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79FC" w14:textId="4B7699FE" w:rsidR="00AF174B" w:rsidRPr="00C4444D" w:rsidRDefault="00AF174B" w:rsidP="00E46EC8">
      <w:pPr>
        <w:spacing w:before="0" w:after="0"/>
        <w:ind w:left="0"/>
        <w:rPr>
          <w:rFonts w:asciiTheme="minorHAnsi" w:hAnsiTheme="minorHAnsi" w:cstheme="minorHAnsi"/>
          <w:b/>
          <w:bCs/>
          <w:color w:val="0070C0"/>
        </w:rPr>
      </w:pPr>
      <w:r w:rsidRPr="00C4444D">
        <w:rPr>
          <w:rFonts w:asciiTheme="minorHAnsi" w:hAnsiTheme="minorHAnsi" w:cstheme="minorHAnsi"/>
          <w:b/>
          <w:bCs/>
          <w:color w:val="0070C0"/>
        </w:rPr>
        <w:t>Anexa 14.1 Termenele și expresiile menționate în cadrul prezentului ghid:</w:t>
      </w:r>
    </w:p>
    <w:p w14:paraId="0086928C" w14:textId="77777777" w:rsidR="00E46EC8" w:rsidRPr="00C4444D" w:rsidRDefault="00E46EC8" w:rsidP="00E46EC8">
      <w:pPr>
        <w:widowControl w:val="0"/>
        <w:pBdr>
          <w:top w:val="nil"/>
          <w:left w:val="nil"/>
          <w:bottom w:val="nil"/>
          <w:right w:val="nil"/>
          <w:between w:val="nil"/>
        </w:pBdr>
        <w:spacing w:before="0" w:after="0"/>
        <w:ind w:left="0"/>
        <w:rPr>
          <w:rFonts w:asciiTheme="minorHAnsi" w:hAnsiTheme="minorHAnsi" w:cstheme="minorHAnsi"/>
          <w:b/>
        </w:rPr>
      </w:pPr>
    </w:p>
    <w:p w14:paraId="12CA7B9F" w14:textId="77777777" w:rsidR="00FA3DF0" w:rsidRPr="00C4444D" w:rsidRDefault="00E46EC8" w:rsidP="00E46EC8">
      <w:pPr>
        <w:widowControl w:val="0"/>
        <w:pBdr>
          <w:top w:val="nil"/>
          <w:left w:val="nil"/>
          <w:bottom w:val="nil"/>
          <w:right w:val="nil"/>
          <w:between w:val="nil"/>
        </w:pBdr>
        <w:spacing w:before="0" w:after="0"/>
        <w:ind w:left="0"/>
        <w:rPr>
          <w:rFonts w:asciiTheme="minorHAnsi" w:hAnsiTheme="minorHAnsi" w:cstheme="minorHAnsi"/>
        </w:rPr>
      </w:pPr>
      <w:bookmarkStart w:id="0" w:name="_Hlk143373527"/>
      <w:r w:rsidRPr="00C4444D">
        <w:rPr>
          <w:rFonts w:asciiTheme="minorHAnsi" w:hAnsiTheme="minorHAnsi" w:cstheme="minorHAnsi"/>
          <w:b/>
        </w:rPr>
        <w:t>Activitate economică</w:t>
      </w:r>
      <w:r w:rsidRPr="00C4444D">
        <w:rPr>
          <w:rFonts w:asciiTheme="minorHAnsi" w:hAnsiTheme="minorHAnsi" w:cstheme="minorHAnsi"/>
        </w:rPr>
        <w:t xml:space="preserve"> reprezintă orice activitate care constă în furnizarea de bunuri, servicii și/sau lucrări pe o piață;</w:t>
      </w:r>
    </w:p>
    <w:p w14:paraId="65AA59C7" w14:textId="77777777" w:rsidR="00FA3DF0" w:rsidRPr="00C4444D" w:rsidRDefault="00FA3DF0" w:rsidP="00E46EC8">
      <w:pPr>
        <w:widowControl w:val="0"/>
        <w:pBdr>
          <w:top w:val="nil"/>
          <w:left w:val="nil"/>
          <w:bottom w:val="nil"/>
          <w:right w:val="nil"/>
          <w:between w:val="nil"/>
        </w:pBdr>
        <w:spacing w:before="0" w:after="0"/>
        <w:ind w:left="0"/>
        <w:rPr>
          <w:rFonts w:asciiTheme="minorHAnsi" w:hAnsiTheme="minorHAnsi" w:cstheme="minorHAnsi"/>
        </w:rPr>
      </w:pPr>
    </w:p>
    <w:p w14:paraId="1AD0EDC3" w14:textId="5F9E1B1D" w:rsidR="00FA3DF0" w:rsidRPr="00C4444D" w:rsidRDefault="00FA3DF0" w:rsidP="00E46EC8">
      <w:pPr>
        <w:widowControl w:val="0"/>
        <w:pBdr>
          <w:top w:val="nil"/>
          <w:left w:val="nil"/>
          <w:bottom w:val="nil"/>
          <w:right w:val="nil"/>
          <w:between w:val="nil"/>
        </w:pBdr>
        <w:spacing w:before="0" w:after="0"/>
        <w:ind w:left="0"/>
        <w:rPr>
          <w:rFonts w:asciiTheme="minorHAnsi" w:hAnsiTheme="minorHAnsi" w:cstheme="minorHAnsi"/>
        </w:rPr>
      </w:pPr>
      <w:r w:rsidRPr="00C4444D">
        <w:rPr>
          <w:rFonts w:asciiTheme="minorHAnsi" w:hAnsiTheme="minorHAnsi" w:cstheme="minorHAnsi"/>
          <w:b/>
          <w:bCs/>
        </w:rPr>
        <w:t xml:space="preserve">Aceeași activitate sau o activitate similară, </w:t>
      </w:r>
      <w:r w:rsidRPr="00C4444D">
        <w:rPr>
          <w:rFonts w:asciiTheme="minorHAnsi" w:hAnsiTheme="minorHAnsi" w:cstheme="minorHAnsi"/>
        </w:rPr>
        <w:t>în conformitate cu prevederile Regulamentului UE 651/2014, cu modificările și completările ulterioare, înseamnă o activitate care face parte din aceeași clasă (cod numeric de patru cifre) a Nomenclatorului statistic al activităților economice NACE a doua revizuire așa cum e prevăzut în Regulamentul (CE) nr. 1893/2006 al Parlamentului European și al Consiliului din 20 decembrie 2006 de stabilire a Nomenclatorului statistic al activităților economice NACE a doua revizuire și de modificare a Regulamentului (CEE) nr. 3037/90 al Consiliului, precum și a anumitor regulamente CE privind domenii statistice specifice;</w:t>
      </w:r>
    </w:p>
    <w:bookmarkEnd w:id="0"/>
    <w:p w14:paraId="2364EC5D" w14:textId="77777777" w:rsidR="00E46EC8" w:rsidRPr="00C4444D" w:rsidRDefault="00E46EC8" w:rsidP="00E46EC8">
      <w:pPr>
        <w:widowControl w:val="0"/>
        <w:pBdr>
          <w:top w:val="nil"/>
          <w:left w:val="nil"/>
          <w:bottom w:val="nil"/>
          <w:right w:val="nil"/>
          <w:between w:val="nil"/>
        </w:pBdr>
        <w:spacing w:before="0" w:after="0"/>
        <w:ind w:left="0"/>
        <w:rPr>
          <w:rFonts w:asciiTheme="minorHAnsi" w:hAnsiTheme="minorHAnsi" w:cstheme="minorHAnsi"/>
        </w:rPr>
      </w:pPr>
    </w:p>
    <w:p w14:paraId="05BA7752" w14:textId="77777777" w:rsidR="00E46EC8" w:rsidRPr="00C4444D" w:rsidRDefault="00E46EC8" w:rsidP="00E46EC8">
      <w:pPr>
        <w:widowControl w:val="0"/>
        <w:pBdr>
          <w:top w:val="nil"/>
          <w:left w:val="nil"/>
          <w:bottom w:val="nil"/>
          <w:right w:val="nil"/>
          <w:between w:val="nil"/>
        </w:pBdr>
        <w:spacing w:before="0" w:after="0"/>
        <w:ind w:left="0"/>
        <w:rPr>
          <w:rFonts w:asciiTheme="minorHAnsi" w:hAnsiTheme="minorHAnsi" w:cstheme="minorHAnsi"/>
        </w:rPr>
      </w:pPr>
      <w:bookmarkStart w:id="1" w:name="_Hlk143373567"/>
      <w:r w:rsidRPr="00C4444D">
        <w:rPr>
          <w:rFonts w:asciiTheme="minorHAnsi" w:hAnsiTheme="minorHAnsi" w:cstheme="minorHAnsi"/>
          <w:b/>
          <w:bCs/>
        </w:rPr>
        <w:t>Activele fixe</w:t>
      </w:r>
      <w:r w:rsidRPr="00C4444D">
        <w:rPr>
          <w:rFonts w:asciiTheme="minorHAnsi" w:hAnsiTheme="minorHAnsi" w:cstheme="minorHAnsi"/>
        </w:rPr>
        <w:t xml:space="preserve"> sunt acele active deținute de către agenții economici și/sau de către instituțiile publice în scopul utilizării lor pe termen lung. Activele fixe includ activele fixe corporale și necorporale; </w:t>
      </w:r>
    </w:p>
    <w:bookmarkEnd w:id="1"/>
    <w:p w14:paraId="5D8035F1" w14:textId="77777777" w:rsidR="00E46EC8" w:rsidRPr="00C4444D" w:rsidRDefault="00E46EC8" w:rsidP="00E46EC8">
      <w:pPr>
        <w:widowControl w:val="0"/>
        <w:pBdr>
          <w:top w:val="nil"/>
          <w:left w:val="nil"/>
          <w:bottom w:val="nil"/>
          <w:right w:val="nil"/>
          <w:between w:val="nil"/>
        </w:pBdr>
        <w:spacing w:before="0" w:after="0"/>
        <w:rPr>
          <w:rStyle w:val="slitbdy"/>
          <w:rFonts w:asciiTheme="minorHAnsi" w:hAnsiTheme="minorHAnsi" w:cstheme="minorHAnsi"/>
          <w:b/>
          <w:color w:val="000000"/>
          <w:bdr w:val="none" w:sz="0" w:space="0" w:color="auto" w:frame="1"/>
          <w:shd w:val="clear" w:color="auto" w:fill="FFFFFF"/>
        </w:rPr>
      </w:pPr>
    </w:p>
    <w:p w14:paraId="1AA23E63" w14:textId="77777777" w:rsidR="00E46EC8" w:rsidRPr="00C4444D" w:rsidRDefault="00E46EC8" w:rsidP="00E46EC8">
      <w:pPr>
        <w:widowControl w:val="0"/>
        <w:pBdr>
          <w:top w:val="nil"/>
          <w:left w:val="nil"/>
          <w:bottom w:val="nil"/>
          <w:right w:val="nil"/>
          <w:between w:val="nil"/>
        </w:pBdr>
        <w:spacing w:before="0" w:after="0"/>
        <w:ind w:left="0"/>
        <w:rPr>
          <w:rFonts w:asciiTheme="minorHAnsi" w:hAnsiTheme="minorHAnsi" w:cstheme="minorHAnsi"/>
        </w:rPr>
      </w:pPr>
      <w:r w:rsidRPr="00C4444D">
        <w:rPr>
          <w:rStyle w:val="slitbdy"/>
          <w:rFonts w:asciiTheme="minorHAnsi" w:hAnsiTheme="minorHAnsi" w:cstheme="minorHAnsi"/>
          <w:b/>
          <w:color w:val="000000"/>
          <w:bdr w:val="none" w:sz="0" w:space="0" w:color="auto" w:frame="1"/>
          <w:shd w:val="clear" w:color="auto" w:fill="FFFFFF"/>
        </w:rPr>
        <w:t>Active fixe necorporale</w:t>
      </w:r>
      <w:r w:rsidRPr="00C4444D">
        <w:rPr>
          <w:rStyle w:val="slitbdy"/>
          <w:rFonts w:asciiTheme="minorHAnsi" w:hAnsiTheme="minorHAnsi" w:cstheme="minorHAnsi"/>
          <w:color w:val="000000"/>
          <w:bdr w:val="none" w:sz="0" w:space="0" w:color="auto" w:frame="1"/>
          <w:shd w:val="clear" w:color="auto" w:fill="FFFFFF"/>
        </w:rPr>
        <w:t xml:space="preserve"> - active fixe fără substanță fizică, care se utilizează pe o perioadă mai mare de un an;</w:t>
      </w:r>
      <w:r w:rsidRPr="00C4444D">
        <w:rPr>
          <w:rFonts w:asciiTheme="minorHAnsi" w:hAnsiTheme="minorHAnsi" w:cstheme="minorHAnsi"/>
          <w:b/>
        </w:rPr>
        <w:t xml:space="preserve"> </w:t>
      </w:r>
      <w:r w:rsidRPr="00C4444D">
        <w:rPr>
          <w:rFonts w:asciiTheme="minorHAnsi" w:hAnsiTheme="minorHAnsi" w:cstheme="minorHAnsi"/>
        </w:rPr>
        <w:t>ele pot fi brevete, licențe, mărci comerciale, programe informatice, alte drepturi și active similare, precum și investiții în realizarea de instrumente de comercializare on-line a serviciilor/produselor proprii;</w:t>
      </w:r>
    </w:p>
    <w:p w14:paraId="5437E1DB" w14:textId="77777777" w:rsidR="00E46EC8" w:rsidRPr="00C4444D" w:rsidRDefault="00E46EC8" w:rsidP="00E46EC8">
      <w:pPr>
        <w:widowControl w:val="0"/>
        <w:pBdr>
          <w:top w:val="nil"/>
          <w:left w:val="nil"/>
          <w:bottom w:val="nil"/>
          <w:right w:val="nil"/>
          <w:between w:val="nil"/>
        </w:pBdr>
        <w:spacing w:before="0" w:after="0"/>
        <w:ind w:left="0"/>
        <w:rPr>
          <w:rStyle w:val="slitbdy"/>
          <w:rFonts w:asciiTheme="minorHAnsi" w:hAnsiTheme="minorHAnsi" w:cstheme="minorHAnsi"/>
          <w:color w:val="000000"/>
          <w:bdr w:val="none" w:sz="0" w:space="0" w:color="auto" w:frame="1"/>
          <w:shd w:val="clear" w:color="auto" w:fill="FFFFFF"/>
        </w:rPr>
      </w:pPr>
    </w:p>
    <w:p w14:paraId="7F71BEA4" w14:textId="49AB85C6" w:rsidR="00E46EC8" w:rsidRPr="00C4444D" w:rsidRDefault="00E46EC8" w:rsidP="00E46EC8">
      <w:pPr>
        <w:widowControl w:val="0"/>
        <w:pBdr>
          <w:top w:val="nil"/>
          <w:left w:val="nil"/>
          <w:bottom w:val="nil"/>
          <w:right w:val="nil"/>
          <w:between w:val="nil"/>
        </w:pBdr>
        <w:spacing w:before="0" w:after="0"/>
        <w:ind w:left="0"/>
        <w:rPr>
          <w:rStyle w:val="slitbdy"/>
          <w:rFonts w:asciiTheme="minorHAnsi" w:hAnsiTheme="minorHAnsi" w:cstheme="minorHAnsi"/>
          <w:color w:val="000000"/>
          <w:bdr w:val="none" w:sz="0" w:space="0" w:color="auto" w:frame="1"/>
          <w:shd w:val="clear" w:color="auto" w:fill="FFFFFF"/>
        </w:rPr>
      </w:pPr>
      <w:r w:rsidRPr="00C4444D">
        <w:rPr>
          <w:rStyle w:val="slitbdy"/>
          <w:rFonts w:asciiTheme="minorHAnsi" w:hAnsiTheme="minorHAnsi" w:cstheme="minorHAnsi"/>
          <w:b/>
          <w:color w:val="000000"/>
          <w:bdr w:val="none" w:sz="0" w:space="0" w:color="auto" w:frame="1"/>
          <w:shd w:val="clear" w:color="auto" w:fill="FFFFFF"/>
        </w:rPr>
        <w:t>Active fixe corporale</w:t>
      </w:r>
      <w:r w:rsidRPr="00C4444D">
        <w:rPr>
          <w:rStyle w:val="slitbdy"/>
          <w:rFonts w:asciiTheme="minorHAnsi" w:hAnsiTheme="minorHAnsi" w:cstheme="minorHAnsi"/>
          <w:color w:val="000000"/>
          <w:bdr w:val="none" w:sz="0" w:space="0" w:color="auto" w:frame="1"/>
          <w:shd w:val="clear" w:color="auto" w:fill="FFFFFF"/>
        </w:rPr>
        <w:t xml:space="preserve"> - active fixe care îndeplinesc cumulativ doua condiții: au valoarea de intrare mai mare 2.500 lei și durata normală de utilizare mai mare de un an; ele pot fi terenuri, clădiri și instalații, utilaje și echipamente;</w:t>
      </w:r>
    </w:p>
    <w:p w14:paraId="3CA43E37" w14:textId="77777777" w:rsidR="00F93334" w:rsidRPr="00C4444D" w:rsidRDefault="00F93334" w:rsidP="00E46EC8">
      <w:pPr>
        <w:widowControl w:val="0"/>
        <w:pBdr>
          <w:top w:val="nil"/>
          <w:left w:val="nil"/>
          <w:bottom w:val="nil"/>
          <w:right w:val="nil"/>
          <w:between w:val="nil"/>
        </w:pBdr>
        <w:spacing w:before="0" w:after="0"/>
        <w:ind w:left="0"/>
        <w:rPr>
          <w:rStyle w:val="slitbdy"/>
          <w:rFonts w:asciiTheme="minorHAnsi" w:hAnsiTheme="minorHAnsi" w:cstheme="minorHAnsi"/>
          <w:color w:val="000000"/>
          <w:bdr w:val="none" w:sz="0" w:space="0" w:color="auto" w:frame="1"/>
          <w:shd w:val="clear" w:color="auto" w:fill="FFFFFF"/>
        </w:rPr>
      </w:pPr>
    </w:p>
    <w:p w14:paraId="3F1F1B8D" w14:textId="77777777" w:rsidR="00F93334" w:rsidRPr="00C4444D" w:rsidRDefault="00F93334" w:rsidP="00F93334">
      <w:pPr>
        <w:autoSpaceDE w:val="0"/>
        <w:autoSpaceDN w:val="0"/>
        <w:adjustRightInd w:val="0"/>
        <w:spacing w:after="0"/>
        <w:ind w:left="0"/>
        <w:rPr>
          <w:rFonts w:asciiTheme="minorHAnsi" w:hAnsiTheme="minorHAnsi" w:cstheme="minorHAnsi"/>
          <w:lang w:eastAsia="ro-RO"/>
        </w:rPr>
      </w:pPr>
      <w:r w:rsidRPr="00C4444D">
        <w:rPr>
          <w:rFonts w:asciiTheme="minorHAnsi" w:hAnsiTheme="minorHAnsi" w:cstheme="minorHAnsi"/>
          <w:lang w:eastAsia="ro-RO"/>
        </w:rPr>
        <w:t xml:space="preserve">Activele necorporale în sensul ajutorului de stat regional trebuie să îndeplinească inclusiv următoarele </w:t>
      </w:r>
      <w:r w:rsidRPr="00C4444D">
        <w:rPr>
          <w:rFonts w:asciiTheme="minorHAnsi" w:hAnsiTheme="minorHAnsi" w:cstheme="minorHAnsi"/>
          <w:b/>
          <w:bCs/>
          <w:lang w:eastAsia="ro-RO"/>
        </w:rPr>
        <w:t>condiții cumulative</w:t>
      </w:r>
      <w:r w:rsidRPr="00C4444D">
        <w:rPr>
          <w:rStyle w:val="FootnoteReference"/>
          <w:rFonts w:asciiTheme="minorHAnsi" w:hAnsiTheme="minorHAnsi" w:cstheme="minorHAnsi"/>
          <w:b/>
          <w:bCs/>
          <w:lang w:eastAsia="ro-RO"/>
        </w:rPr>
        <w:footnoteReference w:id="1"/>
      </w:r>
      <w:r w:rsidRPr="00C4444D">
        <w:rPr>
          <w:rFonts w:asciiTheme="minorHAnsi" w:hAnsiTheme="minorHAnsi" w:cstheme="minorHAnsi"/>
          <w:lang w:eastAsia="ro-RO"/>
        </w:rPr>
        <w:t>:</w:t>
      </w:r>
    </w:p>
    <w:p w14:paraId="2770B8FB" w14:textId="77777777" w:rsidR="00F93334" w:rsidRPr="00C4444D" w:rsidRDefault="00F93334" w:rsidP="00F93334">
      <w:pPr>
        <w:numPr>
          <w:ilvl w:val="0"/>
          <w:numId w:val="12"/>
        </w:numPr>
        <w:spacing w:before="0" w:after="0"/>
        <w:rPr>
          <w:rFonts w:asciiTheme="minorHAnsi" w:hAnsiTheme="minorHAnsi" w:cstheme="minorHAnsi"/>
        </w:rPr>
      </w:pPr>
      <w:r w:rsidRPr="00C4444D">
        <w:rPr>
          <w:rFonts w:asciiTheme="minorHAnsi" w:hAnsiTheme="minorHAnsi" w:cstheme="minorHAnsi"/>
        </w:rPr>
        <w:t>trebuie să fie utilizate exclusiv în cadrul unității care primește ajutorul;</w:t>
      </w:r>
    </w:p>
    <w:p w14:paraId="2A7536F9" w14:textId="77777777" w:rsidR="00F93334" w:rsidRPr="00C4444D" w:rsidRDefault="00F93334" w:rsidP="00F93334">
      <w:pPr>
        <w:numPr>
          <w:ilvl w:val="0"/>
          <w:numId w:val="12"/>
        </w:numPr>
        <w:spacing w:before="0" w:after="0"/>
        <w:rPr>
          <w:rFonts w:asciiTheme="minorHAnsi" w:hAnsiTheme="minorHAnsi" w:cstheme="minorHAnsi"/>
        </w:rPr>
      </w:pPr>
      <w:r w:rsidRPr="00C4444D">
        <w:rPr>
          <w:rFonts w:asciiTheme="minorHAnsi" w:hAnsiTheme="minorHAnsi" w:cstheme="minorHAnsi"/>
        </w:rPr>
        <w:t>trebuie să fie amortizabile;</w:t>
      </w:r>
    </w:p>
    <w:p w14:paraId="6DCAB45D" w14:textId="77777777" w:rsidR="00F93334" w:rsidRPr="00C4444D" w:rsidRDefault="00F93334" w:rsidP="00F93334">
      <w:pPr>
        <w:numPr>
          <w:ilvl w:val="0"/>
          <w:numId w:val="12"/>
        </w:numPr>
        <w:spacing w:before="0" w:after="0"/>
        <w:rPr>
          <w:rFonts w:asciiTheme="minorHAnsi" w:hAnsiTheme="minorHAnsi" w:cstheme="minorHAnsi"/>
        </w:rPr>
      </w:pPr>
      <w:r w:rsidRPr="00C4444D">
        <w:rPr>
          <w:rFonts w:asciiTheme="minorHAnsi" w:hAnsiTheme="minorHAnsi" w:cstheme="minorHAnsi"/>
        </w:rPr>
        <w:t>trebuie să fie achiziționate în condițiile pieței de la terți care nu au legături cu cumpărătorul (beneficiarul ajutorului)</w:t>
      </w:r>
    </w:p>
    <w:p w14:paraId="14763FAF" w14:textId="77777777" w:rsidR="00F93334" w:rsidRPr="00C4444D" w:rsidRDefault="00F93334" w:rsidP="00F93334">
      <w:pPr>
        <w:numPr>
          <w:ilvl w:val="0"/>
          <w:numId w:val="12"/>
        </w:numPr>
        <w:spacing w:before="0" w:after="0"/>
        <w:rPr>
          <w:rFonts w:asciiTheme="minorHAnsi" w:hAnsiTheme="minorHAnsi" w:cstheme="minorHAnsi"/>
        </w:rPr>
      </w:pPr>
      <w:r w:rsidRPr="00C4444D">
        <w:rPr>
          <w:rFonts w:asciiTheme="minorHAnsi" w:hAnsiTheme="minorHAnsi" w:cstheme="minorHAnsi"/>
        </w:rPr>
        <w:t xml:space="preserve">trebuie să fie incluse în activele întreprinderii care beneficiază de ajutor și </w:t>
      </w:r>
    </w:p>
    <w:p w14:paraId="1775E5A2" w14:textId="77777777" w:rsidR="00F93334" w:rsidRPr="00C4444D" w:rsidRDefault="00F93334" w:rsidP="00F93334">
      <w:pPr>
        <w:numPr>
          <w:ilvl w:val="0"/>
          <w:numId w:val="12"/>
        </w:numPr>
        <w:spacing w:before="0" w:after="0"/>
        <w:rPr>
          <w:rFonts w:asciiTheme="minorHAnsi" w:hAnsiTheme="minorHAnsi" w:cstheme="minorHAnsi"/>
        </w:rPr>
      </w:pPr>
      <w:r w:rsidRPr="00C4444D">
        <w:rPr>
          <w:rFonts w:asciiTheme="minorHAnsi" w:hAnsiTheme="minorHAnsi" w:cstheme="minorHAnsi"/>
        </w:rPr>
        <w:t xml:space="preserve">trebuie să rămână asociate proiectului pentru care s-a acordat ajutorul pe o perioadă de minimum 3 ani de la data efectuării plății finale în cadrul proiectului sau de la data finalizării investițiilor, oricare dintre acestea survine ultima. Pentru întreprinderile mari, costurile activelor necorporale sunt eligibile numai până la un plafon de 50 % din costurile totale eligibile ale </w:t>
      </w:r>
      <w:proofErr w:type="spellStart"/>
      <w:r w:rsidRPr="00C4444D">
        <w:rPr>
          <w:rFonts w:asciiTheme="minorHAnsi" w:hAnsiTheme="minorHAnsi" w:cstheme="minorHAnsi"/>
        </w:rPr>
        <w:t>investiţiei</w:t>
      </w:r>
      <w:proofErr w:type="spellEnd"/>
      <w:r w:rsidRPr="00C4444D">
        <w:rPr>
          <w:rFonts w:asciiTheme="minorHAnsi" w:hAnsiTheme="minorHAnsi" w:cstheme="minorHAnsi"/>
        </w:rPr>
        <w:t xml:space="preserve"> </w:t>
      </w:r>
      <w:proofErr w:type="spellStart"/>
      <w:r w:rsidRPr="00C4444D">
        <w:rPr>
          <w:rFonts w:asciiTheme="minorHAnsi" w:hAnsiTheme="minorHAnsi" w:cstheme="minorHAnsi"/>
        </w:rPr>
        <w:t>iniţiale</w:t>
      </w:r>
      <w:proofErr w:type="spellEnd"/>
      <w:r w:rsidRPr="00C4444D">
        <w:rPr>
          <w:rFonts w:asciiTheme="minorHAnsi" w:hAnsiTheme="minorHAnsi" w:cstheme="minorHAnsi"/>
        </w:rPr>
        <w:t xml:space="preserve">. </w:t>
      </w:r>
    </w:p>
    <w:p w14:paraId="1148531F" w14:textId="77777777" w:rsidR="00F93334" w:rsidRPr="00C4444D" w:rsidRDefault="00F93334" w:rsidP="00CC08B3">
      <w:pPr>
        <w:widowControl w:val="0"/>
        <w:pBdr>
          <w:top w:val="nil"/>
          <w:left w:val="nil"/>
          <w:bottom w:val="nil"/>
          <w:right w:val="nil"/>
          <w:between w:val="nil"/>
        </w:pBdr>
        <w:spacing w:before="0" w:after="0"/>
        <w:ind w:left="0"/>
        <w:rPr>
          <w:rFonts w:asciiTheme="minorHAnsi" w:hAnsiTheme="minorHAnsi" w:cstheme="minorHAnsi"/>
          <w:b/>
        </w:rPr>
      </w:pPr>
    </w:p>
    <w:p w14:paraId="33957AA1" w14:textId="236C6AC2" w:rsidR="00CC08B3" w:rsidRPr="00C4444D" w:rsidRDefault="00CC08B3" w:rsidP="00CC08B3">
      <w:pPr>
        <w:widowControl w:val="0"/>
        <w:pBdr>
          <w:top w:val="nil"/>
          <w:left w:val="nil"/>
          <w:bottom w:val="nil"/>
          <w:right w:val="nil"/>
          <w:between w:val="nil"/>
        </w:pBdr>
        <w:spacing w:before="0" w:after="0"/>
        <w:ind w:left="0"/>
        <w:rPr>
          <w:rFonts w:asciiTheme="minorHAnsi" w:eastAsia="Times New Roman" w:hAnsiTheme="minorHAnsi" w:cstheme="minorHAnsi"/>
          <w:color w:val="5A5A5D"/>
        </w:rPr>
      </w:pPr>
      <w:bookmarkStart w:id="2" w:name="_Hlk143373405"/>
      <w:r w:rsidRPr="00C4444D">
        <w:rPr>
          <w:rFonts w:asciiTheme="minorHAnsi" w:hAnsiTheme="minorHAnsi" w:cstheme="minorHAnsi"/>
          <w:b/>
        </w:rPr>
        <w:t>Ajutoare/ajutor (de stat)</w:t>
      </w:r>
      <w:r w:rsidRPr="00C4444D">
        <w:rPr>
          <w:rFonts w:asciiTheme="minorHAnsi" w:hAnsiTheme="minorHAnsi" w:cstheme="minorHAnsi"/>
        </w:rPr>
        <w:t xml:space="preserve"> înseamnă orice măsură care îndeplinește toate criteriile prevăzute la art. 107, alin. (1) din Tratatul privind funcționarea Uniunii Europene (TFUE), respectiv să implice transferul de </w:t>
      </w:r>
      <w:r w:rsidRPr="00C4444D">
        <w:rPr>
          <w:rFonts w:asciiTheme="minorHAnsi" w:hAnsiTheme="minorHAnsi" w:cstheme="minorHAnsi"/>
        </w:rPr>
        <w:lastRenderedPageBreak/>
        <w:t xml:space="preserve">resurse de stat, să se materializeze într-un avantaj economic de care întreprinderea nu ar fi beneficiat în mod normal, să fie selectiv și să aibă un efect </w:t>
      </w:r>
      <w:proofErr w:type="spellStart"/>
      <w:r w:rsidRPr="00C4444D">
        <w:rPr>
          <w:rFonts w:asciiTheme="minorHAnsi" w:hAnsiTheme="minorHAnsi" w:cstheme="minorHAnsi"/>
        </w:rPr>
        <w:t>potenţial</w:t>
      </w:r>
      <w:proofErr w:type="spellEnd"/>
      <w:r w:rsidRPr="00C4444D">
        <w:rPr>
          <w:rFonts w:asciiTheme="minorHAnsi" w:hAnsiTheme="minorHAnsi" w:cstheme="minorHAnsi"/>
        </w:rPr>
        <w:t xml:space="preserve"> asupra </w:t>
      </w:r>
      <w:proofErr w:type="spellStart"/>
      <w:r w:rsidRPr="00C4444D">
        <w:rPr>
          <w:rFonts w:asciiTheme="minorHAnsi" w:hAnsiTheme="minorHAnsi" w:cstheme="minorHAnsi"/>
        </w:rPr>
        <w:t>concurenţei</w:t>
      </w:r>
      <w:proofErr w:type="spellEnd"/>
      <w:r w:rsidRPr="00C4444D">
        <w:rPr>
          <w:rFonts w:asciiTheme="minorHAnsi" w:hAnsiTheme="minorHAnsi" w:cstheme="minorHAnsi"/>
        </w:rPr>
        <w:t xml:space="preserve"> </w:t>
      </w:r>
      <w:proofErr w:type="spellStart"/>
      <w:r w:rsidRPr="00C4444D">
        <w:rPr>
          <w:rFonts w:asciiTheme="minorHAnsi" w:hAnsiTheme="minorHAnsi" w:cstheme="minorHAnsi"/>
        </w:rPr>
        <w:t>şi</w:t>
      </w:r>
      <w:proofErr w:type="spellEnd"/>
      <w:r w:rsidRPr="00C4444D">
        <w:rPr>
          <w:rFonts w:asciiTheme="minorHAnsi" w:hAnsiTheme="minorHAnsi" w:cstheme="minorHAnsi"/>
        </w:rPr>
        <w:t xml:space="preserve"> </w:t>
      </w:r>
      <w:proofErr w:type="spellStart"/>
      <w:r w:rsidRPr="00C4444D">
        <w:rPr>
          <w:rFonts w:asciiTheme="minorHAnsi" w:hAnsiTheme="minorHAnsi" w:cstheme="minorHAnsi"/>
        </w:rPr>
        <w:t>comerţului</w:t>
      </w:r>
      <w:proofErr w:type="spellEnd"/>
      <w:r w:rsidRPr="00C4444D">
        <w:rPr>
          <w:rFonts w:asciiTheme="minorHAnsi" w:hAnsiTheme="minorHAnsi" w:cstheme="minorHAnsi"/>
        </w:rPr>
        <w:t xml:space="preserve"> între Statele Membre.</w:t>
      </w:r>
      <w:r w:rsidRPr="00C4444D">
        <w:rPr>
          <w:rFonts w:asciiTheme="minorHAnsi" w:eastAsia="Times New Roman" w:hAnsiTheme="minorHAnsi" w:cstheme="minorHAnsi"/>
          <w:color w:val="5A5A5D"/>
        </w:rPr>
        <w:t xml:space="preserve"> </w:t>
      </w:r>
    </w:p>
    <w:p w14:paraId="088E52DA" w14:textId="77777777" w:rsidR="00CC08B3" w:rsidRPr="00C4444D" w:rsidRDefault="00CC08B3" w:rsidP="00CC08B3">
      <w:pPr>
        <w:spacing w:before="0" w:after="0"/>
        <w:ind w:right="142"/>
        <w:rPr>
          <w:rFonts w:asciiTheme="minorHAnsi" w:eastAsia="Times New Roman" w:hAnsiTheme="minorHAnsi" w:cstheme="minorHAnsi"/>
          <w:color w:val="5A5A5D"/>
        </w:rPr>
      </w:pPr>
    </w:p>
    <w:p w14:paraId="570D18EF" w14:textId="77777777" w:rsidR="00CC08B3" w:rsidRPr="00C4444D" w:rsidRDefault="00CC08B3" w:rsidP="00CC08B3">
      <w:pPr>
        <w:spacing w:before="0" w:after="0"/>
        <w:ind w:left="0" w:right="142"/>
        <w:rPr>
          <w:rFonts w:asciiTheme="minorHAnsi" w:hAnsiTheme="minorHAnsi" w:cstheme="minorHAnsi"/>
        </w:rPr>
      </w:pPr>
      <w:r w:rsidRPr="00C4444D">
        <w:rPr>
          <w:rStyle w:val="slitbdy"/>
          <w:rFonts w:asciiTheme="minorHAnsi" w:hAnsiTheme="minorHAnsi" w:cstheme="minorHAnsi"/>
          <w:b/>
          <w:color w:val="000000"/>
          <w:bdr w:val="none" w:sz="0" w:space="0" w:color="auto" w:frame="1"/>
          <w:shd w:val="clear" w:color="auto" w:fill="FFFFFF"/>
        </w:rPr>
        <w:t xml:space="preserve">Ajutor de </w:t>
      </w:r>
      <w:proofErr w:type="spellStart"/>
      <w:r w:rsidRPr="00C4444D">
        <w:rPr>
          <w:rStyle w:val="slitbdy"/>
          <w:rFonts w:asciiTheme="minorHAnsi" w:hAnsiTheme="minorHAnsi" w:cstheme="minorHAnsi"/>
          <w:b/>
          <w:color w:val="000000"/>
          <w:bdr w:val="none" w:sz="0" w:space="0" w:color="auto" w:frame="1"/>
          <w:shd w:val="clear" w:color="auto" w:fill="FFFFFF"/>
        </w:rPr>
        <w:t>minimis</w:t>
      </w:r>
      <w:proofErr w:type="spellEnd"/>
      <w:r w:rsidRPr="00C4444D">
        <w:rPr>
          <w:rStyle w:val="slitbdy"/>
          <w:rFonts w:asciiTheme="minorHAnsi" w:hAnsiTheme="minorHAnsi" w:cstheme="minorHAnsi"/>
          <w:b/>
          <w:color w:val="000000"/>
          <w:bdr w:val="none" w:sz="0" w:space="0" w:color="auto" w:frame="1"/>
          <w:shd w:val="clear" w:color="auto" w:fill="FFFFFF"/>
        </w:rPr>
        <w:t xml:space="preserve"> – </w:t>
      </w:r>
      <w:r w:rsidRPr="00C4444D">
        <w:rPr>
          <w:rFonts w:asciiTheme="minorHAnsi" w:hAnsiTheme="minorHAnsi" w:cstheme="minorHAnsi"/>
        </w:rPr>
        <w:t xml:space="preserve">finanțare acordată unei întreprinderi unice în limitele prevăzute de Regulamentului UE nr. 1407/2013 privind aplicarea articolelor 107 și 108 din Tratatul privind funcționarea Uniunii Europene ajutoarelor de </w:t>
      </w:r>
      <w:proofErr w:type="spellStart"/>
      <w:r w:rsidRPr="00C4444D">
        <w:rPr>
          <w:rFonts w:asciiTheme="minorHAnsi" w:hAnsiTheme="minorHAnsi" w:cstheme="minorHAnsi"/>
        </w:rPr>
        <w:t>minimis</w:t>
      </w:r>
      <w:proofErr w:type="spellEnd"/>
      <w:r w:rsidRPr="00C4444D">
        <w:rPr>
          <w:rFonts w:asciiTheme="minorHAnsi" w:hAnsiTheme="minorHAnsi" w:cstheme="minorHAnsi"/>
        </w:rPr>
        <w:t xml:space="preserve">, precum și de schema de ajutor de </w:t>
      </w:r>
      <w:proofErr w:type="spellStart"/>
      <w:r w:rsidRPr="00C4444D">
        <w:rPr>
          <w:rFonts w:asciiTheme="minorHAnsi" w:hAnsiTheme="minorHAnsi" w:cstheme="minorHAnsi"/>
        </w:rPr>
        <w:t>minimis</w:t>
      </w:r>
      <w:proofErr w:type="spellEnd"/>
      <w:r w:rsidRPr="00C4444D">
        <w:rPr>
          <w:rFonts w:asciiTheme="minorHAnsi" w:hAnsiTheme="minorHAnsi" w:cstheme="minorHAnsi"/>
        </w:rPr>
        <w:t xml:space="preserve"> aplicabilă. Valoarea maximă a ajutorului, în regim de </w:t>
      </w:r>
      <w:proofErr w:type="spellStart"/>
      <w:r w:rsidRPr="00C4444D">
        <w:rPr>
          <w:rFonts w:asciiTheme="minorHAnsi" w:hAnsiTheme="minorHAnsi" w:cstheme="minorHAnsi"/>
        </w:rPr>
        <w:t>minimis</w:t>
      </w:r>
      <w:proofErr w:type="spellEnd"/>
      <w:r w:rsidRPr="00C4444D">
        <w:rPr>
          <w:rFonts w:asciiTheme="minorHAnsi" w:hAnsiTheme="minorHAnsi" w:cstheme="minorHAnsi"/>
        </w:rPr>
        <w:t xml:space="preserve">, ce poate fi acordat unei întreprinderi, din fonduri publice, într-o perioadă de până la 3 ani fiscali (ultimii 2 ani fiscali înainte de data depunerii cererii de </w:t>
      </w:r>
      <w:proofErr w:type="spellStart"/>
      <w:r w:rsidRPr="00C4444D">
        <w:rPr>
          <w:rFonts w:asciiTheme="minorHAnsi" w:hAnsiTheme="minorHAnsi" w:cstheme="minorHAnsi"/>
        </w:rPr>
        <w:t>finanţare</w:t>
      </w:r>
      <w:proofErr w:type="spellEnd"/>
      <w:r w:rsidRPr="00C4444D">
        <w:rPr>
          <w:rFonts w:asciiTheme="minorHAnsi" w:hAnsiTheme="minorHAnsi" w:cstheme="minorHAnsi"/>
        </w:rPr>
        <w:t xml:space="preserve"> </w:t>
      </w:r>
      <w:proofErr w:type="spellStart"/>
      <w:r w:rsidRPr="00C4444D">
        <w:rPr>
          <w:rFonts w:asciiTheme="minorHAnsi" w:hAnsiTheme="minorHAnsi" w:cstheme="minorHAnsi"/>
        </w:rPr>
        <w:t>şi</w:t>
      </w:r>
      <w:proofErr w:type="spellEnd"/>
      <w:r w:rsidRPr="00C4444D">
        <w:rPr>
          <w:rFonts w:asciiTheme="minorHAnsi" w:hAnsiTheme="minorHAnsi" w:cstheme="minorHAnsi"/>
        </w:rPr>
        <w:t xml:space="preserve"> anul curent depunerii cererii de </w:t>
      </w:r>
      <w:proofErr w:type="spellStart"/>
      <w:r w:rsidRPr="00C4444D">
        <w:rPr>
          <w:rFonts w:asciiTheme="minorHAnsi" w:hAnsiTheme="minorHAnsi" w:cstheme="minorHAnsi"/>
        </w:rPr>
        <w:t>finanţare</w:t>
      </w:r>
      <w:proofErr w:type="spellEnd"/>
      <w:r w:rsidRPr="00C4444D">
        <w:rPr>
          <w:rFonts w:asciiTheme="minorHAnsi" w:hAnsiTheme="minorHAnsi" w:cstheme="minorHAnsi"/>
        </w:rPr>
        <w:t xml:space="preserve">) este de 200.000 de euro, în conformitate cu reglementările comunitare privind </w:t>
      </w:r>
      <w:proofErr w:type="spellStart"/>
      <w:r w:rsidRPr="00C4444D">
        <w:rPr>
          <w:rFonts w:asciiTheme="minorHAnsi" w:hAnsiTheme="minorHAnsi" w:cstheme="minorHAnsi"/>
        </w:rPr>
        <w:t>concurenţa</w:t>
      </w:r>
      <w:proofErr w:type="spellEnd"/>
      <w:r w:rsidRPr="00C4444D">
        <w:rPr>
          <w:rFonts w:asciiTheme="minorHAnsi" w:hAnsiTheme="minorHAnsi" w:cstheme="minorHAnsi"/>
        </w:rPr>
        <w:t xml:space="preserve"> </w:t>
      </w:r>
      <w:proofErr w:type="spellStart"/>
      <w:r w:rsidRPr="00C4444D">
        <w:rPr>
          <w:rFonts w:asciiTheme="minorHAnsi" w:hAnsiTheme="minorHAnsi" w:cstheme="minorHAnsi"/>
        </w:rPr>
        <w:t>şi</w:t>
      </w:r>
      <w:proofErr w:type="spellEnd"/>
      <w:r w:rsidRPr="00C4444D">
        <w:rPr>
          <w:rFonts w:asciiTheme="minorHAnsi" w:hAnsiTheme="minorHAnsi" w:cstheme="minorHAnsi"/>
        </w:rPr>
        <w:t xml:space="preserve"> ajutorul de stat. În cazul întreprinderilor din domeniul transportului rutier (transportul de marfă </w:t>
      </w:r>
      <w:proofErr w:type="spellStart"/>
      <w:r w:rsidRPr="00C4444D">
        <w:rPr>
          <w:rFonts w:asciiTheme="minorHAnsi" w:hAnsiTheme="minorHAnsi" w:cstheme="minorHAnsi"/>
        </w:rPr>
        <w:t>şi</w:t>
      </w:r>
      <w:proofErr w:type="spellEnd"/>
      <w:r w:rsidRPr="00C4444D">
        <w:rPr>
          <w:rFonts w:asciiTheme="minorHAnsi" w:hAnsiTheme="minorHAnsi" w:cstheme="minorHAnsi"/>
        </w:rPr>
        <w:t xml:space="preserve"> transportul de călători pe cale rutieră), valoarea maximă a ajutorului ce poate fi acordat în regim de </w:t>
      </w:r>
      <w:proofErr w:type="spellStart"/>
      <w:r w:rsidRPr="00C4444D">
        <w:rPr>
          <w:rFonts w:asciiTheme="minorHAnsi" w:hAnsiTheme="minorHAnsi" w:cstheme="minorHAnsi"/>
        </w:rPr>
        <w:t>minimis</w:t>
      </w:r>
      <w:proofErr w:type="spellEnd"/>
      <w:r w:rsidRPr="00C4444D">
        <w:rPr>
          <w:rFonts w:asciiTheme="minorHAnsi" w:hAnsiTheme="minorHAnsi" w:cstheme="minorHAnsi"/>
        </w:rPr>
        <w:t xml:space="preserve"> este de 100.000 de euro.</w:t>
      </w:r>
    </w:p>
    <w:bookmarkEnd w:id="2"/>
    <w:p w14:paraId="57A6414B" w14:textId="77777777" w:rsidR="00084588" w:rsidRPr="00C4444D" w:rsidRDefault="00084588" w:rsidP="00E46EC8">
      <w:pPr>
        <w:spacing w:before="0" w:after="0"/>
        <w:ind w:left="0"/>
        <w:rPr>
          <w:rFonts w:asciiTheme="minorHAnsi" w:hAnsiTheme="minorHAnsi" w:cstheme="minorHAnsi"/>
        </w:rPr>
      </w:pPr>
    </w:p>
    <w:p w14:paraId="4200A80F" w14:textId="77777777" w:rsidR="00E46EC8" w:rsidRPr="00C4444D" w:rsidRDefault="00E46EC8" w:rsidP="00E46EC8">
      <w:pPr>
        <w:widowControl w:val="0"/>
        <w:spacing w:before="0" w:after="0"/>
        <w:ind w:left="0"/>
        <w:rPr>
          <w:rFonts w:asciiTheme="minorHAnsi" w:eastAsiaTheme="minorHAnsi" w:hAnsiTheme="minorHAnsi" w:cstheme="minorHAnsi"/>
        </w:rPr>
      </w:pPr>
      <w:r w:rsidRPr="00C4444D">
        <w:rPr>
          <w:rFonts w:asciiTheme="minorHAnsi" w:hAnsiTheme="minorHAnsi" w:cstheme="minorHAnsi"/>
          <w:b/>
          <w:bCs/>
        </w:rPr>
        <w:t>Apel de proiecte</w:t>
      </w:r>
      <w:r w:rsidRPr="00C4444D">
        <w:rPr>
          <w:rFonts w:asciiTheme="minorHAnsi" w:hAnsiTheme="minorHAnsi" w:cstheme="minorHAnsi"/>
        </w:rPr>
        <w:t xml:space="preserve"> — Conform nr. OUG 23/2023 reprezintă o invitație publică adresată de către autoritatea de management/organismul intermediar, după caz, categoriilor de solicitanți eligibili stabiliți prin Ghidul solicitantului, în vederea transmiterii cererilor de finanțare, în cadrul uneia sau mai multor priorități din cadrul programului;</w:t>
      </w:r>
    </w:p>
    <w:p w14:paraId="2E3C2E41" w14:textId="77777777" w:rsidR="00E46EC8" w:rsidRPr="00C4444D" w:rsidRDefault="00E46EC8" w:rsidP="00E46EC8">
      <w:pPr>
        <w:widowControl w:val="0"/>
        <w:spacing w:before="0" w:after="0"/>
        <w:rPr>
          <w:rFonts w:asciiTheme="minorHAnsi" w:hAnsiTheme="minorHAnsi" w:cstheme="minorHAnsi"/>
        </w:rPr>
      </w:pPr>
    </w:p>
    <w:p w14:paraId="55C72F2E" w14:textId="7CC74679" w:rsidR="00E46EC8" w:rsidRPr="00C4444D" w:rsidRDefault="00E46EC8" w:rsidP="00E46EC8">
      <w:pPr>
        <w:widowControl w:val="0"/>
        <w:spacing w:before="0" w:after="0"/>
        <w:ind w:left="0"/>
        <w:rPr>
          <w:rFonts w:asciiTheme="minorHAnsi" w:hAnsiTheme="minorHAnsi" w:cstheme="minorHAnsi"/>
        </w:rPr>
      </w:pPr>
      <w:bookmarkStart w:id="3" w:name="_Hlk143373377"/>
      <w:r w:rsidRPr="00C4444D">
        <w:rPr>
          <w:rFonts w:asciiTheme="minorHAnsi" w:hAnsiTheme="minorHAnsi" w:cstheme="minorHAnsi"/>
          <w:b/>
          <w:bCs/>
        </w:rPr>
        <w:t>Beneficiar</w:t>
      </w:r>
      <w:r w:rsidRPr="00C4444D">
        <w:rPr>
          <w:rFonts w:asciiTheme="minorHAnsi" w:hAnsiTheme="minorHAnsi" w:cstheme="minorHAnsi"/>
        </w:rPr>
        <w:t xml:space="preserve"> în conformitate cu prevederile Regulamentul (UE) 2021/1060 înseamnă și în contextul prezentului ghid este un organism public sau privat, o entitate cu sau fără personalitate juridică sau o persoană fizică, responsabilă cu inițierea sau deopotrivă cu inițierea și implementarea operațiunilor; În contextul parteneriatelor public-privat, organismul public care inițiază respectiva operațiune sau partenerul privat selectat pentru implementarea acesteia;  În contextul schemelor de ajutor de stat, întreprinderea care primește ajutorul, iar în contextul ajutoarelor de </w:t>
      </w:r>
      <w:proofErr w:type="spellStart"/>
      <w:r w:rsidRPr="00C4444D">
        <w:rPr>
          <w:rFonts w:asciiTheme="minorHAnsi" w:hAnsiTheme="minorHAnsi" w:cstheme="minorHAnsi"/>
        </w:rPr>
        <w:t>minimis</w:t>
      </w:r>
      <w:proofErr w:type="spellEnd"/>
      <w:r w:rsidRPr="00C4444D">
        <w:rPr>
          <w:rFonts w:asciiTheme="minorHAnsi" w:hAnsiTheme="minorHAnsi" w:cstheme="minorHAnsi"/>
        </w:rPr>
        <w:t xml:space="preserve"> acordate în conformitate cu Regulamentele (UE) nr. 1407/2013 sau (UE) nr. 717/2014, statul membru poate decide că beneficiarul este organismul care acordă ajutorul, în cazul în care acesta este responsabil cu inițierea sau atât cu inițierea cât și cu implementarea operațiunii; </w:t>
      </w:r>
    </w:p>
    <w:bookmarkEnd w:id="3"/>
    <w:p w14:paraId="5569E10F" w14:textId="77777777" w:rsidR="00E46EC8" w:rsidRPr="00C4444D" w:rsidRDefault="00E46EC8" w:rsidP="00E46EC8">
      <w:pPr>
        <w:widowControl w:val="0"/>
        <w:spacing w:before="0" w:after="0"/>
        <w:rPr>
          <w:rFonts w:asciiTheme="minorHAnsi" w:hAnsiTheme="minorHAnsi" w:cstheme="minorHAnsi"/>
          <w:b/>
        </w:rPr>
      </w:pPr>
    </w:p>
    <w:p w14:paraId="59EBE51F" w14:textId="77777777" w:rsidR="00E46EC8" w:rsidRPr="00C4444D" w:rsidRDefault="00E46EC8" w:rsidP="00E46EC8">
      <w:pPr>
        <w:widowControl w:val="0"/>
        <w:spacing w:before="0" w:after="0"/>
        <w:ind w:left="0"/>
        <w:rPr>
          <w:rFonts w:asciiTheme="minorHAnsi" w:hAnsiTheme="minorHAnsi" w:cstheme="minorHAnsi"/>
        </w:rPr>
      </w:pPr>
      <w:bookmarkStart w:id="4" w:name="_Hlk143373683"/>
      <w:r w:rsidRPr="00C4444D">
        <w:rPr>
          <w:rFonts w:asciiTheme="minorHAnsi" w:hAnsiTheme="minorHAnsi" w:cstheme="minorHAnsi"/>
          <w:b/>
        </w:rPr>
        <w:t>Caracterul durabil al operațiunilor</w:t>
      </w:r>
      <w:r w:rsidRPr="00C4444D">
        <w:rPr>
          <w:rFonts w:asciiTheme="minorHAnsi" w:hAnsiTheme="minorHAnsi" w:cstheme="minorHAnsi"/>
        </w:rPr>
        <w:t xml:space="preserve"> este definit în conformitate cu art. 65 din Regulamentul UE 1060/2021 și se referă la menținerea unei operațiuni constând în investiții în infrastructură sau în investiții productive pe o perioadă de trei/cinci ani de la efectuarea plății finale sau în termenul prevăzut de normele privind ajutoarele de stat. Astfel, pe perioada respectivă, beneficiarul nu trebuie să:</w:t>
      </w:r>
    </w:p>
    <w:p w14:paraId="49C1CCF3" w14:textId="77777777" w:rsidR="00E46EC8" w:rsidRPr="00C4444D" w:rsidRDefault="00E46EC8" w:rsidP="00E46EC8">
      <w:pPr>
        <w:pStyle w:val="ListParagraph"/>
        <w:widowControl w:val="0"/>
        <w:numPr>
          <w:ilvl w:val="0"/>
          <w:numId w:val="2"/>
        </w:numPr>
        <w:spacing w:after="0" w:line="240" w:lineRule="auto"/>
        <w:jc w:val="both"/>
        <w:rPr>
          <w:rFonts w:cstheme="minorHAnsi"/>
          <w:lang w:val="ro-RO"/>
        </w:rPr>
      </w:pPr>
      <w:r w:rsidRPr="00C4444D">
        <w:rPr>
          <w:rFonts w:cstheme="minorHAnsi"/>
          <w:lang w:val="ro-RO"/>
        </w:rPr>
        <w:t xml:space="preserve">înceteze activitatea productivă sau să o transfere în afara regiunii de nivel NUTS 2 în care a primit sprijin; </w:t>
      </w:r>
    </w:p>
    <w:p w14:paraId="2AE05554" w14:textId="77777777" w:rsidR="00E46EC8" w:rsidRPr="00C4444D" w:rsidRDefault="00E46EC8" w:rsidP="00E46EC8">
      <w:pPr>
        <w:pStyle w:val="ListParagraph"/>
        <w:widowControl w:val="0"/>
        <w:numPr>
          <w:ilvl w:val="0"/>
          <w:numId w:val="2"/>
        </w:numPr>
        <w:spacing w:after="0" w:line="240" w:lineRule="auto"/>
        <w:jc w:val="both"/>
        <w:rPr>
          <w:rFonts w:cstheme="minorHAnsi"/>
          <w:lang w:val="ro-RO"/>
        </w:rPr>
      </w:pPr>
      <w:r w:rsidRPr="00C4444D">
        <w:rPr>
          <w:rFonts w:cstheme="minorHAnsi"/>
          <w:lang w:val="ro-RO"/>
        </w:rPr>
        <w:t xml:space="preserve">să efectueze o modificare a proprietății asupra unui element de infrastructură care conferă un avantaj nejustificat unei întreprinderi sau unui organism public; </w:t>
      </w:r>
    </w:p>
    <w:p w14:paraId="7B364331" w14:textId="77777777" w:rsidR="00E46EC8" w:rsidRPr="00C4444D" w:rsidRDefault="00E46EC8" w:rsidP="00E46EC8">
      <w:pPr>
        <w:pStyle w:val="ListParagraph"/>
        <w:widowControl w:val="0"/>
        <w:numPr>
          <w:ilvl w:val="0"/>
          <w:numId w:val="2"/>
        </w:numPr>
        <w:spacing w:after="0" w:line="240" w:lineRule="auto"/>
        <w:jc w:val="both"/>
        <w:rPr>
          <w:rFonts w:cstheme="minorHAnsi"/>
          <w:lang w:val="ro-RO"/>
        </w:rPr>
      </w:pPr>
      <w:r w:rsidRPr="00C4444D">
        <w:rPr>
          <w:rFonts w:cstheme="minorHAnsi"/>
          <w:lang w:val="ro-RO"/>
        </w:rPr>
        <w:t xml:space="preserve">să efectueze o modificare substanțială care afectează natura, obiectivele sau condițiile de implementare a operațiunii și care ar conduce la subminarea obiectivelor inițiale ale acesteia. </w:t>
      </w:r>
    </w:p>
    <w:p w14:paraId="6BBC9A2C" w14:textId="18836423" w:rsidR="00E46EC8" w:rsidRPr="00C4444D" w:rsidRDefault="00E46EC8" w:rsidP="00E46EC8">
      <w:pPr>
        <w:widowControl w:val="0"/>
        <w:spacing w:before="0" w:after="0"/>
        <w:ind w:left="0"/>
        <w:rPr>
          <w:rFonts w:asciiTheme="minorHAnsi" w:hAnsiTheme="minorHAnsi" w:cstheme="minorHAnsi"/>
        </w:rPr>
      </w:pPr>
      <w:r w:rsidRPr="00C4444D">
        <w:rPr>
          <w:rFonts w:asciiTheme="minorHAnsi" w:hAnsiTheme="minorHAnsi" w:cstheme="minorHAnsi"/>
        </w:rPr>
        <w:t xml:space="preserve">În cadrul prezentului </w:t>
      </w:r>
      <w:r w:rsidR="00FA1350">
        <w:rPr>
          <w:rFonts w:asciiTheme="minorHAnsi" w:hAnsiTheme="minorHAnsi" w:cstheme="minorHAnsi"/>
        </w:rPr>
        <w:t>ghid</w:t>
      </w:r>
      <w:r w:rsidRPr="00C4444D">
        <w:rPr>
          <w:rFonts w:asciiTheme="minorHAnsi" w:hAnsiTheme="minorHAnsi" w:cstheme="minorHAnsi"/>
        </w:rPr>
        <w:t>, perioada în care trebuie menținut caracterul durabil al operațiunii este de 3 ani de la data efectuării plății finale în cadrul contractului de finanțare sau în termenul prevăzut de normele privind ajutorul de stat, oricare intervine ultima.</w:t>
      </w:r>
    </w:p>
    <w:bookmarkEnd w:id="4"/>
    <w:p w14:paraId="3D736F10" w14:textId="77777777" w:rsidR="00E46EC8" w:rsidRPr="00C4444D" w:rsidRDefault="00E46EC8" w:rsidP="00E46EC8">
      <w:pPr>
        <w:widowControl w:val="0"/>
        <w:spacing w:before="0" w:after="0"/>
        <w:rPr>
          <w:rFonts w:asciiTheme="minorHAnsi" w:hAnsiTheme="minorHAnsi" w:cstheme="minorHAnsi"/>
          <w:b/>
        </w:rPr>
      </w:pPr>
    </w:p>
    <w:p w14:paraId="10789401" w14:textId="77777777" w:rsidR="00E46EC8" w:rsidRPr="00C4444D" w:rsidRDefault="00E46EC8" w:rsidP="00E46EC8">
      <w:pPr>
        <w:widowControl w:val="0"/>
        <w:spacing w:before="0" w:after="0"/>
        <w:ind w:left="0"/>
        <w:rPr>
          <w:rFonts w:asciiTheme="minorHAnsi" w:hAnsiTheme="minorHAnsi" w:cstheme="minorHAnsi"/>
        </w:rPr>
      </w:pPr>
      <w:r w:rsidRPr="00C4444D">
        <w:rPr>
          <w:rFonts w:asciiTheme="minorHAnsi" w:hAnsiTheme="minorHAnsi" w:cstheme="minorHAnsi"/>
          <w:b/>
        </w:rPr>
        <w:t xml:space="preserve">Cererea de finanțare -  </w:t>
      </w:r>
      <w:r w:rsidRPr="00C4444D">
        <w:rPr>
          <w:rFonts w:asciiTheme="minorHAnsi" w:hAnsiTheme="minorHAnsi" w:cstheme="minorHAnsi"/>
        </w:rPr>
        <w:t xml:space="preserve">Conform nr. OUG 23/2023 reprezintă un document standardizat, disponibil în </w:t>
      </w:r>
      <w:r w:rsidRPr="00C4444D">
        <w:rPr>
          <w:rFonts w:asciiTheme="minorHAnsi" w:hAnsiTheme="minorHAnsi" w:cstheme="minorHAnsi"/>
        </w:rPr>
        <w:lastRenderedPageBreak/>
        <w:t xml:space="preserve">sistemul informatic MySMIS2021/SMIS2021+, prin care este solicitat sprijin financiar în cadrul oricăruia dintre programele aferente politicii de coeziune, pentru perioada de programare 2021—2027, în condițiile aplicabile apelului de proiecte în care se solicită finanțare, pentru acoperirea totală sau parțială a costurilor de realizare ale unui proiect și este însoțit de anexe și documentele specificate în Ghidul solicitantului aplicabil fiecărui apel de proiecte; </w:t>
      </w:r>
    </w:p>
    <w:p w14:paraId="7CD2A002" w14:textId="77777777" w:rsidR="00E46EC8" w:rsidRPr="00C4444D" w:rsidRDefault="00E46EC8" w:rsidP="00E46EC8">
      <w:pPr>
        <w:widowControl w:val="0"/>
        <w:spacing w:before="0" w:after="0"/>
        <w:rPr>
          <w:rFonts w:asciiTheme="minorHAnsi" w:hAnsiTheme="minorHAnsi" w:cstheme="minorHAnsi"/>
        </w:rPr>
      </w:pPr>
    </w:p>
    <w:p w14:paraId="37516F07" w14:textId="77777777" w:rsidR="00E46EC8" w:rsidRPr="00C4444D" w:rsidRDefault="00E46EC8" w:rsidP="00E46EC8">
      <w:pPr>
        <w:widowControl w:val="0"/>
        <w:spacing w:before="0" w:after="0"/>
        <w:ind w:left="0"/>
        <w:rPr>
          <w:rFonts w:asciiTheme="minorHAnsi" w:hAnsiTheme="minorHAnsi" w:cstheme="minorHAnsi"/>
        </w:rPr>
      </w:pPr>
      <w:r w:rsidRPr="00C4444D">
        <w:rPr>
          <w:rFonts w:asciiTheme="minorHAnsi" w:hAnsiTheme="minorHAnsi" w:cstheme="minorHAnsi"/>
          <w:b/>
          <w:bCs/>
        </w:rPr>
        <w:t>Cofinanțare publică</w:t>
      </w:r>
      <w:r w:rsidRPr="00C4444D">
        <w:rPr>
          <w:rFonts w:asciiTheme="minorHAnsi" w:hAnsiTheme="minorHAnsi" w:cstheme="minorHAnsi"/>
        </w:rPr>
        <w:t xml:space="preserve"> - orice contribuție din fonduri publice naționale destinată finanțării cheltuielilor eligibile necesare implementării proiectului în conformitate cu prevederile OUG 133/2021 și a normelor de aplicare aferente acesteia și HG nr. 873/2022;</w:t>
      </w:r>
    </w:p>
    <w:p w14:paraId="4A1D3496" w14:textId="77777777" w:rsidR="00E46EC8" w:rsidRPr="00C4444D" w:rsidRDefault="00E46EC8" w:rsidP="00E46EC8">
      <w:pPr>
        <w:widowControl w:val="0"/>
        <w:spacing w:before="0" w:after="0"/>
        <w:rPr>
          <w:rFonts w:asciiTheme="minorHAnsi" w:hAnsiTheme="minorHAnsi" w:cstheme="minorHAnsi"/>
        </w:rPr>
      </w:pPr>
    </w:p>
    <w:p w14:paraId="42A77BD1" w14:textId="77777777" w:rsidR="00E46EC8" w:rsidRPr="00C4444D" w:rsidRDefault="00E46EC8" w:rsidP="00E46EC8">
      <w:pPr>
        <w:widowControl w:val="0"/>
        <w:spacing w:before="0" w:after="0"/>
        <w:ind w:left="0"/>
        <w:rPr>
          <w:rFonts w:asciiTheme="minorHAnsi" w:hAnsiTheme="minorHAnsi" w:cstheme="minorHAnsi"/>
        </w:rPr>
      </w:pPr>
      <w:r w:rsidRPr="00C4444D">
        <w:rPr>
          <w:rFonts w:asciiTheme="minorHAnsi" w:hAnsiTheme="minorHAnsi" w:cstheme="minorHAnsi"/>
          <w:b/>
          <w:bCs/>
        </w:rPr>
        <w:t>Cheltuieli eligibile</w:t>
      </w:r>
      <w:r w:rsidRPr="00C4444D">
        <w:rPr>
          <w:rFonts w:asciiTheme="minorHAnsi" w:hAnsiTheme="minorHAnsi" w:cstheme="minorHAnsi"/>
        </w:rPr>
        <w:t xml:space="preserve"> - cheltuielile efectuate de beneficiar pentru implementarea proiectelor finanțate în cadrul programelor operaționale, conform prevederilor art. 63 alin. (1) din Regulamentul (UE) 2021/1.060, precum și în conformitate cu în conformitate cu prevederile OUG 133/2021 și a normelor de aplicare aferente acesteia și  HG nr. 873/2022;</w:t>
      </w:r>
    </w:p>
    <w:p w14:paraId="496973C3" w14:textId="77777777" w:rsidR="00E46EC8" w:rsidRPr="00C4444D" w:rsidRDefault="00E46EC8" w:rsidP="00E46EC8">
      <w:pPr>
        <w:widowControl w:val="0"/>
        <w:spacing w:before="0" w:after="0"/>
        <w:ind w:left="0"/>
        <w:rPr>
          <w:rFonts w:asciiTheme="minorHAnsi" w:hAnsiTheme="minorHAnsi" w:cstheme="minorHAnsi"/>
        </w:rPr>
      </w:pPr>
    </w:p>
    <w:p w14:paraId="4950BE17" w14:textId="77777777" w:rsidR="00E46EC8" w:rsidRPr="00C4444D" w:rsidRDefault="00E46EC8" w:rsidP="00E46EC8">
      <w:pPr>
        <w:widowControl w:val="0"/>
        <w:spacing w:before="0" w:after="0"/>
        <w:ind w:left="0"/>
        <w:rPr>
          <w:rFonts w:asciiTheme="minorHAnsi" w:hAnsiTheme="minorHAnsi" w:cstheme="minorHAnsi"/>
        </w:rPr>
      </w:pPr>
      <w:r w:rsidRPr="00C4444D">
        <w:rPr>
          <w:rFonts w:asciiTheme="minorHAnsi" w:hAnsiTheme="minorHAnsi" w:cstheme="minorHAnsi"/>
          <w:b/>
        </w:rPr>
        <w:t xml:space="preserve">Contractul de finanțare </w:t>
      </w:r>
      <w:r w:rsidRPr="00C4444D">
        <w:rPr>
          <w:rFonts w:asciiTheme="minorHAnsi" w:hAnsiTheme="minorHAnsi" w:cstheme="minorHAnsi"/>
        </w:rPr>
        <w:t>este actul juridic, cu titlu oneros, de adeziune, încheiat între autoritatea de management, și beneficiar, astfel cum este definit la art. 2 pct. 9 din Regulamentul (UE) 2021/1060, prin care se stabilesc drepturile și obligațiile corelative ale părților în vederea implementării operațiunilor;</w:t>
      </w:r>
    </w:p>
    <w:p w14:paraId="00C2916D" w14:textId="77777777" w:rsidR="00E46EC8" w:rsidRPr="00C4444D" w:rsidRDefault="00E46EC8" w:rsidP="00E46EC8">
      <w:pPr>
        <w:widowControl w:val="0"/>
        <w:spacing w:before="0" w:after="0"/>
        <w:ind w:left="0"/>
        <w:rPr>
          <w:rFonts w:asciiTheme="minorHAnsi" w:hAnsiTheme="minorHAnsi" w:cstheme="minorHAnsi"/>
        </w:rPr>
      </w:pPr>
    </w:p>
    <w:p w14:paraId="4A0738EE" w14:textId="3E367593" w:rsidR="00E46EC8" w:rsidRPr="00C4444D" w:rsidRDefault="00E46EC8" w:rsidP="00E46EC8">
      <w:pPr>
        <w:widowControl w:val="0"/>
        <w:spacing w:before="0" w:after="0"/>
        <w:ind w:left="0"/>
        <w:rPr>
          <w:rFonts w:asciiTheme="minorHAnsi" w:hAnsiTheme="minorHAnsi" w:cstheme="minorHAnsi"/>
          <w:bCs/>
        </w:rPr>
      </w:pPr>
      <w:r w:rsidRPr="00C4444D">
        <w:rPr>
          <w:rFonts w:asciiTheme="minorHAnsi" w:hAnsiTheme="minorHAnsi" w:cstheme="minorHAnsi"/>
          <w:b/>
        </w:rPr>
        <w:t xml:space="preserve">Declarația unică a solicitantului— </w:t>
      </w:r>
      <w:r w:rsidRPr="00C4444D">
        <w:rPr>
          <w:rFonts w:asciiTheme="minorHAnsi" w:hAnsiTheme="minorHAnsi" w:cstheme="minorHAnsi"/>
          <w:bCs/>
        </w:rPr>
        <w:t>Conform nr. OUG 23/2023 reprezintă  este o declarație pe propria răspundere, sub incidența prevederilor legale care privesc falsul în declarații și falsul intelectual, prin care acesta declară că a respectat toate cerințele pentru depunerea cererii de finanțare și îndeplinește condițiile de eligibilitate prevăzute în Ghidul solicitantului și se angajează ca în situația în care proiectul este admis la contractare să prezinte toate documentele justificative pentru a face dovada îndeplinirii condițiilor de eligibilitate, sub sancțiunea respingerii finanțării;</w:t>
      </w:r>
    </w:p>
    <w:p w14:paraId="074D1FA7" w14:textId="77777777" w:rsidR="000D175C" w:rsidRPr="00C4444D" w:rsidRDefault="000D175C" w:rsidP="00E46EC8">
      <w:pPr>
        <w:widowControl w:val="0"/>
        <w:spacing w:before="0" w:after="0"/>
        <w:ind w:left="0"/>
        <w:rPr>
          <w:rFonts w:asciiTheme="minorHAnsi" w:hAnsiTheme="minorHAnsi" w:cstheme="minorHAnsi"/>
          <w:bCs/>
        </w:rPr>
      </w:pPr>
    </w:p>
    <w:p w14:paraId="5B1EF528" w14:textId="77777777" w:rsidR="000D175C" w:rsidRPr="00C4444D" w:rsidRDefault="000D175C" w:rsidP="000D175C">
      <w:pPr>
        <w:widowControl w:val="0"/>
        <w:spacing w:before="0" w:after="0"/>
        <w:ind w:left="0"/>
        <w:rPr>
          <w:rFonts w:asciiTheme="minorHAnsi" w:hAnsiTheme="minorHAnsi" w:cstheme="minorHAnsi"/>
          <w:bCs/>
        </w:rPr>
      </w:pPr>
      <w:bookmarkStart w:id="5" w:name="_Hlk143373787"/>
      <w:r w:rsidRPr="00C4444D">
        <w:rPr>
          <w:rFonts w:asciiTheme="minorHAnsi" w:hAnsiTheme="minorHAnsi" w:cstheme="minorHAnsi"/>
          <w:b/>
        </w:rPr>
        <w:t>Demararea investiției</w:t>
      </w:r>
      <w:r w:rsidRPr="00C4444D">
        <w:rPr>
          <w:rFonts w:asciiTheme="minorHAnsi" w:hAnsiTheme="minorHAnsi" w:cstheme="minorHAnsi"/>
          <w:bCs/>
        </w:rPr>
        <w:t xml:space="preserve"> înseamnă fie demararea lucrărilor de construcții în cadrul investiției, fie primul angajament cu caracter juridic obligatoriu de comandă pentru echipamente sau oricare alt angajament prin care investiția devine ireversibilă, în funcție de care are loc primul. Cumpărarea de terenuri și lucrările pregătitoare, cum ar fi obținerea permiselor și realizarea studiilor de fezabilitate, nu sunt considerate drept demarare a lucrărilor. </w:t>
      </w:r>
    </w:p>
    <w:p w14:paraId="6E35C30D" w14:textId="77777777" w:rsidR="000D175C" w:rsidRPr="00C4444D" w:rsidRDefault="000D175C" w:rsidP="000D175C">
      <w:pPr>
        <w:widowControl w:val="0"/>
        <w:spacing w:before="0" w:after="0"/>
        <w:ind w:left="0"/>
        <w:rPr>
          <w:rFonts w:asciiTheme="minorHAnsi" w:hAnsiTheme="minorHAnsi" w:cstheme="minorHAnsi"/>
          <w:bCs/>
        </w:rPr>
      </w:pPr>
    </w:p>
    <w:p w14:paraId="403D43FA" w14:textId="056792E3" w:rsidR="000D175C" w:rsidRPr="00C4444D" w:rsidRDefault="000D175C" w:rsidP="000D175C">
      <w:pPr>
        <w:widowControl w:val="0"/>
        <w:spacing w:before="0" w:after="0"/>
        <w:ind w:left="0"/>
        <w:rPr>
          <w:rFonts w:asciiTheme="minorHAnsi" w:hAnsiTheme="minorHAnsi" w:cstheme="minorHAnsi"/>
          <w:bCs/>
        </w:rPr>
      </w:pPr>
      <w:r w:rsidRPr="00C4444D">
        <w:rPr>
          <w:rFonts w:asciiTheme="minorHAnsi" w:hAnsiTheme="minorHAnsi" w:cstheme="minorHAnsi"/>
          <w:bCs/>
        </w:rPr>
        <w:t>În cazul preluărilor de întreprinderi, demararea lucrărilor corespunde datei dobândirii activelor direct legate de unitatea preluată. Achiziția unui teren pe care există construcții/structuri construite poate fi asimilată cumpărării de terenuri, caz în care această acțiune nu este considerată ”demarare a lucrărilor”. Însă, toate lucrările care constau în restructurarea și adaptarea clădirilor și terenurilor în vederea realizării proiectului de investiție finanțat prin ajutor de stat vor fi considerate ca reprezentând demararea lucrărilor, în sensul definiției de mai sus.</w:t>
      </w:r>
    </w:p>
    <w:bookmarkEnd w:id="5"/>
    <w:p w14:paraId="5ED8DA58" w14:textId="77777777" w:rsidR="000D175C" w:rsidRPr="00C4444D" w:rsidRDefault="000D175C" w:rsidP="00E46EC8">
      <w:pPr>
        <w:widowControl w:val="0"/>
        <w:spacing w:before="0" w:after="0"/>
        <w:ind w:left="0"/>
        <w:rPr>
          <w:rFonts w:asciiTheme="minorHAnsi" w:hAnsiTheme="minorHAnsi" w:cstheme="minorHAnsi"/>
          <w:bCs/>
        </w:rPr>
      </w:pPr>
    </w:p>
    <w:p w14:paraId="6CAF17FE" w14:textId="77777777" w:rsidR="00E46EC8" w:rsidRPr="00C4444D" w:rsidRDefault="00E46EC8" w:rsidP="00E46EC8">
      <w:pPr>
        <w:widowControl w:val="0"/>
        <w:spacing w:before="0" w:after="0"/>
        <w:ind w:left="0"/>
        <w:rPr>
          <w:rFonts w:asciiTheme="minorHAnsi" w:hAnsiTheme="minorHAnsi" w:cstheme="minorHAnsi"/>
          <w:bCs/>
        </w:rPr>
      </w:pPr>
      <w:r w:rsidRPr="00C4444D">
        <w:rPr>
          <w:rFonts w:asciiTheme="minorHAnsi" w:hAnsiTheme="minorHAnsi" w:cstheme="minorHAnsi"/>
          <w:b/>
        </w:rPr>
        <w:t>Ghidul solicitantului</w:t>
      </w:r>
      <w:r w:rsidRPr="00C4444D">
        <w:rPr>
          <w:rFonts w:asciiTheme="minorHAnsi" w:hAnsiTheme="minorHAnsi" w:cstheme="minorHAnsi"/>
          <w:bCs/>
        </w:rPr>
        <w:t xml:space="preserve"> - Conform nr. OUG 23/2023 reprezintă documentul asimilat celui prevăzut la art. 73 alin. (3) din Regulamentul (UE) 2021/1.060, cu modificările și completările ulterioare, emis de autoritatea de management care stabilește condițiile acordării sprijinului financiar în cadrul unui apel de proiecte.</w:t>
      </w:r>
    </w:p>
    <w:p w14:paraId="14386B1B" w14:textId="77777777" w:rsidR="00E46EC8" w:rsidRPr="00C4444D" w:rsidRDefault="00E46EC8" w:rsidP="00E46EC8">
      <w:pPr>
        <w:widowControl w:val="0"/>
        <w:spacing w:before="0" w:after="0"/>
        <w:rPr>
          <w:rFonts w:asciiTheme="minorHAnsi" w:hAnsiTheme="minorHAnsi" w:cstheme="minorHAnsi"/>
          <w:bCs/>
        </w:rPr>
      </w:pPr>
    </w:p>
    <w:p w14:paraId="4825AFF3" w14:textId="77777777" w:rsidR="00E46EC8" w:rsidRPr="00C4444D" w:rsidRDefault="00E46EC8" w:rsidP="00E46EC8">
      <w:pPr>
        <w:widowControl w:val="0"/>
        <w:spacing w:before="0" w:after="0"/>
        <w:ind w:left="0"/>
        <w:rPr>
          <w:rFonts w:asciiTheme="minorHAnsi" w:hAnsiTheme="minorHAnsi" w:cstheme="minorHAnsi"/>
        </w:rPr>
      </w:pPr>
      <w:r w:rsidRPr="00C4444D">
        <w:rPr>
          <w:rFonts w:asciiTheme="minorHAnsi" w:hAnsiTheme="minorHAnsi" w:cstheme="minorHAnsi"/>
          <w:b/>
          <w:bCs/>
        </w:rPr>
        <w:t>Indicatori de etapă</w:t>
      </w:r>
      <w:r w:rsidRPr="00C4444D">
        <w:rPr>
          <w:rFonts w:asciiTheme="minorHAnsi" w:hAnsiTheme="minorHAnsi" w:cstheme="minorHAnsi"/>
        </w:rPr>
        <w:t xml:space="preserve"> — </w:t>
      </w:r>
      <w:r w:rsidRPr="00C4444D">
        <w:rPr>
          <w:rFonts w:asciiTheme="minorHAnsi" w:hAnsiTheme="minorHAnsi" w:cstheme="minorHAnsi"/>
          <w:bCs/>
        </w:rPr>
        <w:t xml:space="preserve">Conform nr. OUG 23/2023 reprezintă </w:t>
      </w:r>
      <w:r w:rsidRPr="00C4444D">
        <w:rPr>
          <w:rFonts w:asciiTheme="minorHAnsi" w:hAnsiTheme="minorHAnsi" w:cstheme="minorHAnsi"/>
        </w:rPr>
        <w:t xml:space="preserve">reperele cantitative, valorice sau calitative </w:t>
      </w:r>
      <w:r w:rsidRPr="00C4444D">
        <w:rPr>
          <w:rFonts w:asciiTheme="minorHAnsi" w:hAnsiTheme="minorHAnsi" w:cstheme="minorHAnsi"/>
        </w:rPr>
        <w:lastRenderedPageBreak/>
        <w:t xml:space="preserve">față de care este monitorizat și evaluat, într-o manieră obiectivă și transparentă, progresul implementării unui proiect; în funcție de natura proiectelor, indicatorii de etapă pot reprezenta: realizarea unor activități sau </w:t>
      </w:r>
      <w:proofErr w:type="spellStart"/>
      <w:r w:rsidRPr="00C4444D">
        <w:rPr>
          <w:rFonts w:asciiTheme="minorHAnsi" w:hAnsiTheme="minorHAnsi" w:cstheme="minorHAnsi"/>
        </w:rPr>
        <w:t>subactivități</w:t>
      </w:r>
      <w:proofErr w:type="spellEnd"/>
      <w:r w:rsidRPr="00C4444D">
        <w:rPr>
          <w:rFonts w:asciiTheme="minorHAnsi" w:hAnsiTheme="minorHAnsi" w:cstheme="minorHAnsi"/>
        </w:rPr>
        <w:t xml:space="preserve"> din proiect, atingerea unor stadii de implementare sau de execuție tehnică sau financiară prestabilite, precum și stadii sau valori intermediare ale indicatorilor de realizare;</w:t>
      </w:r>
    </w:p>
    <w:p w14:paraId="6E1C29E5" w14:textId="77777777" w:rsidR="00CC08B3" w:rsidRPr="00C4444D" w:rsidRDefault="00CC08B3" w:rsidP="00E46EC8">
      <w:pPr>
        <w:widowControl w:val="0"/>
        <w:spacing w:before="0" w:after="0"/>
        <w:ind w:left="0"/>
        <w:rPr>
          <w:rFonts w:asciiTheme="minorHAnsi" w:hAnsiTheme="minorHAnsi" w:cstheme="minorHAnsi"/>
        </w:rPr>
      </w:pPr>
    </w:p>
    <w:p w14:paraId="57568EDC" w14:textId="77777777" w:rsidR="00E46EC8" w:rsidRPr="00C4444D" w:rsidRDefault="00E46EC8" w:rsidP="00E46EC8">
      <w:pPr>
        <w:widowControl w:val="0"/>
        <w:spacing w:before="0" w:after="0"/>
        <w:ind w:left="0"/>
        <w:rPr>
          <w:rFonts w:asciiTheme="minorHAnsi" w:hAnsiTheme="minorHAnsi" w:cstheme="minorHAnsi"/>
        </w:rPr>
      </w:pPr>
      <w:r w:rsidRPr="00C4444D">
        <w:rPr>
          <w:rFonts w:asciiTheme="minorHAnsi" w:hAnsiTheme="minorHAnsi" w:cstheme="minorHAnsi"/>
          <w:b/>
          <w:bCs/>
        </w:rPr>
        <w:t>Indicator de realizare</w:t>
      </w:r>
      <w:r w:rsidRPr="00C4444D">
        <w:rPr>
          <w:rFonts w:asciiTheme="minorHAnsi" w:hAnsiTheme="minorHAnsi" w:cstheme="minorHAnsi"/>
        </w:rPr>
        <w:t xml:space="preserve"> – În conformitate cu prevederile Regulamentului 1060/2021, cu modificările și completările ulterioare, înseamnă un indicator de măsurare a rezultatelor specifice ale intervenției;</w:t>
      </w:r>
    </w:p>
    <w:p w14:paraId="55F5DAF9" w14:textId="77777777" w:rsidR="00CC08B3" w:rsidRPr="00C4444D" w:rsidRDefault="00CC08B3" w:rsidP="00E46EC8">
      <w:pPr>
        <w:widowControl w:val="0"/>
        <w:spacing w:before="0" w:after="0"/>
        <w:ind w:left="0"/>
        <w:rPr>
          <w:rFonts w:asciiTheme="minorHAnsi" w:hAnsiTheme="minorHAnsi" w:cstheme="minorHAnsi"/>
        </w:rPr>
      </w:pPr>
    </w:p>
    <w:p w14:paraId="346F6C34" w14:textId="77777777" w:rsidR="00E46EC8" w:rsidRPr="00C4444D" w:rsidRDefault="00E46EC8" w:rsidP="00E46EC8">
      <w:pPr>
        <w:widowControl w:val="0"/>
        <w:spacing w:before="0" w:after="0"/>
        <w:ind w:left="0"/>
        <w:rPr>
          <w:rFonts w:asciiTheme="minorHAnsi" w:hAnsiTheme="minorHAnsi" w:cstheme="minorHAnsi"/>
        </w:rPr>
      </w:pPr>
      <w:r w:rsidRPr="00C4444D">
        <w:rPr>
          <w:rFonts w:asciiTheme="minorHAnsi" w:hAnsiTheme="minorHAnsi" w:cstheme="minorHAnsi"/>
          <w:b/>
          <w:bCs/>
        </w:rPr>
        <w:t>Indicator de rezultat</w:t>
      </w:r>
      <w:r w:rsidRPr="00C4444D">
        <w:rPr>
          <w:rFonts w:asciiTheme="minorHAnsi" w:hAnsiTheme="minorHAnsi" w:cstheme="minorHAnsi"/>
        </w:rPr>
        <w:t xml:space="preserve"> - În conformitate cu prevederile Regulamentului 1060/2021, cu modificările și completările ulterioare, înseamnă un indicator de măsurare a efectelor intervențiilor sprijinite, în special în ceea ce privește destinatarii direcți, populația vizată sau utilizatorii infrastructurii;</w:t>
      </w:r>
    </w:p>
    <w:p w14:paraId="51753FB9" w14:textId="77777777" w:rsidR="00FA3DF0" w:rsidRPr="00C4444D" w:rsidRDefault="00FA3DF0" w:rsidP="00E46EC8">
      <w:pPr>
        <w:widowControl w:val="0"/>
        <w:spacing w:before="0" w:after="0"/>
        <w:ind w:left="0"/>
        <w:rPr>
          <w:rFonts w:asciiTheme="minorHAnsi" w:hAnsiTheme="minorHAnsi" w:cstheme="minorHAnsi"/>
        </w:rPr>
      </w:pPr>
    </w:p>
    <w:p w14:paraId="70E7A547" w14:textId="41184151" w:rsidR="00FA3DF0" w:rsidRPr="00C4444D" w:rsidRDefault="00FA3DF0" w:rsidP="00E46EC8">
      <w:pPr>
        <w:widowControl w:val="0"/>
        <w:spacing w:before="0" w:after="0"/>
        <w:ind w:left="0"/>
        <w:rPr>
          <w:rFonts w:asciiTheme="minorHAnsi" w:hAnsiTheme="minorHAnsi" w:cstheme="minorHAnsi"/>
        </w:rPr>
      </w:pPr>
      <w:r w:rsidRPr="00C4444D">
        <w:rPr>
          <w:rFonts w:asciiTheme="minorHAnsi" w:hAnsiTheme="minorHAnsi" w:cstheme="minorHAnsi"/>
          <w:b/>
          <w:bCs/>
        </w:rPr>
        <w:t>Investiție inițială</w:t>
      </w:r>
      <w:r w:rsidRPr="00C4444D">
        <w:rPr>
          <w:rFonts w:asciiTheme="minorHAnsi" w:hAnsiTheme="minorHAnsi" w:cstheme="minorHAnsi"/>
        </w:rPr>
        <w:t xml:space="preserve"> înseamnă în conformitate cu prev</w:t>
      </w:r>
      <w:r w:rsidR="00FA1350">
        <w:rPr>
          <w:rFonts w:asciiTheme="minorHAnsi" w:hAnsiTheme="minorHAnsi" w:cstheme="minorHAnsi"/>
        </w:rPr>
        <w:t>e</w:t>
      </w:r>
      <w:r w:rsidRPr="00C4444D">
        <w:rPr>
          <w:rFonts w:asciiTheme="minorHAnsi" w:hAnsiTheme="minorHAnsi" w:cstheme="minorHAnsi"/>
        </w:rPr>
        <w:t xml:space="preserve">derile Regulamentul UE 651/2014, cu modificările și completările ulterioare: </w:t>
      </w:r>
    </w:p>
    <w:p w14:paraId="38D281CC" w14:textId="77777777" w:rsidR="00FA3DF0" w:rsidRPr="00C4444D" w:rsidRDefault="00FA3DF0" w:rsidP="00E46EC8">
      <w:pPr>
        <w:widowControl w:val="0"/>
        <w:spacing w:before="0" w:after="0"/>
        <w:ind w:left="0"/>
        <w:rPr>
          <w:rFonts w:asciiTheme="minorHAnsi" w:hAnsiTheme="minorHAnsi" w:cstheme="minorHAnsi"/>
        </w:rPr>
      </w:pPr>
      <w:r w:rsidRPr="00C4444D">
        <w:rPr>
          <w:rFonts w:asciiTheme="minorHAnsi" w:hAnsiTheme="minorHAnsi" w:cstheme="minorHAnsi"/>
        </w:rPr>
        <w:t xml:space="preserve">(a) o investiție în active corporale și necorporale legată de demararea unei unități noi, extinderea capacității unei unități existente, diversificarea producției unei unități prin produse care nu au fost fabricate anterior în unitate sau o schimbare fundamentală a procesului general de producție al unei unități existente; sau </w:t>
      </w:r>
    </w:p>
    <w:p w14:paraId="31CD95E9" w14:textId="77777777" w:rsidR="00FA3DF0" w:rsidRPr="00C4444D" w:rsidRDefault="00FA3DF0" w:rsidP="00E46EC8">
      <w:pPr>
        <w:widowControl w:val="0"/>
        <w:spacing w:before="0" w:after="0"/>
        <w:ind w:left="0"/>
        <w:rPr>
          <w:rFonts w:asciiTheme="minorHAnsi" w:hAnsiTheme="minorHAnsi" w:cstheme="minorHAnsi"/>
        </w:rPr>
      </w:pPr>
      <w:r w:rsidRPr="00C4444D">
        <w:rPr>
          <w:rFonts w:asciiTheme="minorHAnsi" w:hAnsiTheme="minorHAnsi" w:cstheme="minorHAnsi"/>
        </w:rPr>
        <w:t xml:space="preserve">(b) o achiziționare de active legate direct de o unitate, cu condiția ca unitatea să fie închisă sau să fi fost închisă dacă nu ar fi fost achiziționată și să fie cumpărată de un investitor care nu are legătură cu vânzătorul și exclude simpla achiziționare a acțiunilor unei întreprinderi; </w:t>
      </w:r>
    </w:p>
    <w:p w14:paraId="1605F015" w14:textId="77777777" w:rsidR="00CC08B3" w:rsidRPr="00C4444D" w:rsidRDefault="00CC08B3" w:rsidP="00E46EC8">
      <w:pPr>
        <w:widowControl w:val="0"/>
        <w:spacing w:before="0" w:after="0"/>
        <w:ind w:left="0"/>
        <w:rPr>
          <w:rFonts w:asciiTheme="minorHAnsi" w:hAnsiTheme="minorHAnsi" w:cstheme="minorHAnsi"/>
        </w:rPr>
      </w:pPr>
    </w:p>
    <w:p w14:paraId="0CB6475D" w14:textId="77777777" w:rsidR="00E46EC8" w:rsidRPr="00C4444D" w:rsidRDefault="00E46EC8" w:rsidP="00E46EC8">
      <w:pPr>
        <w:widowControl w:val="0"/>
        <w:pBdr>
          <w:top w:val="nil"/>
          <w:left w:val="nil"/>
          <w:bottom w:val="nil"/>
          <w:right w:val="nil"/>
          <w:between w:val="nil"/>
        </w:pBdr>
        <w:spacing w:before="0" w:after="0"/>
        <w:ind w:left="0"/>
        <w:rPr>
          <w:rFonts w:asciiTheme="minorHAnsi" w:hAnsiTheme="minorHAnsi" w:cstheme="minorHAnsi"/>
        </w:rPr>
      </w:pPr>
      <w:r w:rsidRPr="00C4444D">
        <w:rPr>
          <w:rFonts w:asciiTheme="minorHAnsi" w:hAnsiTheme="minorHAnsi" w:cstheme="minorHAnsi"/>
          <w:b/>
        </w:rPr>
        <w:t>Întreprinderea</w:t>
      </w:r>
      <w:r w:rsidRPr="00C4444D">
        <w:rPr>
          <w:rFonts w:asciiTheme="minorHAnsi" w:hAnsiTheme="minorHAnsi" w:cstheme="minorHAnsi"/>
        </w:rPr>
        <w:t>, în sensul aplicării prevederilor legale în materie de ajutor de stat/</w:t>
      </w:r>
      <w:proofErr w:type="spellStart"/>
      <w:r w:rsidRPr="00C4444D">
        <w:rPr>
          <w:rFonts w:asciiTheme="minorHAnsi" w:hAnsiTheme="minorHAnsi" w:cstheme="minorHAnsi"/>
        </w:rPr>
        <w:t>minimis</w:t>
      </w:r>
      <w:proofErr w:type="spellEnd"/>
      <w:r w:rsidRPr="00C4444D">
        <w:rPr>
          <w:rFonts w:asciiTheme="minorHAnsi" w:hAnsiTheme="minorHAnsi" w:cstheme="minorHAnsi"/>
        </w:rPr>
        <w:t>,</w:t>
      </w:r>
      <w:r w:rsidRPr="00C4444D">
        <w:rPr>
          <w:rFonts w:asciiTheme="minorHAnsi" w:hAnsiTheme="minorHAnsi" w:cstheme="minorHAnsi"/>
          <w:b/>
        </w:rPr>
        <w:t xml:space="preserve"> </w:t>
      </w:r>
      <w:r w:rsidRPr="00C4444D">
        <w:rPr>
          <w:rFonts w:asciiTheme="minorHAnsi" w:hAnsiTheme="minorHAnsi" w:cstheme="minorHAnsi"/>
        </w:rPr>
        <w:t>este considerată a fi orice entitate care desfășoară o activitate economică, indiferent de forma sa juridică, de modul de finanțare sau de existența unui scop lucrativ, în conformitate cu Comunicare a Comisiei nr. 2016/C 262/01 privind noțiunea de ajutor de stat astfel cum este menționată la articolul 107 alineatul (1) din Tratatul privind funcționarea Uniunii Europene;</w:t>
      </w:r>
    </w:p>
    <w:p w14:paraId="0AEA140E" w14:textId="77777777" w:rsidR="00CC08B3" w:rsidRPr="00C4444D" w:rsidRDefault="00CC08B3" w:rsidP="00E46EC8">
      <w:pPr>
        <w:widowControl w:val="0"/>
        <w:pBdr>
          <w:top w:val="nil"/>
          <w:left w:val="nil"/>
          <w:bottom w:val="nil"/>
          <w:right w:val="nil"/>
          <w:between w:val="nil"/>
        </w:pBdr>
        <w:spacing w:before="0" w:after="0"/>
        <w:ind w:left="0"/>
        <w:rPr>
          <w:rFonts w:asciiTheme="minorHAnsi" w:hAnsiTheme="minorHAnsi" w:cstheme="minorHAnsi"/>
        </w:rPr>
      </w:pPr>
    </w:p>
    <w:p w14:paraId="6B120A19" w14:textId="68269805" w:rsidR="00CC08B3" w:rsidRPr="00C4444D" w:rsidRDefault="00CC08B3" w:rsidP="00CC08B3">
      <w:pPr>
        <w:widowControl w:val="0"/>
        <w:spacing w:before="0" w:after="0"/>
        <w:ind w:left="0"/>
        <w:rPr>
          <w:rFonts w:asciiTheme="minorHAnsi" w:hAnsiTheme="minorHAnsi" w:cstheme="minorHAnsi"/>
        </w:rPr>
      </w:pPr>
      <w:r w:rsidRPr="00C4444D">
        <w:rPr>
          <w:rFonts w:asciiTheme="minorHAnsi" w:hAnsiTheme="minorHAnsi" w:cstheme="minorHAnsi"/>
          <w:b/>
          <w:bCs/>
        </w:rPr>
        <w:t>Întreprinderea unică,</w:t>
      </w:r>
      <w:r w:rsidRPr="00C4444D">
        <w:rPr>
          <w:rFonts w:asciiTheme="minorHAnsi" w:hAnsiTheme="minorHAnsi" w:cstheme="minorHAnsi"/>
        </w:rPr>
        <w:t xml:space="preserve"> în sensul Regulamentului 1407/2013, cu modificările și completările ulterioare include toate întreprinderile între care există cel puțin una dintre relațiile următoare:</w:t>
      </w:r>
    </w:p>
    <w:p w14:paraId="2E1A5AB1" w14:textId="50E9EE2A" w:rsidR="00CC08B3" w:rsidRPr="00C4444D" w:rsidRDefault="00CC08B3" w:rsidP="00CC08B3">
      <w:pPr>
        <w:pStyle w:val="ListParagraph"/>
        <w:widowControl w:val="0"/>
        <w:numPr>
          <w:ilvl w:val="0"/>
          <w:numId w:val="7"/>
        </w:numPr>
        <w:spacing w:after="0"/>
        <w:rPr>
          <w:rFonts w:cstheme="minorHAnsi"/>
          <w:lang w:val="ro-RO"/>
        </w:rPr>
      </w:pPr>
      <w:r w:rsidRPr="00C4444D">
        <w:rPr>
          <w:rFonts w:cstheme="minorHAnsi"/>
          <w:lang w:val="ro-RO"/>
        </w:rPr>
        <w:t>întreprindere deține majoritatea drepturilor de vot ale acționarilor sau ale asociaților unei alte întreprinderi;</w:t>
      </w:r>
    </w:p>
    <w:p w14:paraId="44160AA6" w14:textId="772965C2" w:rsidR="00CC08B3" w:rsidRPr="00C4444D" w:rsidRDefault="00CC08B3" w:rsidP="00CC08B3">
      <w:pPr>
        <w:pStyle w:val="ListParagraph"/>
        <w:widowControl w:val="0"/>
        <w:numPr>
          <w:ilvl w:val="0"/>
          <w:numId w:val="7"/>
        </w:numPr>
        <w:spacing w:after="0"/>
        <w:rPr>
          <w:rFonts w:cstheme="minorHAnsi"/>
          <w:lang w:val="ro-RO"/>
        </w:rPr>
      </w:pPr>
      <w:r w:rsidRPr="00C4444D">
        <w:rPr>
          <w:rFonts w:cstheme="minorHAnsi"/>
          <w:lang w:val="ro-RO"/>
        </w:rPr>
        <w:t>întreprindere are dreptul de a numi sau revoca majoritatea membrilor organelor de administrare, de conducere sau de supraveghere ale unei alte întreprinderi;</w:t>
      </w:r>
    </w:p>
    <w:p w14:paraId="1CA34DAF" w14:textId="411D1707" w:rsidR="00CC08B3" w:rsidRPr="00C4444D" w:rsidRDefault="00CC08B3" w:rsidP="00CC08B3">
      <w:pPr>
        <w:pStyle w:val="ListParagraph"/>
        <w:widowControl w:val="0"/>
        <w:numPr>
          <w:ilvl w:val="0"/>
          <w:numId w:val="7"/>
        </w:numPr>
        <w:spacing w:after="0"/>
        <w:rPr>
          <w:rFonts w:cstheme="minorHAnsi"/>
          <w:lang w:val="ro-RO"/>
        </w:rPr>
      </w:pPr>
      <w:r w:rsidRPr="00C4444D">
        <w:rPr>
          <w:rFonts w:cstheme="minorHAnsi"/>
          <w:lang w:val="ro-RO"/>
        </w:rPr>
        <w:t>întreprindere are dreptul de a exercita o influență dominantă asupra altei întreprinderi în temeiul unui contract încheiat cu întreprinderea în cauză sau în temeiul unei prevederi din contractul de societate sau din statutul acesteia;</w:t>
      </w:r>
    </w:p>
    <w:p w14:paraId="3FE80213" w14:textId="3502F7EE" w:rsidR="00CC08B3" w:rsidRPr="00C4444D" w:rsidRDefault="00CC08B3" w:rsidP="00CC08B3">
      <w:pPr>
        <w:pStyle w:val="ListParagraph"/>
        <w:widowControl w:val="0"/>
        <w:numPr>
          <w:ilvl w:val="0"/>
          <w:numId w:val="7"/>
        </w:numPr>
        <w:spacing w:after="0"/>
        <w:rPr>
          <w:rFonts w:cstheme="minorHAnsi"/>
          <w:lang w:val="ro-RO"/>
        </w:rPr>
      </w:pPr>
      <w:r w:rsidRPr="00C4444D">
        <w:rPr>
          <w:rFonts w:cstheme="minorHAnsi"/>
          <w:lang w:val="ro-RO"/>
        </w:rPr>
        <w:t>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42A46207" w14:textId="77777777" w:rsidR="00CC08B3" w:rsidRPr="00C4444D" w:rsidRDefault="00CC08B3" w:rsidP="00CC08B3">
      <w:pPr>
        <w:widowControl w:val="0"/>
        <w:spacing w:before="0" w:after="0"/>
        <w:ind w:left="0"/>
        <w:rPr>
          <w:rFonts w:asciiTheme="minorHAnsi" w:hAnsiTheme="minorHAnsi" w:cstheme="minorHAnsi"/>
        </w:rPr>
      </w:pPr>
    </w:p>
    <w:p w14:paraId="72CAD9CA" w14:textId="576BAD34" w:rsidR="00CC08B3" w:rsidRPr="00C4444D" w:rsidRDefault="00CC08B3" w:rsidP="00CC08B3">
      <w:pPr>
        <w:widowControl w:val="0"/>
        <w:spacing w:before="0" w:after="0"/>
        <w:ind w:left="0"/>
        <w:rPr>
          <w:rFonts w:asciiTheme="minorHAnsi" w:hAnsiTheme="minorHAnsi" w:cstheme="minorHAnsi"/>
        </w:rPr>
      </w:pPr>
      <w:r w:rsidRPr="00C4444D">
        <w:rPr>
          <w:rFonts w:asciiTheme="minorHAnsi" w:hAnsiTheme="minorHAnsi" w:cstheme="minorHAnsi"/>
        </w:rPr>
        <w:t xml:space="preserve">Întreprinderile care întrețin, prin intermediul uneia sau mai multor întreprinderi, relațiile la care se face referire mai sus sunt considerate întreprinderi unice. La identificarea întreprinderii unice, se vor avea în </w:t>
      </w:r>
      <w:r w:rsidRPr="00C4444D">
        <w:rPr>
          <w:rFonts w:asciiTheme="minorHAnsi" w:hAnsiTheme="minorHAnsi" w:cstheme="minorHAnsi"/>
        </w:rPr>
        <w:lastRenderedPageBreak/>
        <w:t xml:space="preserve">vedere doar întreprinderile înregistrate pe teritoriul aceluiași stat membru UE. </w:t>
      </w:r>
    </w:p>
    <w:p w14:paraId="33C6B33C" w14:textId="77777777" w:rsidR="00CC08B3" w:rsidRPr="00C4444D" w:rsidRDefault="00CC08B3" w:rsidP="00CC08B3">
      <w:pPr>
        <w:widowControl w:val="0"/>
        <w:spacing w:before="0" w:after="0"/>
        <w:ind w:left="0"/>
        <w:rPr>
          <w:rFonts w:asciiTheme="minorHAnsi" w:hAnsiTheme="minorHAnsi" w:cstheme="minorHAnsi"/>
        </w:rPr>
      </w:pPr>
    </w:p>
    <w:p w14:paraId="704FBFD9" w14:textId="24DE8B85" w:rsidR="00CC08B3" w:rsidRPr="00C4444D" w:rsidRDefault="00CC08B3" w:rsidP="00CC08B3">
      <w:pPr>
        <w:widowControl w:val="0"/>
        <w:spacing w:before="0" w:after="0"/>
        <w:ind w:left="0"/>
        <w:rPr>
          <w:rFonts w:asciiTheme="minorHAnsi" w:hAnsiTheme="minorHAnsi" w:cstheme="minorHAnsi"/>
          <w:bCs/>
        </w:rPr>
      </w:pPr>
      <w:r w:rsidRPr="00C4444D">
        <w:rPr>
          <w:rFonts w:asciiTheme="minorHAnsi" w:hAnsiTheme="minorHAnsi" w:cstheme="minorHAnsi"/>
          <w:b/>
          <w:bCs/>
        </w:rPr>
        <w:t>Întreprindere în dificultate</w:t>
      </w:r>
      <w:r w:rsidRPr="00C4444D">
        <w:rPr>
          <w:rFonts w:asciiTheme="minorHAnsi" w:hAnsiTheme="minorHAnsi" w:cstheme="minorHAnsi"/>
          <w:bCs/>
        </w:rPr>
        <w:t xml:space="preserve">, în conformitate cu prevederile Regulamentului (UE) nr. 651/2014 al Comisiei din 17 iunie 2014 de declarare a anumitor categorii de ajutoare compatibile cu piața internă în aplicarea articolelor 107 și 108 din tratat, și anume:  </w:t>
      </w:r>
    </w:p>
    <w:p w14:paraId="3E7FD2D4" w14:textId="74E687E1" w:rsidR="00CC08B3" w:rsidRPr="00C4444D" w:rsidRDefault="00CC08B3" w:rsidP="000D175C">
      <w:pPr>
        <w:pStyle w:val="ListParagraph"/>
        <w:numPr>
          <w:ilvl w:val="0"/>
          <w:numId w:val="10"/>
        </w:numPr>
        <w:spacing w:after="0" w:line="240" w:lineRule="auto"/>
        <w:ind w:left="1800" w:hanging="450"/>
        <w:jc w:val="both"/>
        <w:rPr>
          <w:rFonts w:cstheme="minorHAnsi"/>
          <w:bCs/>
          <w:lang w:val="ro-RO"/>
        </w:rPr>
      </w:pPr>
      <w:r w:rsidRPr="00C4444D">
        <w:rPr>
          <w:rFonts w:cstheme="minorHAnsi"/>
          <w:bCs/>
          <w:lang w:val="ro-RO"/>
        </w:rPr>
        <w:t xml:space="preserve">În cazul unei societăți comerciale cu răspundere limitată (alta decât un IMM care există de mai puțin de trei ani),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iar „capital social” include, dacă este cazul, orice capital suplimentar.; </w:t>
      </w:r>
    </w:p>
    <w:p w14:paraId="48C7F78A" w14:textId="7DD4155D" w:rsidR="00CC08B3" w:rsidRPr="00C4444D" w:rsidRDefault="00CC08B3" w:rsidP="000D175C">
      <w:pPr>
        <w:pStyle w:val="ListParagraph"/>
        <w:numPr>
          <w:ilvl w:val="0"/>
          <w:numId w:val="10"/>
        </w:numPr>
        <w:spacing w:after="0" w:line="240" w:lineRule="auto"/>
        <w:ind w:left="1800" w:hanging="450"/>
        <w:jc w:val="both"/>
        <w:rPr>
          <w:rFonts w:cstheme="minorHAnsi"/>
          <w:bCs/>
          <w:lang w:val="ro-RO"/>
        </w:rPr>
      </w:pPr>
      <w:r w:rsidRPr="00C4444D">
        <w:rPr>
          <w:rFonts w:cstheme="minorHAnsi"/>
          <w:bCs/>
          <w:lang w:val="ro-RO"/>
        </w:rPr>
        <w:t xml:space="preserve">În cazul unei societăți comerciale în care cel puțin unii dintre asociați au răspundere nelimitată pentru creanțele societății (alta decât un IMM care există de mai puțin de trei ani),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 </w:t>
      </w:r>
    </w:p>
    <w:p w14:paraId="3A7051E2" w14:textId="4C449BA0" w:rsidR="00CC08B3" w:rsidRPr="00C4444D" w:rsidRDefault="00CC08B3" w:rsidP="000D175C">
      <w:pPr>
        <w:pStyle w:val="ListParagraph"/>
        <w:numPr>
          <w:ilvl w:val="0"/>
          <w:numId w:val="10"/>
        </w:numPr>
        <w:spacing w:after="0" w:line="240" w:lineRule="auto"/>
        <w:ind w:left="1800" w:hanging="450"/>
        <w:jc w:val="both"/>
        <w:rPr>
          <w:rFonts w:cstheme="minorHAnsi"/>
          <w:bCs/>
          <w:lang w:val="ro-RO"/>
        </w:rPr>
      </w:pPr>
      <w:r w:rsidRPr="00C4444D">
        <w:rPr>
          <w:rFonts w:cstheme="minorHAnsi"/>
          <w:bCs/>
          <w:lang w:val="ro-RO"/>
        </w:rPr>
        <w:t xml:space="preserve">Atunci când întreprinderea face obiectul unei proceduri colective de insolvență sau îndeplinește criteriile prevăzute în dreptul intern pentru ca o procedură colectivă de insolvență să fie deschisă la cererea creditorilor săi.; </w:t>
      </w:r>
    </w:p>
    <w:p w14:paraId="55CF693B" w14:textId="77777777" w:rsidR="000D175C" w:rsidRPr="00C4444D" w:rsidRDefault="00CC08B3" w:rsidP="000D175C">
      <w:pPr>
        <w:pStyle w:val="ListParagraph"/>
        <w:numPr>
          <w:ilvl w:val="0"/>
          <w:numId w:val="10"/>
        </w:numPr>
        <w:spacing w:after="0" w:line="240" w:lineRule="auto"/>
        <w:ind w:left="1800" w:hanging="450"/>
        <w:jc w:val="both"/>
        <w:rPr>
          <w:rFonts w:cstheme="minorHAnsi"/>
          <w:bCs/>
          <w:lang w:val="ro-RO"/>
        </w:rPr>
      </w:pPr>
      <w:r w:rsidRPr="00C4444D">
        <w:rPr>
          <w:rFonts w:cstheme="minorHAnsi"/>
          <w:bCs/>
          <w:lang w:val="ro-RO"/>
        </w:rPr>
        <w:t xml:space="preserve">Atunci când întreprinderea a primit ajutor pentru salvare și nu a rambursat încă împrumutul sau nu a încetat garanția sau a primit ajutoare pentru restructurare și face încă obiectul unui plan de restructurare. </w:t>
      </w:r>
    </w:p>
    <w:p w14:paraId="3196C41C" w14:textId="13E1BAFE" w:rsidR="00E46EC8" w:rsidRPr="00C4444D" w:rsidRDefault="000D175C" w:rsidP="000D175C">
      <w:pPr>
        <w:pStyle w:val="ListParagraph"/>
        <w:numPr>
          <w:ilvl w:val="0"/>
          <w:numId w:val="10"/>
        </w:numPr>
        <w:spacing w:after="0" w:line="240" w:lineRule="auto"/>
        <w:ind w:left="1800" w:hanging="450"/>
        <w:jc w:val="both"/>
        <w:rPr>
          <w:rFonts w:cstheme="minorHAnsi"/>
          <w:bCs/>
          <w:lang w:val="ro-RO"/>
        </w:rPr>
      </w:pPr>
      <w:r w:rsidRPr="00C4444D">
        <w:rPr>
          <w:rFonts w:cstheme="minorHAnsi"/>
          <w:lang w:val="ro-RO"/>
        </w:rPr>
        <w:t>În cazul unei întreprinderi care nu este un IMM, atunci când, în ultimii doi ani: 1. raportul datorii/capitaluri proprii al întreprinderii este mai mare de 7,5; și 2. capacitatea de acoperire a dobânzilor calculată pe baza EBITDA se situează sub valoarea 1,0.</w:t>
      </w:r>
    </w:p>
    <w:p w14:paraId="4B66D599" w14:textId="77777777" w:rsidR="00C4444D" w:rsidRPr="00C4444D" w:rsidRDefault="00C4444D" w:rsidP="00E46EC8">
      <w:pPr>
        <w:widowControl w:val="0"/>
        <w:spacing w:before="0" w:after="0"/>
        <w:ind w:left="0"/>
        <w:rPr>
          <w:rFonts w:asciiTheme="minorHAnsi" w:hAnsiTheme="minorHAnsi" w:cstheme="minorHAnsi"/>
          <w:b/>
          <w:bCs/>
        </w:rPr>
      </w:pPr>
    </w:p>
    <w:p w14:paraId="55CA1986" w14:textId="457C9326" w:rsidR="00C4444D" w:rsidRPr="00C4444D" w:rsidRDefault="00C4444D" w:rsidP="00C4444D">
      <w:pPr>
        <w:ind w:left="0"/>
        <w:rPr>
          <w:rFonts w:asciiTheme="minorHAnsi" w:hAnsiTheme="minorHAnsi" w:cstheme="minorHAnsi"/>
        </w:rPr>
      </w:pPr>
      <w:r w:rsidRPr="00C4444D">
        <w:rPr>
          <w:rFonts w:asciiTheme="minorHAnsi" w:hAnsiTheme="minorHAnsi" w:cstheme="minorHAnsi"/>
          <w:b/>
          <w:bCs/>
        </w:rPr>
        <w:t xml:space="preserve">Lucrător cu handicap </w:t>
      </w:r>
      <w:r w:rsidRPr="00C4444D">
        <w:rPr>
          <w:rFonts w:asciiTheme="minorHAnsi" w:hAnsiTheme="minorHAnsi" w:cstheme="minorHAnsi"/>
        </w:rPr>
        <w:t xml:space="preserve">în conformitate cu prevederile Regulamentului UE 651/2014, cu modificările și completările ulterioare - înseamnă orice persoană care: </w:t>
      </w:r>
    </w:p>
    <w:p w14:paraId="4542010C" w14:textId="77777777" w:rsidR="00C4444D" w:rsidRPr="00C4444D" w:rsidRDefault="00C4444D" w:rsidP="00C4444D">
      <w:pPr>
        <w:pStyle w:val="ListParagraph"/>
        <w:numPr>
          <w:ilvl w:val="0"/>
          <w:numId w:val="15"/>
        </w:numPr>
        <w:spacing w:before="120" w:after="120" w:line="240" w:lineRule="auto"/>
        <w:jc w:val="both"/>
        <w:rPr>
          <w:rFonts w:cstheme="minorHAnsi"/>
          <w:lang w:val="ro-RO"/>
        </w:rPr>
      </w:pPr>
      <w:r w:rsidRPr="00C4444D">
        <w:rPr>
          <w:rFonts w:cstheme="minorHAnsi"/>
          <w:lang w:val="ro-RO"/>
        </w:rPr>
        <w:t xml:space="preserve">este recunoscută ca lucrător cu handicap conform legislației naționale sau </w:t>
      </w:r>
    </w:p>
    <w:p w14:paraId="102EFB42" w14:textId="77777777" w:rsidR="00C4444D" w:rsidRPr="00C4444D" w:rsidRDefault="00C4444D" w:rsidP="00C4444D">
      <w:pPr>
        <w:pStyle w:val="ListParagraph"/>
        <w:numPr>
          <w:ilvl w:val="0"/>
          <w:numId w:val="15"/>
        </w:numPr>
        <w:spacing w:before="120" w:after="120" w:line="240" w:lineRule="auto"/>
        <w:jc w:val="both"/>
        <w:rPr>
          <w:rFonts w:cstheme="minorHAnsi"/>
          <w:lang w:val="ro-RO"/>
        </w:rPr>
      </w:pPr>
      <w:r w:rsidRPr="00C4444D">
        <w:rPr>
          <w:rFonts w:cstheme="minorHAnsi"/>
          <w:lang w:val="ro-RO"/>
        </w:rPr>
        <w:t xml:space="preserve">prezintă o incapacitate fizică, mentală, intelectuală sau senzorială de durată care, în interacțiune cu diferite bariere, poate împiedica participarea sa deplină și efectivă într-un mediu de lucru, în condiții de egalitate cu alți lucrători; </w:t>
      </w:r>
    </w:p>
    <w:p w14:paraId="7569DAE8" w14:textId="341307F8" w:rsidR="00C4444D" w:rsidRPr="00C4444D" w:rsidRDefault="00C4444D" w:rsidP="00C4444D">
      <w:pPr>
        <w:ind w:left="0"/>
        <w:rPr>
          <w:rFonts w:asciiTheme="minorHAnsi" w:hAnsiTheme="minorHAnsi" w:cstheme="minorHAnsi"/>
        </w:rPr>
      </w:pPr>
      <w:r w:rsidRPr="00C4444D">
        <w:rPr>
          <w:rFonts w:asciiTheme="minorHAnsi" w:hAnsiTheme="minorHAnsi" w:cstheme="minorHAnsi"/>
          <w:b/>
          <w:bCs/>
        </w:rPr>
        <w:t xml:space="preserve">Lucrător defavorizat, </w:t>
      </w:r>
      <w:r w:rsidRPr="00C4444D">
        <w:rPr>
          <w:rFonts w:asciiTheme="minorHAnsi" w:hAnsiTheme="minorHAnsi" w:cstheme="minorHAnsi"/>
        </w:rPr>
        <w:t xml:space="preserve">în conformitate cu prevederile Regulamentului UE 651/2014, cu modificările și completările ulterioare, înseamnă orice persoană care: </w:t>
      </w:r>
    </w:p>
    <w:p w14:paraId="78FFDE81" w14:textId="77777777" w:rsidR="00C4444D" w:rsidRPr="00C4444D" w:rsidRDefault="00C4444D" w:rsidP="00C4444D">
      <w:pPr>
        <w:pStyle w:val="ListParagraph"/>
        <w:numPr>
          <w:ilvl w:val="0"/>
          <w:numId w:val="16"/>
        </w:numPr>
        <w:spacing w:before="120" w:after="120" w:line="240" w:lineRule="auto"/>
        <w:jc w:val="both"/>
        <w:rPr>
          <w:rFonts w:cstheme="minorHAnsi"/>
          <w:lang w:val="ro-RO"/>
        </w:rPr>
      </w:pPr>
      <w:r w:rsidRPr="00C4444D">
        <w:rPr>
          <w:rFonts w:cstheme="minorHAnsi"/>
          <w:lang w:val="ro-RO"/>
        </w:rPr>
        <w:t xml:space="preserve">nu a avut un loc de muncă stabil remunerat în ultimele 6 luni; sau </w:t>
      </w:r>
    </w:p>
    <w:p w14:paraId="0B07EE2E" w14:textId="77777777" w:rsidR="00C4444D" w:rsidRPr="00C4444D" w:rsidRDefault="00C4444D" w:rsidP="00C4444D">
      <w:pPr>
        <w:pStyle w:val="ListParagraph"/>
        <w:numPr>
          <w:ilvl w:val="0"/>
          <w:numId w:val="16"/>
        </w:numPr>
        <w:spacing w:before="120" w:after="120" w:line="240" w:lineRule="auto"/>
        <w:jc w:val="both"/>
        <w:rPr>
          <w:rFonts w:cstheme="minorHAnsi"/>
          <w:lang w:val="ro-RO"/>
        </w:rPr>
      </w:pPr>
      <w:r w:rsidRPr="00C4444D">
        <w:rPr>
          <w:rFonts w:cstheme="minorHAnsi"/>
          <w:lang w:val="ro-RO"/>
        </w:rPr>
        <w:t xml:space="preserve">are vârsta cuprinsă între 15 și 24 de ani; sau </w:t>
      </w:r>
    </w:p>
    <w:p w14:paraId="4A49232B" w14:textId="77777777" w:rsidR="00C4444D" w:rsidRPr="00C4444D" w:rsidRDefault="00C4444D" w:rsidP="00C4444D">
      <w:pPr>
        <w:pStyle w:val="ListParagraph"/>
        <w:numPr>
          <w:ilvl w:val="0"/>
          <w:numId w:val="16"/>
        </w:numPr>
        <w:spacing w:before="120" w:after="120" w:line="240" w:lineRule="auto"/>
        <w:jc w:val="both"/>
        <w:rPr>
          <w:rFonts w:cstheme="minorHAnsi"/>
          <w:lang w:val="ro-RO"/>
        </w:rPr>
      </w:pPr>
      <w:r w:rsidRPr="00C4444D">
        <w:rPr>
          <w:rFonts w:cstheme="minorHAnsi"/>
          <w:lang w:val="ro-RO"/>
        </w:rPr>
        <w:lastRenderedPageBreak/>
        <w:t xml:space="preserve">nu a absolvit o formă de învățământ liceal sau nu deține o calificare profesională (Clasificarea Internațională Standard a Educației 3) sau se află în primii doi ani de la absolvirea unui ciclu de învățământ cu frecvență și nu a avut încă niciun loc de muncă stabil remunerat; sau </w:t>
      </w:r>
    </w:p>
    <w:p w14:paraId="72D6F4E5" w14:textId="77777777" w:rsidR="00C4444D" w:rsidRPr="00C4444D" w:rsidRDefault="00C4444D" w:rsidP="00C4444D">
      <w:pPr>
        <w:pStyle w:val="ListParagraph"/>
        <w:numPr>
          <w:ilvl w:val="0"/>
          <w:numId w:val="16"/>
        </w:numPr>
        <w:spacing w:before="120" w:after="120" w:line="240" w:lineRule="auto"/>
        <w:jc w:val="both"/>
        <w:rPr>
          <w:rFonts w:cstheme="minorHAnsi"/>
          <w:lang w:val="ro-RO"/>
        </w:rPr>
      </w:pPr>
      <w:r w:rsidRPr="00C4444D">
        <w:rPr>
          <w:rFonts w:cstheme="minorHAnsi"/>
          <w:lang w:val="ro-RO"/>
        </w:rPr>
        <w:t xml:space="preserve">are vârsta de peste 50 de ani; sau (e) trăiește singur, având în întreținerea sa una sau mai multe persoane; sau </w:t>
      </w:r>
    </w:p>
    <w:p w14:paraId="3B7DF1F3" w14:textId="77777777" w:rsidR="00C4444D" w:rsidRPr="00C4444D" w:rsidRDefault="00C4444D" w:rsidP="00C4444D">
      <w:pPr>
        <w:pStyle w:val="ListParagraph"/>
        <w:numPr>
          <w:ilvl w:val="0"/>
          <w:numId w:val="16"/>
        </w:numPr>
        <w:spacing w:before="120" w:after="120" w:line="240" w:lineRule="auto"/>
        <w:jc w:val="both"/>
        <w:rPr>
          <w:rFonts w:cstheme="minorHAnsi"/>
          <w:lang w:val="ro-RO"/>
        </w:rPr>
      </w:pPr>
      <w:r w:rsidRPr="00C4444D">
        <w:rPr>
          <w:rFonts w:cstheme="minorHAnsi"/>
          <w:lang w:val="ro-RO"/>
        </w:rPr>
        <w:t xml:space="preserve">lucrează într-un sector sau profesie într-un stat membru în care dezechilibrul repartizării posturilor între bărbați și femei este cel puțin cu 25 % mai mare decât media națională a dezechilibrului repartizării posturilor între bărbați și femei în toate sectoarele economice în statul membru respectiv și aparține sexului subreprezentat; sau </w:t>
      </w:r>
    </w:p>
    <w:p w14:paraId="69B7BB63" w14:textId="77777777" w:rsidR="00C4444D" w:rsidRPr="00C4444D" w:rsidRDefault="00C4444D" w:rsidP="00C4444D">
      <w:pPr>
        <w:pStyle w:val="ListParagraph"/>
        <w:numPr>
          <w:ilvl w:val="0"/>
          <w:numId w:val="16"/>
        </w:numPr>
        <w:spacing w:before="120" w:after="120" w:line="240" w:lineRule="auto"/>
        <w:jc w:val="both"/>
        <w:rPr>
          <w:rFonts w:cstheme="minorHAnsi"/>
          <w:lang w:val="ro-RO"/>
        </w:rPr>
      </w:pPr>
      <w:r w:rsidRPr="00C4444D">
        <w:rPr>
          <w:rFonts w:cstheme="minorHAnsi"/>
          <w:lang w:val="ro-RO"/>
        </w:rPr>
        <w:t>este membru al unei minorități etnice dintr-un stat membru și are nevoie să își dezvolte competențele lingvistice, formarea profesională sau experiența în muncă pentru a-și spori șansele de a obține un loc de muncă stabil;</w:t>
      </w:r>
    </w:p>
    <w:p w14:paraId="03BBCD2D" w14:textId="005BD422" w:rsidR="00C4444D" w:rsidRPr="00C4444D" w:rsidRDefault="00C4444D" w:rsidP="00C4444D">
      <w:pPr>
        <w:shd w:val="clear" w:color="auto" w:fill="FFFFFF"/>
        <w:spacing w:before="195" w:after="0"/>
        <w:ind w:left="0"/>
        <w:rPr>
          <w:rFonts w:asciiTheme="minorHAnsi" w:eastAsia="Times New Roman" w:hAnsiTheme="minorHAnsi" w:cstheme="minorHAnsi"/>
          <w:color w:val="333333"/>
        </w:rPr>
      </w:pPr>
      <w:r w:rsidRPr="00C4444D">
        <w:rPr>
          <w:rFonts w:asciiTheme="minorHAnsi" w:eastAsia="Times New Roman" w:hAnsiTheme="minorHAnsi" w:cstheme="minorHAnsi"/>
          <w:b/>
          <w:bCs/>
          <w:color w:val="333333"/>
        </w:rPr>
        <w:t>Piața relevantă</w:t>
      </w:r>
      <w:r w:rsidRPr="00C4444D">
        <w:rPr>
          <w:rFonts w:asciiTheme="minorHAnsi" w:eastAsia="Times New Roman" w:hAnsiTheme="minorHAnsi" w:cstheme="minorHAnsi"/>
          <w:color w:val="333333"/>
        </w:rPr>
        <w:t xml:space="preserve"> definite în conformitate cu </w:t>
      </w:r>
      <w:r w:rsidRPr="00C4444D">
        <w:rPr>
          <w:rFonts w:asciiTheme="minorHAnsi" w:hAnsiTheme="minorHAnsi" w:cstheme="minorHAnsi"/>
          <w:color w:val="333333"/>
          <w:shd w:val="clear" w:color="auto" w:fill="FFFFFF"/>
        </w:rPr>
        <w:t xml:space="preserve">Comunicarea Comisiei privind definirea pieței relevante în sensul dreptului comunitar al concurenței (97/C 372/03) </w:t>
      </w:r>
      <w:r w:rsidRPr="00C4444D">
        <w:rPr>
          <w:rFonts w:asciiTheme="minorHAnsi" w:eastAsia="Times New Roman" w:hAnsiTheme="minorHAnsi" w:cstheme="minorHAnsi"/>
          <w:color w:val="333333"/>
        </w:rPr>
        <w:t>combină piața produsului și piața geografică, definite după cum urmează:</w:t>
      </w:r>
    </w:p>
    <w:p w14:paraId="56BAE940" w14:textId="77777777" w:rsidR="00C4444D" w:rsidRPr="00C4444D" w:rsidRDefault="00C4444D" w:rsidP="00C4444D">
      <w:pPr>
        <w:numPr>
          <w:ilvl w:val="0"/>
          <w:numId w:val="14"/>
        </w:numPr>
        <w:shd w:val="clear" w:color="auto" w:fill="FFFFFF"/>
        <w:spacing w:before="100" w:beforeAutospacing="1" w:after="100" w:afterAutospacing="1"/>
        <w:jc w:val="left"/>
        <w:rPr>
          <w:rFonts w:asciiTheme="minorHAnsi" w:eastAsia="Times New Roman" w:hAnsiTheme="minorHAnsi" w:cstheme="minorHAnsi"/>
          <w:color w:val="333333"/>
        </w:rPr>
      </w:pPr>
      <w:r w:rsidRPr="00C4444D">
        <w:rPr>
          <w:rFonts w:asciiTheme="minorHAnsi" w:eastAsia="Times New Roman" w:hAnsiTheme="minorHAnsi" w:cstheme="minorHAnsi"/>
          <w:color w:val="333333"/>
        </w:rPr>
        <w:t>O piață relevantă a produsului cuprinde toate acele produse și/sau servicii care sunt considerate interschimbabile sau substituibile de către consumator datorită caracteristicilor produselor, prețurilor acestora și utilizării lor preconizate.</w:t>
      </w:r>
    </w:p>
    <w:p w14:paraId="5B93150A" w14:textId="77777777" w:rsidR="00C4444D" w:rsidRPr="00C4444D" w:rsidRDefault="00C4444D" w:rsidP="00C4444D">
      <w:pPr>
        <w:numPr>
          <w:ilvl w:val="0"/>
          <w:numId w:val="14"/>
        </w:numPr>
        <w:shd w:val="clear" w:color="auto" w:fill="FFFFFF"/>
        <w:spacing w:before="100" w:beforeAutospacing="1" w:after="100" w:afterAutospacing="1"/>
        <w:jc w:val="left"/>
        <w:rPr>
          <w:rFonts w:asciiTheme="minorHAnsi" w:eastAsia="Times New Roman" w:hAnsiTheme="minorHAnsi" w:cstheme="minorHAnsi"/>
          <w:color w:val="333333"/>
        </w:rPr>
      </w:pPr>
      <w:r w:rsidRPr="00C4444D">
        <w:rPr>
          <w:rFonts w:asciiTheme="minorHAnsi" w:eastAsia="Times New Roman" w:hAnsiTheme="minorHAnsi" w:cstheme="minorHAnsi"/>
          <w:color w:val="333333"/>
        </w:rPr>
        <w:t>O piață geografică relevantă cuprinde zona în care întreprinderile în cauză sunt implicate în furnizarea de produse sau servicii și în care condițiile de concurență sunt suficient de similare.</w:t>
      </w:r>
    </w:p>
    <w:p w14:paraId="27E9E99A" w14:textId="431D2413" w:rsidR="00E46EC8" w:rsidRPr="00C4444D" w:rsidRDefault="00E46EC8" w:rsidP="00E46EC8">
      <w:pPr>
        <w:widowControl w:val="0"/>
        <w:spacing w:before="0" w:after="0"/>
        <w:ind w:left="0"/>
        <w:rPr>
          <w:rFonts w:asciiTheme="minorHAnsi" w:hAnsiTheme="minorHAnsi" w:cstheme="minorHAnsi"/>
        </w:rPr>
      </w:pPr>
      <w:r w:rsidRPr="00C4444D">
        <w:rPr>
          <w:rFonts w:asciiTheme="minorHAnsi" w:hAnsiTheme="minorHAnsi" w:cstheme="minorHAnsi"/>
          <w:b/>
          <w:bCs/>
        </w:rPr>
        <w:t>Plan de monitorizare a proiectului</w:t>
      </w:r>
      <w:r w:rsidRPr="00C4444D">
        <w:rPr>
          <w:rFonts w:asciiTheme="minorHAnsi" w:hAnsiTheme="minorHAnsi" w:cstheme="minorHAnsi"/>
        </w:rPr>
        <w:t xml:space="preserve"> —</w:t>
      </w:r>
      <w:r w:rsidRPr="00C4444D">
        <w:rPr>
          <w:rFonts w:asciiTheme="minorHAnsi" w:hAnsiTheme="minorHAnsi" w:cstheme="minorHAnsi"/>
          <w:bCs/>
        </w:rPr>
        <w:t xml:space="preserve"> Conform nr. OUG 23/2023 reprezintă</w:t>
      </w:r>
      <w:r w:rsidRPr="00C4444D">
        <w:rPr>
          <w:rFonts w:asciiTheme="minorHAnsi" w:hAnsiTheme="minorHAnsi" w:cstheme="minorHAnsi"/>
        </w:rPr>
        <w:t xml:space="preserve"> planul inclus în contractul de finanțare/decizia de finanțare, după caz, prin care se stabilesc indicatorii de etapă care se vor monitoriza de către autoritatea de management/organismul intermediar, după caz, pe parcursul implementării proiectului, modul de verificare a acestora, precum țintele finale asumate pentru indicatorii de realizare și de rezultat care vor fi atinse în urma implementării proiectului; utilizarea acestui plan are ca finalitate consolidarea și eficientizarea procesului de monitorizare a proiectelor de către autoritățile de management/organismele intermediare, după caz;</w:t>
      </w:r>
    </w:p>
    <w:p w14:paraId="53B370B1" w14:textId="77777777" w:rsidR="00E46EC8" w:rsidRPr="00C4444D" w:rsidRDefault="00E46EC8" w:rsidP="00E46EC8">
      <w:pPr>
        <w:widowControl w:val="0"/>
        <w:spacing w:before="0" w:after="0"/>
        <w:rPr>
          <w:rFonts w:asciiTheme="minorHAnsi" w:hAnsiTheme="minorHAnsi" w:cstheme="minorHAnsi"/>
        </w:rPr>
      </w:pPr>
    </w:p>
    <w:p w14:paraId="25F71589" w14:textId="77777777" w:rsidR="00E46EC8" w:rsidRPr="00C4444D" w:rsidRDefault="00E46EC8" w:rsidP="00E46EC8">
      <w:pPr>
        <w:widowControl w:val="0"/>
        <w:spacing w:before="0" w:after="0"/>
        <w:ind w:left="0"/>
        <w:rPr>
          <w:rFonts w:asciiTheme="minorHAnsi" w:hAnsiTheme="minorHAnsi" w:cstheme="minorHAnsi"/>
          <w:bCs/>
        </w:rPr>
      </w:pPr>
      <w:r w:rsidRPr="00C4444D">
        <w:rPr>
          <w:rFonts w:asciiTheme="minorHAnsi" w:hAnsiTheme="minorHAnsi" w:cstheme="minorHAnsi"/>
          <w:b/>
          <w:bCs/>
        </w:rPr>
        <w:t>Prag de calitate</w:t>
      </w:r>
      <w:r w:rsidRPr="00C4444D">
        <w:rPr>
          <w:rFonts w:asciiTheme="minorHAnsi" w:hAnsiTheme="minorHAnsi" w:cstheme="minorHAnsi"/>
        </w:rPr>
        <w:t xml:space="preserve"> — </w:t>
      </w:r>
      <w:r w:rsidRPr="00C4444D">
        <w:rPr>
          <w:rFonts w:asciiTheme="minorHAnsi" w:hAnsiTheme="minorHAnsi" w:cstheme="minorHAnsi"/>
          <w:bCs/>
        </w:rPr>
        <w:t>Conform nr. OUG 23/2023 reprezintă pragul minim de la care se consideră că un proiect îndeplinește condițiile minime necesare pentru a fi finanțat din fonduri externe nerambursabile; pragul de calitate este stabilit ca punctaj minim care trebuie obținut în urma evaluării tehnice și financiare și în cazul prezentului ghid este de minimum 50% din punctajul maxim care poate fi acordat conform grilei specifice de evaluare.</w:t>
      </w:r>
    </w:p>
    <w:p w14:paraId="212DBA0D" w14:textId="77777777" w:rsidR="00FA3DF0" w:rsidRPr="00C4444D" w:rsidRDefault="00FA3DF0" w:rsidP="00E46EC8">
      <w:pPr>
        <w:widowControl w:val="0"/>
        <w:spacing w:before="0" w:after="0"/>
        <w:ind w:left="0"/>
        <w:rPr>
          <w:rFonts w:asciiTheme="minorHAnsi" w:hAnsiTheme="minorHAnsi" w:cstheme="minorHAnsi"/>
          <w:bCs/>
        </w:rPr>
      </w:pPr>
    </w:p>
    <w:p w14:paraId="22B6E220" w14:textId="7ED7CED2" w:rsidR="00FA3DF0" w:rsidRPr="00C4444D" w:rsidRDefault="00FA3DF0" w:rsidP="00E46EC8">
      <w:pPr>
        <w:widowControl w:val="0"/>
        <w:spacing w:before="0" w:after="0"/>
        <w:ind w:left="0"/>
        <w:rPr>
          <w:rFonts w:asciiTheme="minorHAnsi" w:hAnsiTheme="minorHAnsi" w:cstheme="minorHAnsi"/>
        </w:rPr>
      </w:pPr>
      <w:r w:rsidRPr="00C4444D">
        <w:rPr>
          <w:rFonts w:asciiTheme="minorHAnsi" w:hAnsiTheme="minorHAnsi" w:cstheme="minorHAnsi"/>
          <w:b/>
          <w:bCs/>
        </w:rPr>
        <w:t>Proiect mare de investiții</w:t>
      </w:r>
      <w:r w:rsidRPr="00C4444D">
        <w:rPr>
          <w:rFonts w:asciiTheme="minorHAnsi" w:hAnsiTheme="minorHAnsi" w:cstheme="minorHAnsi"/>
        </w:rPr>
        <w:t xml:space="preserve"> înseamnă o investiție inițială cu costuri eligibile care depășesc 50 de milioane EUR, calculată la tarifele și cursul de schimb de la data acordării ajutorului în sensul Regulamentului 651/2014, cu modificările și completările ulterioare;</w:t>
      </w:r>
    </w:p>
    <w:p w14:paraId="1548C2EC" w14:textId="77777777" w:rsidR="00E46EC8" w:rsidRPr="00C4444D" w:rsidRDefault="00E46EC8" w:rsidP="00E46EC8">
      <w:pPr>
        <w:widowControl w:val="0"/>
        <w:pBdr>
          <w:top w:val="nil"/>
          <w:left w:val="nil"/>
          <w:bottom w:val="nil"/>
          <w:right w:val="nil"/>
          <w:between w:val="nil"/>
        </w:pBdr>
        <w:spacing w:before="0" w:after="0"/>
        <w:ind w:left="0"/>
        <w:rPr>
          <w:rFonts w:asciiTheme="minorHAnsi" w:hAnsiTheme="minorHAnsi" w:cstheme="minorHAnsi"/>
        </w:rPr>
      </w:pPr>
    </w:p>
    <w:p w14:paraId="3AFF7333" w14:textId="3C0783BF" w:rsidR="00E46EC8" w:rsidRPr="00C4444D" w:rsidRDefault="00E46EC8" w:rsidP="00E46EC8">
      <w:pPr>
        <w:widowControl w:val="0"/>
        <w:pBdr>
          <w:top w:val="nil"/>
          <w:left w:val="nil"/>
          <w:bottom w:val="nil"/>
          <w:right w:val="nil"/>
          <w:between w:val="nil"/>
        </w:pBdr>
        <w:spacing w:before="0" w:after="0"/>
        <w:ind w:left="0"/>
        <w:rPr>
          <w:rFonts w:asciiTheme="minorHAnsi" w:hAnsiTheme="minorHAnsi" w:cstheme="minorHAnsi"/>
        </w:rPr>
      </w:pPr>
      <w:r w:rsidRPr="00C4444D">
        <w:rPr>
          <w:rFonts w:asciiTheme="minorHAnsi" w:hAnsiTheme="minorHAnsi" w:cstheme="minorHAnsi"/>
          <w:b/>
        </w:rPr>
        <w:t xml:space="preserve">Proiectele cu lucrări </w:t>
      </w:r>
      <w:r w:rsidRPr="00C4444D">
        <w:rPr>
          <w:rFonts w:asciiTheme="minorHAnsi" w:hAnsiTheme="minorHAnsi" w:cstheme="minorHAnsi"/>
        </w:rPr>
        <w:t>reprezintă acele tipuri de investiții care implică lucrări de construcții care necesită sau nu autorizație de construire eliberată de autoritățile competente, în conformitate cu prevederile Legii 50/1991, republicată, cu modificările și completările ulterioare;</w:t>
      </w:r>
    </w:p>
    <w:p w14:paraId="74F3443D" w14:textId="77777777" w:rsidR="00E46EC8" w:rsidRPr="00C4444D" w:rsidRDefault="00E46EC8" w:rsidP="00E46EC8">
      <w:pPr>
        <w:widowControl w:val="0"/>
        <w:pBdr>
          <w:top w:val="nil"/>
          <w:left w:val="nil"/>
          <w:bottom w:val="nil"/>
          <w:right w:val="nil"/>
          <w:between w:val="nil"/>
        </w:pBdr>
        <w:spacing w:before="0" w:after="0"/>
        <w:rPr>
          <w:rFonts w:asciiTheme="minorHAnsi" w:hAnsiTheme="minorHAnsi" w:cstheme="minorHAnsi"/>
        </w:rPr>
      </w:pPr>
    </w:p>
    <w:p w14:paraId="338DDAC3" w14:textId="77777777" w:rsidR="00E46EC8" w:rsidRPr="00C4444D" w:rsidRDefault="00E46EC8" w:rsidP="00E46EC8">
      <w:pPr>
        <w:widowControl w:val="0"/>
        <w:pBdr>
          <w:top w:val="nil"/>
          <w:left w:val="nil"/>
          <w:bottom w:val="nil"/>
          <w:right w:val="nil"/>
          <w:between w:val="nil"/>
        </w:pBdr>
        <w:spacing w:before="0" w:after="0"/>
        <w:ind w:left="0"/>
        <w:rPr>
          <w:rFonts w:asciiTheme="minorHAnsi" w:hAnsiTheme="minorHAnsi" w:cstheme="minorHAnsi"/>
        </w:rPr>
      </w:pPr>
      <w:r w:rsidRPr="00C4444D">
        <w:rPr>
          <w:rFonts w:asciiTheme="minorHAnsi" w:hAnsiTheme="minorHAnsi" w:cstheme="minorHAnsi"/>
          <w:b/>
        </w:rPr>
        <w:t>Proiectele fără lucrări</w:t>
      </w:r>
      <w:r w:rsidRPr="00C4444D">
        <w:rPr>
          <w:rFonts w:asciiTheme="minorHAnsi" w:hAnsiTheme="minorHAnsi" w:cstheme="minorHAnsi"/>
        </w:rPr>
        <w:t xml:space="preserve"> reprezintă investiții care includ doar dotări și/sau servicii fără lucrări de construcții care necesită sau nu autorizație de construire eliberată de autoritățile competente;</w:t>
      </w:r>
    </w:p>
    <w:p w14:paraId="586E908A" w14:textId="77777777" w:rsidR="00E46EC8" w:rsidRPr="00C4444D" w:rsidRDefault="00E46EC8" w:rsidP="00E46EC8">
      <w:pPr>
        <w:widowControl w:val="0"/>
        <w:pBdr>
          <w:top w:val="nil"/>
          <w:left w:val="nil"/>
          <w:bottom w:val="nil"/>
          <w:right w:val="nil"/>
          <w:between w:val="nil"/>
        </w:pBdr>
        <w:spacing w:before="0" w:after="0"/>
        <w:rPr>
          <w:rFonts w:asciiTheme="minorHAnsi" w:hAnsiTheme="minorHAnsi" w:cstheme="minorHAnsi"/>
        </w:rPr>
      </w:pPr>
    </w:p>
    <w:p w14:paraId="36EC0F4D" w14:textId="77777777" w:rsidR="00E46EC8" w:rsidRPr="00C4444D" w:rsidRDefault="00E46EC8" w:rsidP="00CC08B3">
      <w:pPr>
        <w:widowControl w:val="0"/>
        <w:pBdr>
          <w:top w:val="nil"/>
          <w:left w:val="nil"/>
          <w:bottom w:val="nil"/>
          <w:right w:val="nil"/>
          <w:between w:val="nil"/>
        </w:pBdr>
        <w:spacing w:before="0" w:after="0"/>
        <w:ind w:left="0"/>
        <w:rPr>
          <w:rFonts w:asciiTheme="minorHAnsi" w:hAnsiTheme="minorHAnsi" w:cstheme="minorHAnsi"/>
        </w:rPr>
      </w:pPr>
      <w:r w:rsidRPr="00C4444D">
        <w:rPr>
          <w:rFonts w:asciiTheme="minorHAnsi" w:hAnsiTheme="minorHAnsi" w:cstheme="minorHAnsi"/>
          <w:b/>
        </w:rPr>
        <w:t xml:space="preserve">Rata de actualizare financiară </w:t>
      </w:r>
      <w:r w:rsidRPr="00C4444D">
        <w:rPr>
          <w:rFonts w:asciiTheme="minorHAnsi" w:hAnsiTheme="minorHAnsi" w:cstheme="minorHAnsi"/>
        </w:rPr>
        <w:t xml:space="preserve">este rata de referință stabilită de Comisia Europeană pentru România pe baza unor criterii obiective și publicată în Jurnalul Oficial al Uniunii Europene </w:t>
      </w:r>
      <w:proofErr w:type="spellStart"/>
      <w:r w:rsidRPr="00C4444D">
        <w:rPr>
          <w:rFonts w:asciiTheme="minorHAnsi" w:hAnsiTheme="minorHAnsi" w:cstheme="minorHAnsi"/>
        </w:rPr>
        <w:t>şi</w:t>
      </w:r>
      <w:proofErr w:type="spellEnd"/>
      <w:r w:rsidRPr="00C4444D">
        <w:rPr>
          <w:rFonts w:asciiTheme="minorHAnsi" w:hAnsiTheme="minorHAnsi" w:cstheme="minorHAnsi"/>
        </w:rPr>
        <w:t xml:space="preserve"> pe pagina web a Comisiei Europene</w:t>
      </w:r>
      <w:r w:rsidRPr="00C4444D">
        <w:rPr>
          <w:rStyle w:val="FootnoteReference"/>
          <w:rFonts w:asciiTheme="minorHAnsi" w:hAnsiTheme="minorHAnsi" w:cstheme="minorHAnsi"/>
        </w:rPr>
        <w:footnoteReference w:id="2"/>
      </w:r>
      <w:r w:rsidRPr="00C4444D">
        <w:rPr>
          <w:rFonts w:asciiTheme="minorHAnsi" w:hAnsiTheme="minorHAnsi" w:cstheme="minorHAnsi"/>
        </w:rPr>
        <w:t>;</w:t>
      </w:r>
    </w:p>
    <w:p w14:paraId="2A84B4EB" w14:textId="77777777" w:rsidR="00C4444D" w:rsidRPr="00C4444D" w:rsidRDefault="00C4444D" w:rsidP="00E556CF">
      <w:pPr>
        <w:spacing w:before="0" w:after="0"/>
        <w:ind w:left="0"/>
        <w:contextualSpacing/>
        <w:rPr>
          <w:rFonts w:asciiTheme="minorHAnsi" w:hAnsiTheme="minorHAnsi" w:cstheme="minorHAnsi"/>
          <w:b/>
          <w:bCs/>
        </w:rPr>
      </w:pPr>
    </w:p>
    <w:p w14:paraId="54218296" w14:textId="248F5A37" w:rsidR="00F93334" w:rsidRPr="00C4444D" w:rsidRDefault="00F93334" w:rsidP="00E556CF">
      <w:pPr>
        <w:spacing w:before="0" w:after="0"/>
        <w:ind w:left="0"/>
        <w:contextualSpacing/>
        <w:rPr>
          <w:rFonts w:asciiTheme="minorHAnsi" w:hAnsiTheme="minorHAnsi" w:cstheme="minorHAnsi"/>
        </w:rPr>
      </w:pPr>
      <w:r w:rsidRPr="00C4444D">
        <w:rPr>
          <w:rFonts w:asciiTheme="minorHAnsi" w:hAnsiTheme="minorHAnsi" w:cstheme="minorHAnsi"/>
          <w:b/>
          <w:bCs/>
        </w:rPr>
        <w:t>Relocare</w:t>
      </w:r>
      <w:r w:rsidRPr="00C4444D">
        <w:rPr>
          <w:rFonts w:asciiTheme="minorHAnsi" w:hAnsiTheme="minorHAnsi" w:cstheme="minorHAnsi"/>
        </w:rPr>
        <w:t>, în sensul regulamentelor 1060/2021 și respectiv 651/2014, cu modificările și completările ulterioare, înseamnă transferul unei activități identice sau similare sau a unei părți a acesteia de la o unitate a uneia dintre părțile contractante la Acordul privind Spațiul Economic European (unitatea inițială) către unitatea unei alte părți contractante la Acordul privind Spațiul Economic European unde are loc investiția care beneficiază de ajutor (unitatea care beneficiază de ajutor). Există un transfer în cazul în care produsul sau serviciul de la unitatea inițială și de la unitatea care beneficiază de ajutor au cel puțin parțial aceleași scopuri, îndeplinesc cerințele sau necesitățile aceluiași tip de clienți și se pierd locuri de muncă în activități identice sau similare la una din unitățile inițiale ale beneficiarului din Spațiul Economic European.</w:t>
      </w:r>
    </w:p>
    <w:p w14:paraId="69D2B974" w14:textId="77777777" w:rsidR="00F93334" w:rsidRPr="00C4444D" w:rsidRDefault="00F93334" w:rsidP="00E556CF">
      <w:pPr>
        <w:widowControl w:val="0"/>
        <w:pBdr>
          <w:top w:val="nil"/>
          <w:left w:val="nil"/>
          <w:bottom w:val="nil"/>
          <w:right w:val="nil"/>
          <w:between w:val="nil"/>
        </w:pBdr>
        <w:spacing w:before="0" w:after="0"/>
        <w:ind w:left="0"/>
        <w:rPr>
          <w:rFonts w:asciiTheme="minorHAnsi" w:hAnsiTheme="minorHAnsi" w:cstheme="minorHAnsi"/>
        </w:rPr>
      </w:pPr>
    </w:p>
    <w:p w14:paraId="5234752C" w14:textId="77777777" w:rsidR="000D175C" w:rsidRPr="00C4444D" w:rsidRDefault="000D175C" w:rsidP="00E556CF">
      <w:pPr>
        <w:widowControl w:val="0"/>
        <w:pBdr>
          <w:top w:val="nil"/>
          <w:left w:val="nil"/>
          <w:bottom w:val="nil"/>
          <w:right w:val="nil"/>
          <w:between w:val="nil"/>
        </w:pBdr>
        <w:spacing w:before="0" w:after="0"/>
        <w:ind w:left="0"/>
        <w:rPr>
          <w:rStyle w:val="FontStyle37"/>
          <w:rFonts w:asciiTheme="minorHAnsi" w:hAnsiTheme="minorHAnsi" w:cstheme="minorHAnsi"/>
        </w:rPr>
      </w:pPr>
      <w:r w:rsidRPr="00C4444D">
        <w:rPr>
          <w:rStyle w:val="FontStyle37"/>
          <w:rFonts w:asciiTheme="minorHAnsi" w:hAnsiTheme="minorHAnsi" w:cstheme="minorHAnsi"/>
          <w:b/>
        </w:rPr>
        <w:t>Prelucrarea produselor agricole</w:t>
      </w:r>
      <w:r w:rsidRPr="00C4444D">
        <w:rPr>
          <w:rStyle w:val="FontStyle37"/>
          <w:rFonts w:asciiTheme="minorHAnsi" w:hAnsiTheme="minorHAnsi" w:cstheme="minorHAnsi"/>
          <w:b/>
          <w:vertAlign w:val="superscript"/>
        </w:rPr>
        <w:footnoteReference w:id="3"/>
      </w:r>
      <w:r w:rsidRPr="00C4444D">
        <w:rPr>
          <w:rStyle w:val="FontStyle37"/>
          <w:rFonts w:asciiTheme="minorHAnsi" w:hAnsiTheme="minorHAnsi" w:cstheme="minorHAnsi"/>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7B5ADB62" w14:textId="77777777" w:rsidR="00F93334" w:rsidRPr="00C4444D" w:rsidRDefault="00F93334" w:rsidP="00E556CF">
      <w:pPr>
        <w:widowControl w:val="0"/>
        <w:pBdr>
          <w:top w:val="nil"/>
          <w:left w:val="nil"/>
          <w:bottom w:val="nil"/>
          <w:right w:val="nil"/>
          <w:between w:val="nil"/>
        </w:pBdr>
        <w:spacing w:before="0" w:after="0"/>
        <w:ind w:left="0"/>
        <w:rPr>
          <w:rStyle w:val="FontStyle37"/>
          <w:rFonts w:asciiTheme="minorHAnsi" w:hAnsiTheme="minorHAnsi" w:cstheme="minorHAnsi"/>
          <w:b/>
        </w:rPr>
      </w:pPr>
    </w:p>
    <w:p w14:paraId="649ED9CE" w14:textId="1AB70C2D" w:rsidR="000D175C" w:rsidRPr="00C4444D" w:rsidRDefault="000D175C" w:rsidP="00E556CF">
      <w:pPr>
        <w:widowControl w:val="0"/>
        <w:pBdr>
          <w:top w:val="nil"/>
          <w:left w:val="nil"/>
          <w:bottom w:val="nil"/>
          <w:right w:val="nil"/>
          <w:between w:val="nil"/>
        </w:pBdr>
        <w:spacing w:before="0" w:after="0"/>
        <w:ind w:left="0"/>
        <w:rPr>
          <w:rStyle w:val="FontStyle37"/>
          <w:rFonts w:asciiTheme="minorHAnsi" w:hAnsiTheme="minorHAnsi" w:cstheme="minorHAnsi"/>
        </w:rPr>
      </w:pPr>
      <w:r w:rsidRPr="00C4444D">
        <w:rPr>
          <w:rStyle w:val="FontStyle37"/>
          <w:rFonts w:asciiTheme="minorHAnsi" w:hAnsiTheme="minorHAnsi" w:cstheme="minorHAnsi"/>
          <w:b/>
        </w:rPr>
        <w:t>Comercializarea produselor agricole</w:t>
      </w:r>
      <w:r w:rsidRPr="00C4444D">
        <w:rPr>
          <w:rStyle w:val="FontStyle37"/>
          <w:rFonts w:asciiTheme="minorHAnsi" w:hAnsiTheme="minorHAnsi" w:cstheme="minorHAnsi"/>
          <w:b/>
          <w:vertAlign w:val="superscript"/>
        </w:rPr>
        <w:footnoteReference w:id="4"/>
      </w:r>
      <w:r w:rsidRPr="00C4444D">
        <w:rPr>
          <w:rStyle w:val="FontStyle37"/>
          <w:rFonts w:asciiTheme="minorHAnsi" w:hAnsiTheme="minorHAnsi" w:cstheme="minorHAnsi"/>
        </w:rPr>
        <w:t xml:space="preserve"> - înseamnă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4F33A250" w14:textId="77777777" w:rsidR="00E556CF" w:rsidRDefault="00E556CF" w:rsidP="00E556CF">
      <w:pPr>
        <w:widowControl w:val="0"/>
        <w:pBdr>
          <w:top w:val="nil"/>
          <w:left w:val="nil"/>
          <w:bottom w:val="nil"/>
          <w:right w:val="nil"/>
          <w:between w:val="nil"/>
        </w:pBdr>
        <w:spacing w:before="0" w:after="0"/>
        <w:ind w:left="0"/>
        <w:rPr>
          <w:rFonts w:asciiTheme="minorHAnsi" w:eastAsia="Times New Roman" w:hAnsiTheme="minorHAnsi" w:cstheme="minorHAnsi"/>
          <w:b/>
          <w:lang w:eastAsia="ro-RO"/>
        </w:rPr>
      </w:pPr>
    </w:p>
    <w:p w14:paraId="287C1289" w14:textId="587D04F2" w:rsidR="000D175C" w:rsidRPr="00C4444D" w:rsidRDefault="000D175C" w:rsidP="00E556CF">
      <w:pPr>
        <w:widowControl w:val="0"/>
        <w:pBdr>
          <w:top w:val="nil"/>
          <w:left w:val="nil"/>
          <w:bottom w:val="nil"/>
          <w:right w:val="nil"/>
          <w:between w:val="nil"/>
        </w:pBdr>
        <w:spacing w:before="0" w:after="0"/>
        <w:ind w:left="0"/>
        <w:rPr>
          <w:rStyle w:val="FontStyle37"/>
          <w:rFonts w:asciiTheme="minorHAnsi" w:hAnsiTheme="minorHAnsi" w:cstheme="minorHAnsi"/>
        </w:rPr>
      </w:pPr>
      <w:r w:rsidRPr="00C4444D">
        <w:rPr>
          <w:rStyle w:val="FontStyle37"/>
          <w:rFonts w:asciiTheme="minorHAnsi" w:hAnsiTheme="minorHAnsi" w:cstheme="minorHAnsi"/>
          <w:b/>
        </w:rPr>
        <w:t>Produse agricole</w:t>
      </w:r>
      <w:r w:rsidRPr="00C4444D">
        <w:rPr>
          <w:rStyle w:val="FontStyle37"/>
          <w:rFonts w:asciiTheme="minorHAnsi" w:hAnsiTheme="minorHAnsi" w:cstheme="minorHAnsi"/>
          <w:b/>
          <w:vertAlign w:val="superscript"/>
        </w:rPr>
        <w:footnoteReference w:id="5"/>
      </w:r>
      <w:r w:rsidRPr="00C4444D">
        <w:rPr>
          <w:rStyle w:val="FontStyle37"/>
          <w:rFonts w:asciiTheme="minorHAnsi" w:hAnsiTheme="minorHAnsi" w:cstheme="minorHAnsi"/>
          <w:b/>
          <w:vertAlign w:val="superscript"/>
        </w:rPr>
        <w:t xml:space="preserve"> </w:t>
      </w:r>
      <w:r w:rsidRPr="00C4444D">
        <w:rPr>
          <w:rStyle w:val="FontStyle37"/>
          <w:rFonts w:asciiTheme="minorHAnsi" w:hAnsiTheme="minorHAnsi" w:cstheme="minorHAnsi"/>
        </w:rPr>
        <w:t>– produsele enumerate în Anexa I a Tratatului privind Funcționarea Uniunii Europene (TFUE), cu excepția produselor obținute din pescuit și acvacultură prevăzute în Regulamentul (CE) nr. 104/2000 al Consiliului;</w:t>
      </w:r>
    </w:p>
    <w:p w14:paraId="50BE5F94" w14:textId="77777777" w:rsidR="00E46EC8" w:rsidRPr="00C4444D" w:rsidRDefault="00E46EC8" w:rsidP="00E46EC8">
      <w:pPr>
        <w:widowControl w:val="0"/>
        <w:pBdr>
          <w:top w:val="nil"/>
          <w:left w:val="nil"/>
          <w:bottom w:val="nil"/>
          <w:right w:val="nil"/>
          <w:between w:val="nil"/>
        </w:pBdr>
        <w:spacing w:before="0" w:after="0"/>
        <w:rPr>
          <w:rFonts w:asciiTheme="minorHAnsi" w:hAnsiTheme="minorHAnsi" w:cstheme="minorHAnsi"/>
        </w:rPr>
      </w:pPr>
    </w:p>
    <w:p w14:paraId="4C4F4258" w14:textId="77777777" w:rsidR="00E46EC8" w:rsidRPr="00C4444D" w:rsidRDefault="00E46EC8" w:rsidP="00E46EC8">
      <w:pPr>
        <w:widowControl w:val="0"/>
        <w:pBdr>
          <w:top w:val="nil"/>
          <w:left w:val="nil"/>
          <w:bottom w:val="nil"/>
          <w:right w:val="nil"/>
          <w:between w:val="nil"/>
        </w:pBdr>
        <w:spacing w:before="0" w:after="0"/>
        <w:rPr>
          <w:rFonts w:asciiTheme="minorHAnsi" w:hAnsiTheme="minorHAnsi" w:cstheme="minorHAnsi"/>
        </w:rPr>
      </w:pPr>
    </w:p>
    <w:p w14:paraId="4AA6BDB3" w14:textId="77777777" w:rsidR="00225258" w:rsidRPr="00C4444D" w:rsidRDefault="00225258" w:rsidP="00E46EC8">
      <w:pPr>
        <w:spacing w:before="0" w:after="0"/>
        <w:rPr>
          <w:rFonts w:asciiTheme="minorHAnsi" w:hAnsiTheme="minorHAnsi" w:cstheme="minorHAnsi"/>
        </w:rPr>
      </w:pPr>
    </w:p>
    <w:sectPr w:rsidR="00225258" w:rsidRPr="00C4444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2C62" w14:textId="77777777" w:rsidR="00671018" w:rsidRDefault="00671018" w:rsidP="00AF174B">
      <w:pPr>
        <w:spacing w:before="0" w:after="0"/>
      </w:pPr>
      <w:r>
        <w:separator/>
      </w:r>
    </w:p>
  </w:endnote>
  <w:endnote w:type="continuationSeparator" w:id="0">
    <w:p w14:paraId="4BA8754C" w14:textId="77777777" w:rsidR="00671018" w:rsidRDefault="00671018" w:rsidP="00AF17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jan Pr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228571"/>
      <w:docPartObj>
        <w:docPartGallery w:val="Page Numbers (Bottom of Page)"/>
        <w:docPartUnique/>
      </w:docPartObj>
    </w:sdtPr>
    <w:sdtContent>
      <w:sdt>
        <w:sdtPr>
          <w:id w:val="-1769616900"/>
          <w:docPartObj>
            <w:docPartGallery w:val="Page Numbers (Top of Page)"/>
            <w:docPartUnique/>
          </w:docPartObj>
        </w:sdtPr>
        <w:sdtContent>
          <w:p w14:paraId="6415B7B3" w14:textId="46C8D760" w:rsidR="00C4444D" w:rsidRDefault="00C444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112FF4" w14:textId="77777777" w:rsidR="00C4444D" w:rsidRDefault="00C44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6582" w14:textId="77777777" w:rsidR="00671018" w:rsidRDefault="00671018" w:rsidP="00AF174B">
      <w:pPr>
        <w:spacing w:before="0" w:after="0"/>
      </w:pPr>
      <w:r>
        <w:separator/>
      </w:r>
    </w:p>
  </w:footnote>
  <w:footnote w:type="continuationSeparator" w:id="0">
    <w:p w14:paraId="47E39835" w14:textId="77777777" w:rsidR="00671018" w:rsidRDefault="00671018" w:rsidP="00AF174B">
      <w:pPr>
        <w:spacing w:before="0" w:after="0"/>
      </w:pPr>
      <w:r>
        <w:continuationSeparator/>
      </w:r>
    </w:p>
  </w:footnote>
  <w:footnote w:id="1">
    <w:p w14:paraId="20F72F27" w14:textId="77777777" w:rsidR="00F93334" w:rsidRDefault="00F93334" w:rsidP="00F93334">
      <w:pPr>
        <w:autoSpaceDE w:val="0"/>
        <w:autoSpaceDN w:val="0"/>
        <w:adjustRightInd w:val="0"/>
        <w:spacing w:after="0"/>
        <w:rPr>
          <w:sz w:val="16"/>
          <w:szCs w:val="16"/>
          <w:lang w:eastAsia="ro-RO"/>
        </w:rPr>
      </w:pPr>
      <w:r>
        <w:rPr>
          <w:rStyle w:val="FootnoteReference"/>
        </w:rPr>
        <w:footnoteRef/>
      </w:r>
      <w:r>
        <w:t xml:space="preserve"> </w:t>
      </w:r>
      <w:r>
        <w:rPr>
          <w:sz w:val="16"/>
          <w:szCs w:val="16"/>
          <w:lang w:eastAsia="ro-RO"/>
        </w:rPr>
        <w:t>Conform Art. 14 alin (8) din Regulamentul (UE) Nr. 651/2014 al Comisiei de declarare a anumitor categorii de ajutoare compatibile cu</w:t>
      </w:r>
    </w:p>
    <w:p w14:paraId="45D8A098" w14:textId="77777777" w:rsidR="00F93334" w:rsidRDefault="00F93334" w:rsidP="00F93334">
      <w:pPr>
        <w:pStyle w:val="FootnoteText"/>
      </w:pPr>
      <w:proofErr w:type="spellStart"/>
      <w:r>
        <w:rPr>
          <w:rFonts w:ascii="Calibri" w:hAnsi="Calibri" w:cs="Calibri"/>
          <w:szCs w:val="16"/>
          <w:lang w:eastAsia="ro-RO"/>
        </w:rPr>
        <w:t>piața</w:t>
      </w:r>
      <w:proofErr w:type="spellEnd"/>
      <w:r>
        <w:rPr>
          <w:rFonts w:ascii="Calibri" w:hAnsi="Calibri" w:cs="Calibri"/>
          <w:szCs w:val="16"/>
          <w:lang w:eastAsia="ro-RO"/>
        </w:rPr>
        <w:t xml:space="preserve"> </w:t>
      </w:r>
      <w:proofErr w:type="spellStart"/>
      <w:r>
        <w:rPr>
          <w:rFonts w:ascii="Calibri" w:hAnsi="Calibri" w:cs="Calibri"/>
          <w:szCs w:val="16"/>
          <w:lang w:eastAsia="ro-RO"/>
        </w:rPr>
        <w:t>internă</w:t>
      </w:r>
      <w:proofErr w:type="spellEnd"/>
      <w:r>
        <w:rPr>
          <w:rFonts w:ascii="Calibri" w:hAnsi="Calibri" w:cs="Calibri"/>
          <w:szCs w:val="16"/>
          <w:lang w:eastAsia="ro-RO"/>
        </w:rPr>
        <w:t xml:space="preserve"> </w:t>
      </w:r>
      <w:proofErr w:type="spellStart"/>
      <w:r>
        <w:rPr>
          <w:rFonts w:ascii="Calibri" w:hAnsi="Calibri" w:cs="Calibri"/>
          <w:szCs w:val="16"/>
          <w:lang w:eastAsia="ro-RO"/>
        </w:rPr>
        <w:t>în</w:t>
      </w:r>
      <w:proofErr w:type="spellEnd"/>
      <w:r>
        <w:rPr>
          <w:rFonts w:ascii="Calibri" w:hAnsi="Calibri" w:cs="Calibri"/>
          <w:szCs w:val="16"/>
          <w:lang w:eastAsia="ro-RO"/>
        </w:rPr>
        <w:t xml:space="preserve"> </w:t>
      </w:r>
      <w:proofErr w:type="spellStart"/>
      <w:r>
        <w:rPr>
          <w:rFonts w:ascii="Calibri" w:hAnsi="Calibri" w:cs="Calibri"/>
          <w:szCs w:val="16"/>
          <w:lang w:eastAsia="ro-RO"/>
        </w:rPr>
        <w:t>aplicarea</w:t>
      </w:r>
      <w:proofErr w:type="spellEnd"/>
      <w:r>
        <w:rPr>
          <w:rFonts w:ascii="Calibri" w:hAnsi="Calibri" w:cs="Calibri"/>
          <w:szCs w:val="16"/>
          <w:lang w:eastAsia="ro-RO"/>
        </w:rPr>
        <w:t xml:space="preserve"> </w:t>
      </w:r>
      <w:proofErr w:type="spellStart"/>
      <w:r>
        <w:rPr>
          <w:rFonts w:ascii="Calibri" w:hAnsi="Calibri" w:cs="Calibri"/>
          <w:szCs w:val="16"/>
          <w:lang w:eastAsia="ro-RO"/>
        </w:rPr>
        <w:t>articolelor</w:t>
      </w:r>
      <w:proofErr w:type="spellEnd"/>
      <w:r>
        <w:rPr>
          <w:rFonts w:ascii="Calibri" w:hAnsi="Calibri" w:cs="Calibri"/>
          <w:szCs w:val="16"/>
          <w:lang w:eastAsia="ro-RO"/>
        </w:rPr>
        <w:t xml:space="preserve"> 107 </w:t>
      </w:r>
      <w:proofErr w:type="spellStart"/>
      <w:r>
        <w:rPr>
          <w:rFonts w:ascii="Calibri" w:hAnsi="Calibri" w:cs="Calibri"/>
          <w:szCs w:val="16"/>
          <w:lang w:eastAsia="ro-RO"/>
        </w:rPr>
        <w:t>și</w:t>
      </w:r>
      <w:proofErr w:type="spellEnd"/>
      <w:r>
        <w:rPr>
          <w:rFonts w:ascii="Calibri" w:hAnsi="Calibri" w:cs="Calibri"/>
          <w:szCs w:val="16"/>
          <w:lang w:eastAsia="ro-RO"/>
        </w:rPr>
        <w:t xml:space="preserve"> 108 din </w:t>
      </w:r>
      <w:proofErr w:type="spellStart"/>
      <w:r>
        <w:rPr>
          <w:rFonts w:ascii="Calibri" w:hAnsi="Calibri" w:cs="Calibri"/>
          <w:szCs w:val="16"/>
          <w:lang w:eastAsia="ro-RO"/>
        </w:rPr>
        <w:t>tratat</w:t>
      </w:r>
      <w:proofErr w:type="spellEnd"/>
    </w:p>
  </w:footnote>
  <w:footnote w:id="2">
    <w:p w14:paraId="74574985" w14:textId="77777777" w:rsidR="00E46EC8" w:rsidRPr="00E556CF" w:rsidRDefault="00E46EC8" w:rsidP="00E556CF">
      <w:pPr>
        <w:pStyle w:val="FootnoteText"/>
        <w:rPr>
          <w:rFonts w:cstheme="minorHAnsi"/>
          <w:sz w:val="16"/>
          <w:szCs w:val="16"/>
        </w:rPr>
      </w:pPr>
      <w:r w:rsidRPr="00E556CF">
        <w:rPr>
          <w:rStyle w:val="FootnoteReference"/>
          <w:rFonts w:cstheme="minorHAnsi"/>
          <w:sz w:val="16"/>
          <w:szCs w:val="16"/>
        </w:rPr>
        <w:footnoteRef/>
      </w:r>
      <w:r w:rsidRPr="00E556CF">
        <w:rPr>
          <w:rFonts w:cstheme="minorHAnsi"/>
          <w:sz w:val="16"/>
          <w:szCs w:val="16"/>
        </w:rPr>
        <w:t xml:space="preserve"> https://ec.europa.eu/competition-policy/system/files/2022-05/reference_rates_base_rates2022_06_en.pdf</w:t>
      </w:r>
    </w:p>
  </w:footnote>
  <w:footnote w:id="3">
    <w:p w14:paraId="3ADFCF70" w14:textId="541E23E7" w:rsidR="000D175C" w:rsidRPr="00E556CF" w:rsidRDefault="000D175C" w:rsidP="00E556CF">
      <w:pPr>
        <w:spacing w:before="0" w:after="0"/>
        <w:ind w:left="0"/>
        <w:rPr>
          <w:rFonts w:asciiTheme="minorHAnsi" w:hAnsiTheme="minorHAnsi" w:cstheme="minorHAnsi"/>
          <w:sz w:val="16"/>
          <w:szCs w:val="16"/>
        </w:rPr>
      </w:pPr>
      <w:r w:rsidRPr="00E556CF">
        <w:rPr>
          <w:rFonts w:asciiTheme="minorHAnsi" w:hAnsiTheme="minorHAnsi" w:cstheme="minorHAnsi"/>
          <w:sz w:val="16"/>
          <w:szCs w:val="16"/>
          <w:vertAlign w:val="superscript"/>
        </w:rPr>
        <w:footnoteRef/>
      </w:r>
      <w:r w:rsidRPr="00E556CF">
        <w:rPr>
          <w:rFonts w:asciiTheme="minorHAnsi" w:hAnsiTheme="minorHAnsi" w:cstheme="minorHAnsi"/>
          <w:sz w:val="16"/>
          <w:szCs w:val="16"/>
        </w:rPr>
        <w:t xml:space="preserve"> C</w:t>
      </w:r>
      <w:r w:rsidR="00E556CF" w:rsidRPr="00E556CF">
        <w:rPr>
          <w:rFonts w:asciiTheme="minorHAnsi" w:hAnsiTheme="minorHAnsi" w:cstheme="minorHAnsi"/>
          <w:sz w:val="16"/>
          <w:szCs w:val="16"/>
        </w:rPr>
        <w:t>onform</w:t>
      </w:r>
      <w:r w:rsidRPr="00E556CF">
        <w:rPr>
          <w:rFonts w:asciiTheme="minorHAnsi" w:hAnsiTheme="minorHAnsi" w:cstheme="minorHAnsi"/>
          <w:sz w:val="16"/>
          <w:szCs w:val="16"/>
        </w:rPr>
        <w:t xml:space="preserve"> art. 2 alin. (1) lit. b) din Regulamentul (UE) nr. 1407/2013 al Comisiei din 18 decembrie 2013 privind aplicarea articolelor 107 și 108 din Tratatul privind funcționarea Uniunii Europene ajutoarelor de </w:t>
      </w:r>
      <w:proofErr w:type="spellStart"/>
      <w:r w:rsidRPr="00E556CF">
        <w:rPr>
          <w:rFonts w:asciiTheme="minorHAnsi" w:hAnsiTheme="minorHAnsi" w:cstheme="minorHAnsi"/>
          <w:sz w:val="16"/>
          <w:szCs w:val="16"/>
        </w:rPr>
        <w:t>minimis</w:t>
      </w:r>
      <w:proofErr w:type="spellEnd"/>
      <w:r w:rsidRPr="00E556CF">
        <w:rPr>
          <w:rFonts w:asciiTheme="minorHAnsi" w:hAnsiTheme="minorHAnsi" w:cstheme="minorHAnsi"/>
          <w:sz w:val="16"/>
          <w:szCs w:val="16"/>
        </w:rPr>
        <w:t>, cu modificările și completările ulterioare.</w:t>
      </w:r>
    </w:p>
  </w:footnote>
  <w:footnote w:id="4">
    <w:p w14:paraId="3725C1F9" w14:textId="4CFA23C7" w:rsidR="000D175C" w:rsidRPr="00E556CF" w:rsidRDefault="000D175C" w:rsidP="00E556CF">
      <w:pPr>
        <w:spacing w:before="0" w:after="0"/>
        <w:ind w:left="0"/>
        <w:rPr>
          <w:rFonts w:asciiTheme="minorHAnsi" w:hAnsiTheme="minorHAnsi" w:cstheme="minorHAnsi"/>
          <w:sz w:val="16"/>
          <w:szCs w:val="16"/>
        </w:rPr>
      </w:pPr>
      <w:r w:rsidRPr="00E556CF">
        <w:rPr>
          <w:rFonts w:asciiTheme="minorHAnsi" w:hAnsiTheme="minorHAnsi" w:cstheme="minorHAnsi"/>
          <w:sz w:val="16"/>
          <w:szCs w:val="16"/>
        </w:rPr>
        <w:footnoteRef/>
      </w:r>
      <w:r w:rsidRPr="00E556CF">
        <w:rPr>
          <w:rFonts w:asciiTheme="minorHAnsi" w:hAnsiTheme="minorHAnsi" w:cstheme="minorHAnsi"/>
          <w:sz w:val="16"/>
          <w:szCs w:val="16"/>
        </w:rPr>
        <w:t xml:space="preserve"> </w:t>
      </w:r>
      <w:r w:rsidR="00E556CF" w:rsidRPr="00E556CF">
        <w:rPr>
          <w:rFonts w:asciiTheme="minorHAnsi" w:hAnsiTheme="minorHAnsi" w:cstheme="minorHAnsi"/>
          <w:sz w:val="16"/>
          <w:szCs w:val="16"/>
        </w:rPr>
        <w:t>idem</w:t>
      </w:r>
    </w:p>
  </w:footnote>
  <w:footnote w:id="5">
    <w:p w14:paraId="3E8F2F78" w14:textId="135ABDF5" w:rsidR="000D175C" w:rsidRPr="00A82B82" w:rsidRDefault="000D175C" w:rsidP="00E556CF">
      <w:pPr>
        <w:spacing w:before="0" w:after="0"/>
        <w:ind w:left="0"/>
        <w:rPr>
          <w:rFonts w:ascii="Times New Roman" w:eastAsia="Times New Roman" w:hAnsi="Times New Roman" w:cs="Times New Roman"/>
          <w:sz w:val="20"/>
          <w:szCs w:val="18"/>
        </w:rPr>
      </w:pPr>
      <w:r w:rsidRPr="00E556CF">
        <w:rPr>
          <w:rFonts w:asciiTheme="minorHAnsi" w:hAnsiTheme="minorHAnsi" w:cstheme="minorHAnsi"/>
          <w:sz w:val="16"/>
          <w:szCs w:val="16"/>
        </w:rPr>
        <w:footnoteRef/>
      </w:r>
      <w:r w:rsidRPr="00E556CF">
        <w:rPr>
          <w:rFonts w:asciiTheme="minorHAnsi" w:hAnsiTheme="minorHAnsi" w:cstheme="minorHAnsi"/>
          <w:sz w:val="16"/>
          <w:szCs w:val="16"/>
        </w:rPr>
        <w:t xml:space="preserve"> </w:t>
      </w:r>
      <w:r w:rsidR="00E556CF" w:rsidRPr="00E556CF">
        <w:rPr>
          <w:rFonts w:asciiTheme="minorHAnsi" w:hAnsiTheme="minorHAnsi" w:cstheme="minorHAnsi"/>
          <w:sz w:val="16"/>
          <w:szCs w:val="16"/>
        </w:rPr>
        <w:t>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ayout w:type="fixed"/>
      <w:tblLook w:val="0400" w:firstRow="0" w:lastRow="0" w:firstColumn="0" w:lastColumn="0" w:noHBand="0" w:noVBand="1"/>
    </w:tblPr>
    <w:tblGrid>
      <w:gridCol w:w="1777"/>
      <w:gridCol w:w="7154"/>
    </w:tblGrid>
    <w:tr w:rsidR="00AF174B" w14:paraId="3B590BF4" w14:textId="77777777" w:rsidTr="00A709C1">
      <w:trPr>
        <w:trHeight w:val="1343"/>
      </w:trPr>
      <w:tc>
        <w:tcPr>
          <w:tcW w:w="1777" w:type="dxa"/>
          <w:shd w:val="clear" w:color="auto" w:fill="auto"/>
          <w:vAlign w:val="center"/>
        </w:tcPr>
        <w:p w14:paraId="5386BA72" w14:textId="77777777" w:rsidR="00AF174B" w:rsidRDefault="00AF174B" w:rsidP="00AF174B">
          <w:pPr>
            <w:pBdr>
              <w:top w:val="nil"/>
              <w:left w:val="nil"/>
              <w:bottom w:val="nil"/>
              <w:right w:val="nil"/>
              <w:between w:val="nil"/>
            </w:pBdr>
            <w:tabs>
              <w:tab w:val="center" w:pos="4536"/>
              <w:tab w:val="right" w:pos="9072"/>
            </w:tabs>
            <w:spacing w:before="0" w:after="0"/>
            <w:ind w:left="28"/>
            <w:rPr>
              <w:color w:val="000000"/>
            </w:rPr>
          </w:pPr>
          <w:r>
            <w:rPr>
              <w:noProof/>
              <w:color w:val="000000"/>
            </w:rPr>
            <w:drawing>
              <wp:inline distT="0" distB="0" distL="0" distR="0" wp14:anchorId="622C6E93" wp14:editId="5D9ADC8F">
                <wp:extent cx="914400" cy="914400"/>
                <wp:effectExtent l="0" t="0" r="0" b="0"/>
                <wp:docPr id="71079737" name="Picture 71079737" descr="Description: C:\Users\COSTAC~1\AppData\Local\Temp\Rar$DIa0.229\sigla_guv_coroana_albastru_fundal alb.png"/>
                <wp:cNvGraphicFramePr/>
                <a:graphic xmlns:a="http://schemas.openxmlformats.org/drawingml/2006/main">
                  <a:graphicData uri="http://schemas.openxmlformats.org/drawingml/2006/picture">
                    <pic:pic xmlns:pic="http://schemas.openxmlformats.org/drawingml/2006/picture">
                      <pic:nvPicPr>
                        <pic:cNvPr id="0" name="image1.png" descr="Description: C:\Users\COSTAC~1\AppData\Local\Temp\Rar$DIa0.229\sigla_guv_coroana_albastru_fundal alb.png"/>
                        <pic:cNvPicPr preferRelativeResize="0"/>
                      </pic:nvPicPr>
                      <pic:blipFill>
                        <a:blip r:embed="rId1"/>
                        <a:srcRect/>
                        <a:stretch>
                          <a:fillRect/>
                        </a:stretch>
                      </pic:blipFill>
                      <pic:spPr>
                        <a:xfrm>
                          <a:off x="0" y="0"/>
                          <a:ext cx="914400" cy="914400"/>
                        </a:xfrm>
                        <a:prstGeom prst="rect">
                          <a:avLst/>
                        </a:prstGeom>
                        <a:ln/>
                      </pic:spPr>
                    </pic:pic>
                  </a:graphicData>
                </a:graphic>
              </wp:inline>
            </w:drawing>
          </w:r>
        </w:p>
      </w:tc>
      <w:tc>
        <w:tcPr>
          <w:tcW w:w="7154" w:type="dxa"/>
          <w:shd w:val="clear" w:color="auto" w:fill="auto"/>
          <w:vAlign w:val="center"/>
        </w:tcPr>
        <w:p w14:paraId="72AB93FB" w14:textId="77777777" w:rsidR="00AF174B" w:rsidRDefault="00AF174B" w:rsidP="00AF174B">
          <w:pPr>
            <w:pBdr>
              <w:top w:val="nil"/>
              <w:left w:val="nil"/>
              <w:bottom w:val="nil"/>
              <w:right w:val="nil"/>
              <w:between w:val="nil"/>
            </w:pBdr>
            <w:ind w:left="-47"/>
            <w:rPr>
              <w:rFonts w:ascii="Trajan Pro" w:eastAsia="Trajan Pro" w:hAnsi="Trajan Pro" w:cs="Trajan Pro"/>
              <w:color w:val="000000"/>
              <w:sz w:val="32"/>
              <w:szCs w:val="32"/>
            </w:rPr>
          </w:pPr>
          <w:r>
            <w:rPr>
              <w:rFonts w:ascii="Trajan Pro" w:eastAsia="Trajan Pro" w:hAnsi="Trajan Pro" w:cs="Trajan Pro"/>
              <w:color w:val="000000"/>
              <w:sz w:val="32"/>
              <w:szCs w:val="32"/>
            </w:rPr>
            <w:t>Ministerul Investițiilor și Proiectelor Europene</w:t>
          </w:r>
        </w:p>
      </w:tc>
    </w:tr>
  </w:tbl>
  <w:p w14:paraId="047D2AD1" w14:textId="77777777" w:rsidR="00AF174B" w:rsidRDefault="00AF1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6745"/>
    <w:multiLevelType w:val="multilevel"/>
    <w:tmpl w:val="2FD8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265C8"/>
    <w:multiLevelType w:val="hybridMultilevel"/>
    <w:tmpl w:val="F9B2DBF8"/>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C2C778B"/>
    <w:multiLevelType w:val="hybridMultilevel"/>
    <w:tmpl w:val="A54840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0D3052"/>
    <w:multiLevelType w:val="hybridMultilevel"/>
    <w:tmpl w:val="FB56C7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65F6A"/>
    <w:multiLevelType w:val="multilevel"/>
    <w:tmpl w:val="56CC6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E1133"/>
    <w:multiLevelType w:val="hybridMultilevel"/>
    <w:tmpl w:val="7174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67E0E"/>
    <w:multiLevelType w:val="hybridMultilevel"/>
    <w:tmpl w:val="4C62A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80B1F"/>
    <w:multiLevelType w:val="hybridMultilevel"/>
    <w:tmpl w:val="5906CF0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B59C9"/>
    <w:multiLevelType w:val="hybridMultilevel"/>
    <w:tmpl w:val="476ED8F0"/>
    <w:lvl w:ilvl="0" w:tplc="FEF20DA8">
      <w:start w:val="4"/>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049BD"/>
    <w:multiLevelType w:val="hybridMultilevel"/>
    <w:tmpl w:val="27CC2FAA"/>
    <w:lvl w:ilvl="0" w:tplc="D4EC1E20">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582F5CD1"/>
    <w:multiLevelType w:val="hybridMultilevel"/>
    <w:tmpl w:val="2AAC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D746E"/>
    <w:multiLevelType w:val="hybridMultilevel"/>
    <w:tmpl w:val="D54452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8B0675"/>
    <w:multiLevelType w:val="hybridMultilevel"/>
    <w:tmpl w:val="C4A20D9E"/>
    <w:lvl w:ilvl="0" w:tplc="5CCA31BC">
      <w:start w:val="1"/>
      <w:numFmt w:val="bullet"/>
      <w:lvlText w:val=""/>
      <w:lvlJc w:val="left"/>
      <w:pPr>
        <w:ind w:left="1800" w:hanging="360"/>
      </w:pPr>
      <w:rPr>
        <w:rFonts w:ascii="Symbol" w:hAnsi="Symbol"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3" w15:restartNumberingAfterBreak="0">
    <w:nsid w:val="7ADE7BF7"/>
    <w:multiLevelType w:val="hybridMultilevel"/>
    <w:tmpl w:val="0D42E1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E27D4"/>
    <w:multiLevelType w:val="hybridMultilevel"/>
    <w:tmpl w:val="B2FE4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28716">
    <w:abstractNumId w:val="13"/>
  </w:num>
  <w:num w:numId="2" w16cid:durableId="14378264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1275097">
    <w:abstractNumId w:val="10"/>
  </w:num>
  <w:num w:numId="4" w16cid:durableId="1448625817">
    <w:abstractNumId w:val="14"/>
  </w:num>
  <w:num w:numId="5" w16cid:durableId="729882118">
    <w:abstractNumId w:val="5"/>
  </w:num>
  <w:num w:numId="6" w16cid:durableId="1724911293">
    <w:abstractNumId w:val="2"/>
  </w:num>
  <w:num w:numId="7" w16cid:durableId="1186553221">
    <w:abstractNumId w:val="11"/>
  </w:num>
  <w:num w:numId="8" w16cid:durableId="1501893245">
    <w:abstractNumId w:val="8"/>
  </w:num>
  <w:num w:numId="9" w16cid:durableId="136073985">
    <w:abstractNumId w:val="7"/>
  </w:num>
  <w:num w:numId="10" w16cid:durableId="922301069">
    <w:abstractNumId w:val="1"/>
  </w:num>
  <w:num w:numId="11" w16cid:durableId="1122117693">
    <w:abstractNumId w:val="9"/>
  </w:num>
  <w:num w:numId="12" w16cid:durableId="952251575">
    <w:abstractNumId w:val="12"/>
  </w:num>
  <w:num w:numId="13" w16cid:durableId="346323814">
    <w:abstractNumId w:val="0"/>
  </w:num>
  <w:num w:numId="14" w16cid:durableId="1108894604">
    <w:abstractNumId w:val="4"/>
  </w:num>
  <w:num w:numId="15" w16cid:durableId="1382440710">
    <w:abstractNumId w:val="6"/>
  </w:num>
  <w:num w:numId="16" w16cid:durableId="659383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88"/>
    <w:rsid w:val="00084588"/>
    <w:rsid w:val="000D175C"/>
    <w:rsid w:val="00225258"/>
    <w:rsid w:val="00671018"/>
    <w:rsid w:val="00AF174B"/>
    <w:rsid w:val="00C4444D"/>
    <w:rsid w:val="00CC08B3"/>
    <w:rsid w:val="00E46EC8"/>
    <w:rsid w:val="00E556CF"/>
    <w:rsid w:val="00F100B1"/>
    <w:rsid w:val="00F82AF2"/>
    <w:rsid w:val="00F8603E"/>
    <w:rsid w:val="00F93334"/>
    <w:rsid w:val="00FA1350"/>
    <w:rsid w:val="00FA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AECA"/>
  <w15:chartTrackingRefBased/>
  <w15:docId w15:val="{99381B68-A644-4B0C-A898-70ADB223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88"/>
    <w:pPr>
      <w:spacing w:before="120" w:after="120" w:line="240" w:lineRule="auto"/>
      <w:ind w:left="720"/>
      <w:jc w:val="both"/>
    </w:pPr>
    <w:rPr>
      <w:rFonts w:ascii="Calibri" w:eastAsia="Calibri" w:hAnsi="Calibri" w:cs="Calibri"/>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74B"/>
    <w:pPr>
      <w:tabs>
        <w:tab w:val="center" w:pos="4680"/>
        <w:tab w:val="right" w:pos="9360"/>
      </w:tabs>
      <w:spacing w:before="0" w:after="0"/>
    </w:pPr>
  </w:style>
  <w:style w:type="character" w:customStyle="1" w:styleId="HeaderChar">
    <w:name w:val="Header Char"/>
    <w:basedOn w:val="DefaultParagraphFont"/>
    <w:link w:val="Header"/>
    <w:uiPriority w:val="99"/>
    <w:rsid w:val="00AF174B"/>
    <w:rPr>
      <w:rFonts w:ascii="Calibri" w:eastAsia="Calibri" w:hAnsi="Calibri" w:cs="Calibri"/>
      <w:kern w:val="0"/>
      <w:lang w:val="ro-RO"/>
      <w14:ligatures w14:val="none"/>
    </w:rPr>
  </w:style>
  <w:style w:type="paragraph" w:styleId="Footer">
    <w:name w:val="footer"/>
    <w:basedOn w:val="Normal"/>
    <w:link w:val="FooterChar"/>
    <w:uiPriority w:val="99"/>
    <w:unhideWhenUsed/>
    <w:rsid w:val="00AF174B"/>
    <w:pPr>
      <w:tabs>
        <w:tab w:val="center" w:pos="4680"/>
        <w:tab w:val="right" w:pos="9360"/>
      </w:tabs>
      <w:spacing w:before="0" w:after="0"/>
    </w:pPr>
  </w:style>
  <w:style w:type="character" w:customStyle="1" w:styleId="FooterChar">
    <w:name w:val="Footer Char"/>
    <w:basedOn w:val="DefaultParagraphFont"/>
    <w:link w:val="Footer"/>
    <w:uiPriority w:val="99"/>
    <w:rsid w:val="00AF174B"/>
    <w:rPr>
      <w:rFonts w:ascii="Calibri" w:eastAsia="Calibri" w:hAnsi="Calibri" w:cs="Calibri"/>
      <w:kern w:val="0"/>
      <w:lang w:val="ro-RO"/>
      <w14:ligatures w14:val="none"/>
    </w:rPr>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E46EC8"/>
    <w:pPr>
      <w:spacing w:before="0" w:after="200" w:line="276" w:lineRule="auto"/>
      <w:contextualSpacing/>
      <w:jc w:val="left"/>
    </w:pPr>
    <w:rPr>
      <w:rFonts w:asciiTheme="minorHAnsi" w:eastAsiaTheme="minorHAnsi" w:hAnsiTheme="minorHAnsi" w:cstheme="minorBidi"/>
      <w:lang w:val="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Char,Carattere"/>
    <w:basedOn w:val="Normal"/>
    <w:link w:val="FootnoteTextChar"/>
    <w:unhideWhenUsed/>
    <w:qFormat/>
    <w:rsid w:val="00E46EC8"/>
    <w:pPr>
      <w:spacing w:before="0" w:after="0"/>
      <w:ind w:left="0"/>
      <w:jc w:val="left"/>
    </w:pPr>
    <w:rPr>
      <w:rFonts w:asciiTheme="minorHAnsi" w:eastAsiaTheme="minorHAnsi" w:hAnsiTheme="minorHAnsi" w:cstheme="minorBidi"/>
      <w:sz w:val="20"/>
      <w:szCs w:val="20"/>
      <w:lang w:val="en-US"/>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qFormat/>
    <w:rsid w:val="00E46EC8"/>
    <w:rPr>
      <w:kern w:val="0"/>
      <w:sz w:val="20"/>
      <w:szCs w:val="20"/>
      <w14:ligatures w14:val="none"/>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 Exposant 3 Poin,Char1"/>
    <w:basedOn w:val="DefaultParagraphFont"/>
    <w:link w:val="BVIfnrChar1Char"/>
    <w:uiPriority w:val="99"/>
    <w:unhideWhenUsed/>
    <w:qFormat/>
    <w:rsid w:val="00E46EC8"/>
    <w:rPr>
      <w:vertAlign w:val="superscript"/>
    </w:r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34"/>
    <w:qFormat/>
    <w:locked/>
    <w:rsid w:val="00E46EC8"/>
    <w:rPr>
      <w:kern w:val="0"/>
      <w14:ligatures w14:val="none"/>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qFormat/>
    <w:rsid w:val="00E46EC8"/>
    <w:pPr>
      <w:spacing w:before="0" w:after="160" w:line="240" w:lineRule="exact"/>
      <w:ind w:left="0"/>
      <w:jc w:val="left"/>
    </w:pPr>
    <w:rPr>
      <w:rFonts w:asciiTheme="minorHAnsi" w:eastAsiaTheme="minorHAnsi" w:hAnsiTheme="minorHAnsi" w:cstheme="minorBidi"/>
      <w:kern w:val="2"/>
      <w:vertAlign w:val="superscript"/>
      <w:lang w:val="en-US"/>
      <w14:ligatures w14:val="standardContextual"/>
    </w:rPr>
  </w:style>
  <w:style w:type="character" w:customStyle="1" w:styleId="FontStyle37">
    <w:name w:val="Font Style37"/>
    <w:uiPriority w:val="99"/>
    <w:rsid w:val="00E46EC8"/>
    <w:rPr>
      <w:rFonts w:ascii="Calibri" w:hAnsi="Calibri" w:cs="Calibri"/>
      <w:sz w:val="22"/>
      <w:szCs w:val="22"/>
    </w:rPr>
  </w:style>
  <w:style w:type="character" w:customStyle="1" w:styleId="FontStyle38">
    <w:name w:val="Font Style38"/>
    <w:uiPriority w:val="99"/>
    <w:rsid w:val="00E46EC8"/>
    <w:rPr>
      <w:rFonts w:ascii="Calibri" w:hAnsi="Calibri" w:cs="Calibri"/>
      <w:b/>
      <w:bCs/>
      <w:i/>
      <w:iCs/>
      <w:sz w:val="22"/>
      <w:szCs w:val="22"/>
    </w:rPr>
  </w:style>
  <w:style w:type="character" w:customStyle="1" w:styleId="slitbdy">
    <w:name w:val="s_lit_bdy"/>
    <w:basedOn w:val="DefaultParagraphFont"/>
    <w:rsid w:val="00E46EC8"/>
  </w:style>
  <w:style w:type="character" w:customStyle="1" w:styleId="slit">
    <w:name w:val="s_lit"/>
    <w:basedOn w:val="DefaultParagraphFont"/>
    <w:rsid w:val="00E46EC8"/>
  </w:style>
  <w:style w:type="character" w:customStyle="1" w:styleId="slitttl">
    <w:name w:val="s_lit_ttl"/>
    <w:basedOn w:val="DefaultParagraphFont"/>
    <w:rsid w:val="00E46EC8"/>
  </w:style>
  <w:style w:type="character" w:styleId="Hyperlink">
    <w:name w:val="Hyperlink"/>
    <w:basedOn w:val="DefaultParagraphFont"/>
    <w:uiPriority w:val="99"/>
    <w:semiHidden/>
    <w:unhideWhenUsed/>
    <w:rsid w:val="00E46EC8"/>
    <w:rPr>
      <w:color w:val="0563C1" w:themeColor="hyperlink"/>
      <w:u w:val="single"/>
    </w:rPr>
  </w:style>
  <w:style w:type="paragraph" w:customStyle="1" w:styleId="Normal1">
    <w:name w:val="Normal1"/>
    <w:basedOn w:val="Normal"/>
    <w:rsid w:val="00C4444D"/>
    <w:pPr>
      <w:spacing w:before="100" w:beforeAutospacing="1" w:after="100" w:afterAutospacing="1"/>
      <w:ind w:left="0"/>
      <w:jc w:val="left"/>
    </w:pPr>
    <w:rPr>
      <w:rFonts w:ascii="Times New Roman" w:eastAsia="Times New Roman" w:hAnsi="Times New Roman" w:cs="Times New Roman"/>
      <w:sz w:val="24"/>
      <w:szCs w:val="24"/>
      <w:lang w:val="en-US"/>
    </w:rPr>
  </w:style>
  <w:style w:type="character" w:customStyle="1" w:styleId="bold">
    <w:name w:val="bold"/>
    <w:basedOn w:val="DefaultParagraphFont"/>
    <w:rsid w:val="00C4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555536">
      <w:bodyDiv w:val="1"/>
      <w:marLeft w:val="0"/>
      <w:marRight w:val="0"/>
      <w:marTop w:val="0"/>
      <w:marBottom w:val="0"/>
      <w:divBdr>
        <w:top w:val="none" w:sz="0" w:space="0" w:color="auto"/>
        <w:left w:val="none" w:sz="0" w:space="0" w:color="auto"/>
        <w:bottom w:val="none" w:sz="0" w:space="0" w:color="auto"/>
        <w:right w:val="none" w:sz="0" w:space="0" w:color="auto"/>
      </w:divBdr>
    </w:div>
    <w:div w:id="20071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3262</Words>
  <Characters>18598</Characters>
  <Application>Microsoft Office Word</Application>
  <DocSecurity>0</DocSecurity>
  <Lines>154</Lines>
  <Paragraphs>43</Paragraphs>
  <ScaleCrop>false</ScaleCrop>
  <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min6 inv6</dc:creator>
  <cp:keywords/>
  <dc:description/>
  <cp:lastModifiedBy>min6 inv6</cp:lastModifiedBy>
  <cp:revision>7</cp:revision>
  <dcterms:created xsi:type="dcterms:W3CDTF">2023-08-05T11:12:00Z</dcterms:created>
  <dcterms:modified xsi:type="dcterms:W3CDTF">2023-08-19T18:43:00Z</dcterms:modified>
</cp:coreProperties>
</file>