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B5EBF" w14:textId="77777777" w:rsidR="000B6AEC" w:rsidRDefault="000B6AEC" w:rsidP="000B6AEC">
      <w:pPr>
        <w:pStyle w:val="Heading1"/>
        <w:spacing w:before="0" w:after="0"/>
        <w:ind w:left="720"/>
        <w:rPr>
          <w:rFonts w:asciiTheme="minorHAnsi" w:hAnsiTheme="minorHAnsi" w:cstheme="minorHAnsi"/>
          <w:sz w:val="22"/>
          <w:szCs w:val="22"/>
        </w:rPr>
      </w:pPr>
    </w:p>
    <w:p w14:paraId="1946AB7E" w14:textId="33341501" w:rsidR="000B6AEC" w:rsidRPr="005D1601" w:rsidRDefault="000B6AEC" w:rsidP="000B6AEC">
      <w:pPr>
        <w:rPr>
          <w:b/>
          <w:bCs/>
          <w:color w:val="0070C0"/>
        </w:rPr>
      </w:pPr>
      <w:r w:rsidRPr="005D1601">
        <w:rPr>
          <w:b/>
          <w:bCs/>
          <w:color w:val="0070C0"/>
        </w:rPr>
        <w:t xml:space="preserve">Anexa 14.4 – Detalierea regulilor aplicabile ajutorului de stat și de </w:t>
      </w:r>
      <w:proofErr w:type="spellStart"/>
      <w:r w:rsidRPr="005D1601">
        <w:rPr>
          <w:b/>
          <w:bCs/>
          <w:color w:val="0070C0"/>
        </w:rPr>
        <w:t>minimis</w:t>
      </w:r>
      <w:proofErr w:type="spellEnd"/>
    </w:p>
    <w:p w14:paraId="54BF0829" w14:textId="77777777" w:rsidR="000B6AEC" w:rsidRPr="000B6AEC" w:rsidRDefault="000B6AEC" w:rsidP="000B6AEC"/>
    <w:sdt>
      <w:sdtPr>
        <w:id w:val="-1234466645"/>
        <w:docPartObj>
          <w:docPartGallery w:val="Table of Contents"/>
          <w:docPartUnique/>
        </w:docPartObj>
      </w:sdtPr>
      <w:sdtEndPr>
        <w:rPr>
          <w:rFonts w:ascii="Calibri" w:eastAsia="Times New Roman" w:hAnsi="Calibri" w:cs="Times New Roman"/>
          <w:b/>
          <w:bCs/>
          <w:noProof/>
          <w:color w:val="auto"/>
          <w:sz w:val="22"/>
          <w:szCs w:val="22"/>
          <w:lang w:val="ro-RO"/>
        </w:rPr>
      </w:sdtEndPr>
      <w:sdtContent>
        <w:p w14:paraId="465C28FA" w14:textId="3293627D" w:rsidR="000B6AEC" w:rsidRDefault="000B6AEC">
          <w:pPr>
            <w:pStyle w:val="TOCHeading"/>
          </w:pPr>
          <w:r>
            <w:t>Contents</w:t>
          </w:r>
        </w:p>
        <w:p w14:paraId="777413E0" w14:textId="23344BF1" w:rsidR="005D1601" w:rsidRDefault="000B6AEC">
          <w:pPr>
            <w:pStyle w:val="TOC1"/>
            <w:tabs>
              <w:tab w:val="right" w:leader="dot" w:pos="9629"/>
            </w:tabs>
            <w:rPr>
              <w:rFonts w:asciiTheme="minorHAnsi" w:eastAsiaTheme="minorEastAsia" w:hAnsiTheme="minorHAnsi" w:cstheme="minorBidi"/>
              <w:noProof/>
              <w:kern w:val="2"/>
              <w:lang w:val="en-US"/>
              <w14:ligatures w14:val="standardContextual"/>
            </w:rPr>
          </w:pPr>
          <w:r>
            <w:fldChar w:fldCharType="begin"/>
          </w:r>
          <w:r>
            <w:instrText xml:space="preserve"> TOC \o "1-3" \h \z \u </w:instrText>
          </w:r>
          <w:r>
            <w:fldChar w:fldCharType="separate"/>
          </w:r>
          <w:hyperlink w:anchor="_Toc142249261" w:history="1">
            <w:r w:rsidR="005D1601" w:rsidRPr="009320E2">
              <w:rPr>
                <w:rStyle w:val="Hyperlink"/>
                <w:rFonts w:eastAsiaTheme="majorEastAsia" w:cstheme="minorHAnsi"/>
                <w:noProof/>
              </w:rPr>
              <w:t>Ajutorul de stat</w:t>
            </w:r>
            <w:r w:rsidR="005D1601">
              <w:rPr>
                <w:noProof/>
                <w:webHidden/>
              </w:rPr>
              <w:tab/>
            </w:r>
            <w:r w:rsidR="005D1601">
              <w:rPr>
                <w:noProof/>
                <w:webHidden/>
              </w:rPr>
              <w:fldChar w:fldCharType="begin"/>
            </w:r>
            <w:r w:rsidR="005D1601">
              <w:rPr>
                <w:noProof/>
                <w:webHidden/>
              </w:rPr>
              <w:instrText xml:space="preserve"> PAGEREF _Toc142249261 \h </w:instrText>
            </w:r>
            <w:r w:rsidR="005D1601">
              <w:rPr>
                <w:noProof/>
                <w:webHidden/>
              </w:rPr>
            </w:r>
            <w:r w:rsidR="005D1601">
              <w:rPr>
                <w:noProof/>
                <w:webHidden/>
              </w:rPr>
              <w:fldChar w:fldCharType="separate"/>
            </w:r>
            <w:r w:rsidR="005D1601">
              <w:rPr>
                <w:noProof/>
                <w:webHidden/>
              </w:rPr>
              <w:t>1</w:t>
            </w:r>
            <w:r w:rsidR="005D1601">
              <w:rPr>
                <w:noProof/>
                <w:webHidden/>
              </w:rPr>
              <w:fldChar w:fldCharType="end"/>
            </w:r>
          </w:hyperlink>
        </w:p>
        <w:p w14:paraId="3B2B7F2C" w14:textId="59A4453A" w:rsidR="005D1601" w:rsidRDefault="005D1601">
          <w:pPr>
            <w:pStyle w:val="TOC1"/>
            <w:tabs>
              <w:tab w:val="left" w:pos="1134"/>
              <w:tab w:val="right" w:leader="dot" w:pos="9629"/>
            </w:tabs>
            <w:rPr>
              <w:rFonts w:asciiTheme="minorHAnsi" w:eastAsiaTheme="minorEastAsia" w:hAnsiTheme="minorHAnsi" w:cstheme="minorBidi"/>
              <w:noProof/>
              <w:kern w:val="2"/>
              <w:lang w:val="en-US"/>
              <w14:ligatures w14:val="standardContextual"/>
            </w:rPr>
          </w:pPr>
          <w:hyperlink w:anchor="_Toc142249262" w:history="1">
            <w:r w:rsidRPr="009320E2">
              <w:rPr>
                <w:rStyle w:val="Hyperlink"/>
                <w:rFonts w:eastAsiaTheme="majorEastAsia" w:cstheme="minorHAnsi"/>
                <w:noProof/>
              </w:rPr>
              <w:t>1.</w:t>
            </w:r>
            <w:r>
              <w:rPr>
                <w:rFonts w:asciiTheme="minorHAnsi" w:eastAsiaTheme="minorEastAsia" w:hAnsiTheme="minorHAnsi" w:cstheme="minorBidi"/>
                <w:noProof/>
                <w:kern w:val="2"/>
                <w:lang w:val="en-US"/>
                <w14:ligatures w14:val="standardContextual"/>
              </w:rPr>
              <w:tab/>
            </w:r>
            <w:r w:rsidRPr="009320E2">
              <w:rPr>
                <w:rStyle w:val="Hyperlink"/>
                <w:rFonts w:eastAsiaTheme="majorEastAsia" w:cstheme="minorHAnsi"/>
                <w:noProof/>
              </w:rPr>
              <w:t>Ajutorul de stat regional</w:t>
            </w:r>
            <w:r>
              <w:rPr>
                <w:noProof/>
                <w:webHidden/>
              </w:rPr>
              <w:tab/>
            </w:r>
            <w:r>
              <w:rPr>
                <w:noProof/>
                <w:webHidden/>
              </w:rPr>
              <w:fldChar w:fldCharType="begin"/>
            </w:r>
            <w:r>
              <w:rPr>
                <w:noProof/>
                <w:webHidden/>
              </w:rPr>
              <w:instrText xml:space="preserve"> PAGEREF _Toc142249262 \h </w:instrText>
            </w:r>
            <w:r>
              <w:rPr>
                <w:noProof/>
                <w:webHidden/>
              </w:rPr>
            </w:r>
            <w:r>
              <w:rPr>
                <w:noProof/>
                <w:webHidden/>
              </w:rPr>
              <w:fldChar w:fldCharType="separate"/>
            </w:r>
            <w:r>
              <w:rPr>
                <w:noProof/>
                <w:webHidden/>
              </w:rPr>
              <w:t>1</w:t>
            </w:r>
            <w:r>
              <w:rPr>
                <w:noProof/>
                <w:webHidden/>
              </w:rPr>
              <w:fldChar w:fldCharType="end"/>
            </w:r>
          </w:hyperlink>
        </w:p>
        <w:p w14:paraId="0EBA8C23" w14:textId="52117E13" w:rsidR="005D1601" w:rsidRDefault="005D1601">
          <w:pPr>
            <w:pStyle w:val="TOC2"/>
            <w:tabs>
              <w:tab w:val="left" w:pos="1760"/>
              <w:tab w:val="right" w:leader="dot" w:pos="9629"/>
            </w:tabs>
            <w:rPr>
              <w:rFonts w:asciiTheme="minorHAnsi" w:eastAsiaTheme="minorEastAsia" w:hAnsiTheme="minorHAnsi" w:cstheme="minorBidi"/>
              <w:noProof/>
              <w:kern w:val="2"/>
              <w:lang w:val="en-US"/>
              <w14:ligatures w14:val="standardContextual"/>
            </w:rPr>
          </w:pPr>
          <w:hyperlink w:anchor="_Toc142249263" w:history="1">
            <w:r w:rsidRPr="009320E2">
              <w:rPr>
                <w:rStyle w:val="Hyperlink"/>
                <w:rFonts w:eastAsiaTheme="majorEastAsia"/>
                <w:noProof/>
              </w:rPr>
              <w:t>1.1</w:t>
            </w:r>
            <w:r>
              <w:rPr>
                <w:rFonts w:asciiTheme="minorHAnsi" w:eastAsiaTheme="minorEastAsia" w:hAnsiTheme="minorHAnsi" w:cstheme="minorBidi"/>
                <w:noProof/>
                <w:kern w:val="2"/>
                <w:lang w:val="en-US"/>
                <w14:ligatures w14:val="standardContextual"/>
              </w:rPr>
              <w:tab/>
            </w:r>
            <w:r w:rsidRPr="009320E2">
              <w:rPr>
                <w:rStyle w:val="Hyperlink"/>
                <w:rFonts w:eastAsiaTheme="majorEastAsia"/>
                <w:noProof/>
              </w:rPr>
              <w:t>Intensitatea maximă a ajutorului regional</w:t>
            </w:r>
            <w:r>
              <w:rPr>
                <w:noProof/>
                <w:webHidden/>
              </w:rPr>
              <w:tab/>
            </w:r>
            <w:r>
              <w:rPr>
                <w:noProof/>
                <w:webHidden/>
              </w:rPr>
              <w:fldChar w:fldCharType="begin"/>
            </w:r>
            <w:r>
              <w:rPr>
                <w:noProof/>
                <w:webHidden/>
              </w:rPr>
              <w:instrText xml:space="preserve"> PAGEREF _Toc142249263 \h </w:instrText>
            </w:r>
            <w:r>
              <w:rPr>
                <w:noProof/>
                <w:webHidden/>
              </w:rPr>
            </w:r>
            <w:r>
              <w:rPr>
                <w:noProof/>
                <w:webHidden/>
              </w:rPr>
              <w:fldChar w:fldCharType="separate"/>
            </w:r>
            <w:r>
              <w:rPr>
                <w:noProof/>
                <w:webHidden/>
              </w:rPr>
              <w:t>4</w:t>
            </w:r>
            <w:r>
              <w:rPr>
                <w:noProof/>
                <w:webHidden/>
              </w:rPr>
              <w:fldChar w:fldCharType="end"/>
            </w:r>
          </w:hyperlink>
        </w:p>
        <w:p w14:paraId="259EC354" w14:textId="54707E43" w:rsidR="005D1601" w:rsidRDefault="005D1601">
          <w:pPr>
            <w:pStyle w:val="TOC2"/>
            <w:tabs>
              <w:tab w:val="left" w:pos="1760"/>
              <w:tab w:val="right" w:leader="dot" w:pos="9629"/>
            </w:tabs>
            <w:rPr>
              <w:rFonts w:asciiTheme="minorHAnsi" w:eastAsiaTheme="minorEastAsia" w:hAnsiTheme="minorHAnsi" w:cstheme="minorBidi"/>
              <w:noProof/>
              <w:kern w:val="2"/>
              <w:lang w:val="en-US"/>
              <w14:ligatures w14:val="standardContextual"/>
            </w:rPr>
          </w:pPr>
          <w:hyperlink w:anchor="_Toc142249264" w:history="1">
            <w:r w:rsidRPr="009320E2">
              <w:rPr>
                <w:rStyle w:val="Hyperlink"/>
                <w:rFonts w:eastAsiaTheme="majorEastAsia"/>
                <w:noProof/>
              </w:rPr>
              <w:t>1.2</w:t>
            </w:r>
            <w:r>
              <w:rPr>
                <w:rFonts w:asciiTheme="minorHAnsi" w:eastAsiaTheme="minorEastAsia" w:hAnsiTheme="minorHAnsi" w:cstheme="minorBidi"/>
                <w:noProof/>
                <w:kern w:val="2"/>
                <w:lang w:val="en-US"/>
                <w14:ligatures w14:val="standardContextual"/>
              </w:rPr>
              <w:tab/>
            </w:r>
            <w:r w:rsidRPr="009320E2">
              <w:rPr>
                <w:rStyle w:val="Hyperlink"/>
                <w:rFonts w:eastAsiaTheme="majorEastAsia"/>
                <w:noProof/>
              </w:rPr>
              <w:t>Data acordării ajutorului regional</w:t>
            </w:r>
            <w:r>
              <w:rPr>
                <w:noProof/>
                <w:webHidden/>
              </w:rPr>
              <w:tab/>
            </w:r>
            <w:r>
              <w:rPr>
                <w:noProof/>
                <w:webHidden/>
              </w:rPr>
              <w:fldChar w:fldCharType="begin"/>
            </w:r>
            <w:r>
              <w:rPr>
                <w:noProof/>
                <w:webHidden/>
              </w:rPr>
              <w:instrText xml:space="preserve"> PAGEREF _Toc142249264 \h </w:instrText>
            </w:r>
            <w:r>
              <w:rPr>
                <w:noProof/>
                <w:webHidden/>
              </w:rPr>
            </w:r>
            <w:r>
              <w:rPr>
                <w:noProof/>
                <w:webHidden/>
              </w:rPr>
              <w:fldChar w:fldCharType="separate"/>
            </w:r>
            <w:r>
              <w:rPr>
                <w:noProof/>
                <w:webHidden/>
              </w:rPr>
              <w:t>5</w:t>
            </w:r>
            <w:r>
              <w:rPr>
                <w:noProof/>
                <w:webHidden/>
              </w:rPr>
              <w:fldChar w:fldCharType="end"/>
            </w:r>
          </w:hyperlink>
        </w:p>
        <w:p w14:paraId="56B83239" w14:textId="0DAE92F9" w:rsidR="005D1601" w:rsidRDefault="005D1601">
          <w:pPr>
            <w:pStyle w:val="TOC2"/>
            <w:tabs>
              <w:tab w:val="left" w:pos="1760"/>
              <w:tab w:val="right" w:leader="dot" w:pos="9629"/>
            </w:tabs>
            <w:rPr>
              <w:rFonts w:asciiTheme="minorHAnsi" w:eastAsiaTheme="minorEastAsia" w:hAnsiTheme="minorHAnsi" w:cstheme="minorBidi"/>
              <w:noProof/>
              <w:kern w:val="2"/>
              <w:lang w:val="en-US"/>
              <w14:ligatures w14:val="standardContextual"/>
            </w:rPr>
          </w:pPr>
          <w:hyperlink w:anchor="_Toc142249265" w:history="1">
            <w:r w:rsidRPr="009320E2">
              <w:rPr>
                <w:rStyle w:val="Hyperlink"/>
                <w:rFonts w:eastAsiaTheme="majorEastAsia"/>
                <w:noProof/>
              </w:rPr>
              <w:t>1.3</w:t>
            </w:r>
            <w:r>
              <w:rPr>
                <w:rFonts w:asciiTheme="minorHAnsi" w:eastAsiaTheme="minorEastAsia" w:hAnsiTheme="minorHAnsi" w:cstheme="minorBidi"/>
                <w:noProof/>
                <w:kern w:val="2"/>
                <w:lang w:val="en-US"/>
                <w14:ligatures w14:val="standardContextual"/>
              </w:rPr>
              <w:tab/>
            </w:r>
            <w:r w:rsidRPr="009320E2">
              <w:rPr>
                <w:rStyle w:val="Hyperlink"/>
                <w:rFonts w:eastAsiaTheme="majorEastAsia"/>
                <w:noProof/>
              </w:rPr>
              <w:t>Regulile de cumul aplicabil ajutorului de stat regional pentru investiții</w:t>
            </w:r>
            <w:r>
              <w:rPr>
                <w:noProof/>
                <w:webHidden/>
              </w:rPr>
              <w:tab/>
            </w:r>
            <w:r>
              <w:rPr>
                <w:noProof/>
                <w:webHidden/>
              </w:rPr>
              <w:fldChar w:fldCharType="begin"/>
            </w:r>
            <w:r>
              <w:rPr>
                <w:noProof/>
                <w:webHidden/>
              </w:rPr>
              <w:instrText xml:space="preserve"> PAGEREF _Toc142249265 \h </w:instrText>
            </w:r>
            <w:r>
              <w:rPr>
                <w:noProof/>
                <w:webHidden/>
              </w:rPr>
            </w:r>
            <w:r>
              <w:rPr>
                <w:noProof/>
                <w:webHidden/>
              </w:rPr>
              <w:fldChar w:fldCharType="separate"/>
            </w:r>
            <w:r>
              <w:rPr>
                <w:noProof/>
                <w:webHidden/>
              </w:rPr>
              <w:t>5</w:t>
            </w:r>
            <w:r>
              <w:rPr>
                <w:noProof/>
                <w:webHidden/>
              </w:rPr>
              <w:fldChar w:fldCharType="end"/>
            </w:r>
          </w:hyperlink>
        </w:p>
        <w:p w14:paraId="736BA433" w14:textId="70D17D65" w:rsidR="005D1601" w:rsidRDefault="005D1601">
          <w:pPr>
            <w:pStyle w:val="TOC1"/>
            <w:tabs>
              <w:tab w:val="left" w:pos="1134"/>
              <w:tab w:val="right" w:leader="dot" w:pos="9629"/>
            </w:tabs>
            <w:rPr>
              <w:rFonts w:asciiTheme="minorHAnsi" w:eastAsiaTheme="minorEastAsia" w:hAnsiTheme="minorHAnsi" w:cstheme="minorBidi"/>
              <w:noProof/>
              <w:kern w:val="2"/>
              <w:lang w:val="en-US"/>
              <w14:ligatures w14:val="standardContextual"/>
            </w:rPr>
          </w:pPr>
          <w:hyperlink w:anchor="_Toc142249266" w:history="1">
            <w:r w:rsidRPr="009320E2">
              <w:rPr>
                <w:rStyle w:val="Hyperlink"/>
                <w:rFonts w:eastAsiaTheme="majorEastAsia"/>
                <w:noProof/>
              </w:rPr>
              <w:t>2.</w:t>
            </w:r>
            <w:r>
              <w:rPr>
                <w:rFonts w:asciiTheme="minorHAnsi" w:eastAsiaTheme="minorEastAsia" w:hAnsiTheme="minorHAnsi" w:cstheme="minorBidi"/>
                <w:noProof/>
                <w:kern w:val="2"/>
                <w:lang w:val="en-US"/>
                <w14:ligatures w14:val="standardContextual"/>
              </w:rPr>
              <w:tab/>
            </w:r>
            <w:r w:rsidRPr="009320E2">
              <w:rPr>
                <w:rStyle w:val="Hyperlink"/>
                <w:rFonts w:eastAsiaTheme="majorEastAsia"/>
                <w:noProof/>
              </w:rPr>
              <w:t>Ajutorul de minimis</w:t>
            </w:r>
            <w:r>
              <w:rPr>
                <w:noProof/>
                <w:webHidden/>
              </w:rPr>
              <w:tab/>
            </w:r>
            <w:r>
              <w:rPr>
                <w:noProof/>
                <w:webHidden/>
              </w:rPr>
              <w:fldChar w:fldCharType="begin"/>
            </w:r>
            <w:r>
              <w:rPr>
                <w:noProof/>
                <w:webHidden/>
              </w:rPr>
              <w:instrText xml:space="preserve"> PAGEREF _Toc142249266 \h </w:instrText>
            </w:r>
            <w:r>
              <w:rPr>
                <w:noProof/>
                <w:webHidden/>
              </w:rPr>
            </w:r>
            <w:r>
              <w:rPr>
                <w:noProof/>
                <w:webHidden/>
              </w:rPr>
              <w:fldChar w:fldCharType="separate"/>
            </w:r>
            <w:r>
              <w:rPr>
                <w:noProof/>
                <w:webHidden/>
              </w:rPr>
              <w:t>5</w:t>
            </w:r>
            <w:r>
              <w:rPr>
                <w:noProof/>
                <w:webHidden/>
              </w:rPr>
              <w:fldChar w:fldCharType="end"/>
            </w:r>
          </w:hyperlink>
        </w:p>
        <w:p w14:paraId="03871D29" w14:textId="35A5D934" w:rsidR="005D1601" w:rsidRDefault="005D1601">
          <w:pPr>
            <w:pStyle w:val="TOC2"/>
            <w:tabs>
              <w:tab w:val="left" w:pos="1760"/>
              <w:tab w:val="right" w:leader="dot" w:pos="9629"/>
            </w:tabs>
            <w:rPr>
              <w:rFonts w:asciiTheme="minorHAnsi" w:eastAsiaTheme="minorEastAsia" w:hAnsiTheme="minorHAnsi" w:cstheme="minorBidi"/>
              <w:noProof/>
              <w:kern w:val="2"/>
              <w:lang w:val="en-US"/>
              <w14:ligatures w14:val="standardContextual"/>
            </w:rPr>
          </w:pPr>
          <w:hyperlink w:anchor="_Toc142249267" w:history="1">
            <w:r w:rsidRPr="009320E2">
              <w:rPr>
                <w:rStyle w:val="Hyperlink"/>
                <w:rFonts w:eastAsiaTheme="majorEastAsia"/>
                <w:noProof/>
              </w:rPr>
              <w:t>2.1</w:t>
            </w:r>
            <w:r>
              <w:rPr>
                <w:rFonts w:asciiTheme="minorHAnsi" w:eastAsiaTheme="minorEastAsia" w:hAnsiTheme="minorHAnsi" w:cstheme="minorBidi"/>
                <w:noProof/>
                <w:kern w:val="2"/>
                <w:lang w:val="en-US"/>
                <w14:ligatures w14:val="standardContextual"/>
              </w:rPr>
              <w:tab/>
            </w:r>
            <w:r w:rsidRPr="009320E2">
              <w:rPr>
                <w:rStyle w:val="Hyperlink"/>
                <w:rFonts w:eastAsiaTheme="majorEastAsia"/>
                <w:noProof/>
              </w:rPr>
              <w:t>Aspecte generale privid ajutorul de minimis</w:t>
            </w:r>
            <w:r>
              <w:rPr>
                <w:noProof/>
                <w:webHidden/>
              </w:rPr>
              <w:tab/>
            </w:r>
            <w:r>
              <w:rPr>
                <w:noProof/>
                <w:webHidden/>
              </w:rPr>
              <w:fldChar w:fldCharType="begin"/>
            </w:r>
            <w:r>
              <w:rPr>
                <w:noProof/>
                <w:webHidden/>
              </w:rPr>
              <w:instrText xml:space="preserve"> PAGEREF _Toc142249267 \h </w:instrText>
            </w:r>
            <w:r>
              <w:rPr>
                <w:noProof/>
                <w:webHidden/>
              </w:rPr>
            </w:r>
            <w:r>
              <w:rPr>
                <w:noProof/>
                <w:webHidden/>
              </w:rPr>
              <w:fldChar w:fldCharType="separate"/>
            </w:r>
            <w:r>
              <w:rPr>
                <w:noProof/>
                <w:webHidden/>
              </w:rPr>
              <w:t>5</w:t>
            </w:r>
            <w:r>
              <w:rPr>
                <w:noProof/>
                <w:webHidden/>
              </w:rPr>
              <w:fldChar w:fldCharType="end"/>
            </w:r>
          </w:hyperlink>
        </w:p>
        <w:p w14:paraId="71765F45" w14:textId="7BEEE9F0" w:rsidR="005D1601" w:rsidRDefault="005D1601">
          <w:pPr>
            <w:pStyle w:val="TOC2"/>
            <w:tabs>
              <w:tab w:val="left" w:pos="1760"/>
              <w:tab w:val="right" w:leader="dot" w:pos="9629"/>
            </w:tabs>
            <w:rPr>
              <w:rFonts w:asciiTheme="minorHAnsi" w:eastAsiaTheme="minorEastAsia" w:hAnsiTheme="minorHAnsi" w:cstheme="minorBidi"/>
              <w:noProof/>
              <w:kern w:val="2"/>
              <w:lang w:val="en-US"/>
              <w14:ligatures w14:val="standardContextual"/>
            </w:rPr>
          </w:pPr>
          <w:hyperlink w:anchor="_Toc142249268" w:history="1">
            <w:r w:rsidRPr="009320E2">
              <w:rPr>
                <w:rStyle w:val="Hyperlink"/>
                <w:rFonts w:eastAsiaTheme="majorEastAsia"/>
                <w:noProof/>
              </w:rPr>
              <w:t>2.2</w:t>
            </w:r>
            <w:r>
              <w:rPr>
                <w:rFonts w:asciiTheme="minorHAnsi" w:eastAsiaTheme="minorEastAsia" w:hAnsiTheme="minorHAnsi" w:cstheme="minorBidi"/>
                <w:noProof/>
                <w:kern w:val="2"/>
                <w:lang w:val="en-US"/>
                <w14:ligatures w14:val="standardContextual"/>
              </w:rPr>
              <w:tab/>
            </w:r>
            <w:r w:rsidRPr="009320E2">
              <w:rPr>
                <w:rStyle w:val="Hyperlink"/>
                <w:rFonts w:eastAsiaTheme="majorEastAsia"/>
                <w:noProof/>
              </w:rPr>
              <w:t>Valoarea ajutorului</w:t>
            </w:r>
            <w:r>
              <w:rPr>
                <w:noProof/>
                <w:webHidden/>
              </w:rPr>
              <w:tab/>
            </w:r>
            <w:r>
              <w:rPr>
                <w:noProof/>
                <w:webHidden/>
              </w:rPr>
              <w:fldChar w:fldCharType="begin"/>
            </w:r>
            <w:r>
              <w:rPr>
                <w:noProof/>
                <w:webHidden/>
              </w:rPr>
              <w:instrText xml:space="preserve"> PAGEREF _Toc142249268 \h </w:instrText>
            </w:r>
            <w:r>
              <w:rPr>
                <w:noProof/>
                <w:webHidden/>
              </w:rPr>
            </w:r>
            <w:r>
              <w:rPr>
                <w:noProof/>
                <w:webHidden/>
              </w:rPr>
              <w:fldChar w:fldCharType="separate"/>
            </w:r>
            <w:r>
              <w:rPr>
                <w:noProof/>
                <w:webHidden/>
              </w:rPr>
              <w:t>6</w:t>
            </w:r>
            <w:r>
              <w:rPr>
                <w:noProof/>
                <w:webHidden/>
              </w:rPr>
              <w:fldChar w:fldCharType="end"/>
            </w:r>
          </w:hyperlink>
        </w:p>
        <w:p w14:paraId="6531CECE" w14:textId="53788B57" w:rsidR="005D1601" w:rsidRDefault="005D1601">
          <w:pPr>
            <w:pStyle w:val="TOC2"/>
            <w:tabs>
              <w:tab w:val="left" w:pos="1760"/>
              <w:tab w:val="right" w:leader="dot" w:pos="9629"/>
            </w:tabs>
            <w:rPr>
              <w:rFonts w:asciiTheme="minorHAnsi" w:eastAsiaTheme="minorEastAsia" w:hAnsiTheme="minorHAnsi" w:cstheme="minorBidi"/>
              <w:noProof/>
              <w:kern w:val="2"/>
              <w:lang w:val="en-US"/>
              <w14:ligatures w14:val="standardContextual"/>
            </w:rPr>
          </w:pPr>
          <w:hyperlink w:anchor="_Toc142249269" w:history="1">
            <w:r w:rsidRPr="009320E2">
              <w:rPr>
                <w:rStyle w:val="Hyperlink"/>
                <w:rFonts w:eastAsiaTheme="majorEastAsia"/>
                <w:noProof/>
              </w:rPr>
              <w:t>2.3</w:t>
            </w:r>
            <w:r>
              <w:rPr>
                <w:rFonts w:asciiTheme="minorHAnsi" w:eastAsiaTheme="minorEastAsia" w:hAnsiTheme="minorHAnsi" w:cstheme="minorBidi"/>
                <w:noProof/>
                <w:kern w:val="2"/>
                <w:lang w:val="en-US"/>
                <w14:ligatures w14:val="standardContextual"/>
              </w:rPr>
              <w:tab/>
            </w:r>
            <w:r w:rsidRPr="009320E2">
              <w:rPr>
                <w:rStyle w:val="Hyperlink"/>
                <w:rFonts w:eastAsiaTheme="majorEastAsia"/>
                <w:noProof/>
              </w:rPr>
              <w:t>Întreprinderea unică</w:t>
            </w:r>
            <w:r>
              <w:rPr>
                <w:noProof/>
                <w:webHidden/>
              </w:rPr>
              <w:tab/>
            </w:r>
            <w:r>
              <w:rPr>
                <w:noProof/>
                <w:webHidden/>
              </w:rPr>
              <w:fldChar w:fldCharType="begin"/>
            </w:r>
            <w:r>
              <w:rPr>
                <w:noProof/>
                <w:webHidden/>
              </w:rPr>
              <w:instrText xml:space="preserve"> PAGEREF _Toc142249269 \h </w:instrText>
            </w:r>
            <w:r>
              <w:rPr>
                <w:noProof/>
                <w:webHidden/>
              </w:rPr>
            </w:r>
            <w:r>
              <w:rPr>
                <w:noProof/>
                <w:webHidden/>
              </w:rPr>
              <w:fldChar w:fldCharType="separate"/>
            </w:r>
            <w:r>
              <w:rPr>
                <w:noProof/>
                <w:webHidden/>
              </w:rPr>
              <w:t>6</w:t>
            </w:r>
            <w:r>
              <w:rPr>
                <w:noProof/>
                <w:webHidden/>
              </w:rPr>
              <w:fldChar w:fldCharType="end"/>
            </w:r>
          </w:hyperlink>
        </w:p>
        <w:p w14:paraId="42D78EAD" w14:textId="00C9C5D5" w:rsidR="005D1601" w:rsidRDefault="005D1601">
          <w:pPr>
            <w:pStyle w:val="TOC2"/>
            <w:tabs>
              <w:tab w:val="left" w:pos="1760"/>
              <w:tab w:val="right" w:leader="dot" w:pos="9629"/>
            </w:tabs>
            <w:rPr>
              <w:rFonts w:asciiTheme="minorHAnsi" w:eastAsiaTheme="minorEastAsia" w:hAnsiTheme="minorHAnsi" w:cstheme="minorBidi"/>
              <w:noProof/>
              <w:kern w:val="2"/>
              <w:lang w:val="en-US"/>
              <w14:ligatures w14:val="standardContextual"/>
            </w:rPr>
          </w:pPr>
          <w:hyperlink w:anchor="_Toc142249270" w:history="1">
            <w:r w:rsidRPr="009320E2">
              <w:rPr>
                <w:rStyle w:val="Hyperlink"/>
                <w:rFonts w:eastAsiaTheme="majorEastAsia"/>
                <w:noProof/>
              </w:rPr>
              <w:t>2.4</w:t>
            </w:r>
            <w:r>
              <w:rPr>
                <w:rFonts w:asciiTheme="minorHAnsi" w:eastAsiaTheme="minorEastAsia" w:hAnsiTheme="minorHAnsi" w:cstheme="minorBidi"/>
                <w:noProof/>
                <w:kern w:val="2"/>
                <w:lang w:val="en-US"/>
                <w14:ligatures w14:val="standardContextual"/>
              </w:rPr>
              <w:tab/>
            </w:r>
            <w:r w:rsidRPr="009320E2">
              <w:rPr>
                <w:rStyle w:val="Hyperlink"/>
                <w:rFonts w:eastAsiaTheme="majorEastAsia"/>
                <w:noProof/>
              </w:rPr>
              <w:t>Cumulul ajutoarelor de minimis</w:t>
            </w:r>
            <w:r>
              <w:rPr>
                <w:noProof/>
                <w:webHidden/>
              </w:rPr>
              <w:tab/>
            </w:r>
            <w:r>
              <w:rPr>
                <w:noProof/>
                <w:webHidden/>
              </w:rPr>
              <w:fldChar w:fldCharType="begin"/>
            </w:r>
            <w:r>
              <w:rPr>
                <w:noProof/>
                <w:webHidden/>
              </w:rPr>
              <w:instrText xml:space="preserve"> PAGEREF _Toc142249270 \h </w:instrText>
            </w:r>
            <w:r>
              <w:rPr>
                <w:noProof/>
                <w:webHidden/>
              </w:rPr>
            </w:r>
            <w:r>
              <w:rPr>
                <w:noProof/>
                <w:webHidden/>
              </w:rPr>
              <w:fldChar w:fldCharType="separate"/>
            </w:r>
            <w:r>
              <w:rPr>
                <w:noProof/>
                <w:webHidden/>
              </w:rPr>
              <w:t>7</w:t>
            </w:r>
            <w:r>
              <w:rPr>
                <w:noProof/>
                <w:webHidden/>
              </w:rPr>
              <w:fldChar w:fldCharType="end"/>
            </w:r>
          </w:hyperlink>
        </w:p>
        <w:p w14:paraId="62895485" w14:textId="7AA5FE6A" w:rsidR="005D1601" w:rsidRDefault="005D1601">
          <w:pPr>
            <w:pStyle w:val="TOC2"/>
            <w:tabs>
              <w:tab w:val="left" w:pos="1760"/>
              <w:tab w:val="right" w:leader="dot" w:pos="9629"/>
            </w:tabs>
            <w:rPr>
              <w:rFonts w:asciiTheme="minorHAnsi" w:eastAsiaTheme="minorEastAsia" w:hAnsiTheme="minorHAnsi" w:cstheme="minorBidi"/>
              <w:noProof/>
              <w:kern w:val="2"/>
              <w:lang w:val="en-US"/>
              <w14:ligatures w14:val="standardContextual"/>
            </w:rPr>
          </w:pPr>
          <w:hyperlink w:anchor="_Toc142249271" w:history="1">
            <w:r w:rsidRPr="009320E2">
              <w:rPr>
                <w:rStyle w:val="Hyperlink"/>
                <w:rFonts w:eastAsiaTheme="majorEastAsia"/>
                <w:noProof/>
              </w:rPr>
              <w:t>2.5</w:t>
            </w:r>
            <w:r>
              <w:rPr>
                <w:rFonts w:asciiTheme="minorHAnsi" w:eastAsiaTheme="minorEastAsia" w:hAnsiTheme="minorHAnsi" w:cstheme="minorBidi"/>
                <w:noProof/>
                <w:kern w:val="2"/>
                <w:lang w:val="en-US"/>
                <w14:ligatures w14:val="standardContextual"/>
              </w:rPr>
              <w:tab/>
            </w:r>
            <w:r w:rsidRPr="009320E2">
              <w:rPr>
                <w:rStyle w:val="Hyperlink"/>
                <w:rFonts w:eastAsiaTheme="majorEastAsia"/>
                <w:noProof/>
              </w:rPr>
              <w:t>Data acordării ajutorului de minimis</w:t>
            </w:r>
            <w:r>
              <w:rPr>
                <w:noProof/>
                <w:webHidden/>
              </w:rPr>
              <w:tab/>
            </w:r>
            <w:r>
              <w:rPr>
                <w:noProof/>
                <w:webHidden/>
              </w:rPr>
              <w:fldChar w:fldCharType="begin"/>
            </w:r>
            <w:r>
              <w:rPr>
                <w:noProof/>
                <w:webHidden/>
              </w:rPr>
              <w:instrText xml:space="preserve"> PAGEREF _Toc142249271 \h </w:instrText>
            </w:r>
            <w:r>
              <w:rPr>
                <w:noProof/>
                <w:webHidden/>
              </w:rPr>
            </w:r>
            <w:r>
              <w:rPr>
                <w:noProof/>
                <w:webHidden/>
              </w:rPr>
              <w:fldChar w:fldCharType="separate"/>
            </w:r>
            <w:r>
              <w:rPr>
                <w:noProof/>
                <w:webHidden/>
              </w:rPr>
              <w:t>8</w:t>
            </w:r>
            <w:r>
              <w:rPr>
                <w:noProof/>
                <w:webHidden/>
              </w:rPr>
              <w:fldChar w:fldCharType="end"/>
            </w:r>
          </w:hyperlink>
        </w:p>
        <w:p w14:paraId="497C4BB5" w14:textId="1C1B4EE1" w:rsidR="005D1601" w:rsidRDefault="005D1601">
          <w:pPr>
            <w:pStyle w:val="TOC2"/>
            <w:tabs>
              <w:tab w:val="left" w:pos="1760"/>
              <w:tab w:val="right" w:leader="dot" w:pos="9629"/>
            </w:tabs>
            <w:rPr>
              <w:rFonts w:asciiTheme="minorHAnsi" w:eastAsiaTheme="minorEastAsia" w:hAnsiTheme="minorHAnsi" w:cstheme="minorBidi"/>
              <w:noProof/>
              <w:kern w:val="2"/>
              <w:lang w:val="en-US"/>
              <w14:ligatures w14:val="standardContextual"/>
            </w:rPr>
          </w:pPr>
          <w:hyperlink w:anchor="_Toc142249272" w:history="1">
            <w:r w:rsidRPr="009320E2">
              <w:rPr>
                <w:rStyle w:val="Hyperlink"/>
                <w:rFonts w:eastAsiaTheme="majorEastAsia"/>
                <w:noProof/>
              </w:rPr>
              <w:t>2.6</w:t>
            </w:r>
            <w:r>
              <w:rPr>
                <w:rFonts w:asciiTheme="minorHAnsi" w:eastAsiaTheme="minorEastAsia" w:hAnsiTheme="minorHAnsi" w:cstheme="minorBidi"/>
                <w:noProof/>
                <w:kern w:val="2"/>
                <w:lang w:val="en-US"/>
                <w14:ligatures w14:val="standardContextual"/>
              </w:rPr>
              <w:tab/>
            </w:r>
            <w:r w:rsidRPr="009320E2">
              <w:rPr>
                <w:rStyle w:val="Hyperlink"/>
                <w:rFonts w:eastAsiaTheme="majorEastAsia"/>
                <w:noProof/>
              </w:rPr>
              <w:t>Intensitatea maximă a ajutorului de minimis</w:t>
            </w:r>
            <w:r>
              <w:rPr>
                <w:noProof/>
                <w:webHidden/>
              </w:rPr>
              <w:tab/>
            </w:r>
            <w:r>
              <w:rPr>
                <w:noProof/>
                <w:webHidden/>
              </w:rPr>
              <w:fldChar w:fldCharType="begin"/>
            </w:r>
            <w:r>
              <w:rPr>
                <w:noProof/>
                <w:webHidden/>
              </w:rPr>
              <w:instrText xml:space="preserve"> PAGEREF _Toc142249272 \h </w:instrText>
            </w:r>
            <w:r>
              <w:rPr>
                <w:noProof/>
                <w:webHidden/>
              </w:rPr>
            </w:r>
            <w:r>
              <w:rPr>
                <w:noProof/>
                <w:webHidden/>
              </w:rPr>
              <w:fldChar w:fldCharType="separate"/>
            </w:r>
            <w:r>
              <w:rPr>
                <w:noProof/>
                <w:webHidden/>
              </w:rPr>
              <w:t>8</w:t>
            </w:r>
            <w:r>
              <w:rPr>
                <w:noProof/>
                <w:webHidden/>
              </w:rPr>
              <w:fldChar w:fldCharType="end"/>
            </w:r>
          </w:hyperlink>
        </w:p>
        <w:p w14:paraId="589CEA44" w14:textId="40712CFB" w:rsidR="000B6AEC" w:rsidRDefault="000B6AEC">
          <w:r>
            <w:rPr>
              <w:b/>
              <w:bCs/>
              <w:noProof/>
            </w:rPr>
            <w:fldChar w:fldCharType="end"/>
          </w:r>
        </w:p>
      </w:sdtContent>
    </w:sdt>
    <w:p w14:paraId="4C718DC0" w14:textId="7D8CDE91" w:rsidR="005D1601" w:rsidRDefault="005D1601">
      <w:pPr>
        <w:spacing w:before="0" w:after="160" w:line="259" w:lineRule="auto"/>
        <w:ind w:left="0"/>
        <w:jc w:val="left"/>
      </w:pPr>
      <w:r>
        <w:br w:type="page"/>
      </w:r>
    </w:p>
    <w:p w14:paraId="20434B14" w14:textId="77777777" w:rsidR="000B6AEC" w:rsidRPr="000B6AEC" w:rsidRDefault="000B6AEC" w:rsidP="000B6AEC"/>
    <w:p w14:paraId="372BE20C" w14:textId="52E794DC" w:rsidR="00D03FE9" w:rsidRDefault="00D03FE9" w:rsidP="000B6AEC">
      <w:pPr>
        <w:pStyle w:val="Heading1"/>
        <w:spacing w:before="0" w:after="0"/>
        <w:ind w:left="720"/>
        <w:rPr>
          <w:rFonts w:asciiTheme="minorHAnsi" w:hAnsiTheme="minorHAnsi" w:cstheme="minorHAnsi"/>
          <w:sz w:val="22"/>
          <w:szCs w:val="22"/>
        </w:rPr>
      </w:pPr>
      <w:bookmarkStart w:id="0" w:name="_Toc142249261"/>
      <w:r w:rsidRPr="000B6AEC">
        <w:rPr>
          <w:rFonts w:asciiTheme="minorHAnsi" w:hAnsiTheme="minorHAnsi" w:cstheme="minorHAnsi"/>
          <w:sz w:val="22"/>
          <w:szCs w:val="22"/>
        </w:rPr>
        <w:t>Ajutorul de stat</w:t>
      </w:r>
      <w:bookmarkEnd w:id="0"/>
    </w:p>
    <w:p w14:paraId="79DD7432" w14:textId="77777777" w:rsidR="000B6AEC" w:rsidRPr="000B6AEC" w:rsidRDefault="000B6AEC" w:rsidP="000B6AEC"/>
    <w:p w14:paraId="298BCA8A" w14:textId="77777777" w:rsidR="00D03FE9" w:rsidRPr="000B6AEC" w:rsidRDefault="00D03FE9" w:rsidP="005D1601">
      <w:pPr>
        <w:pStyle w:val="Heading1"/>
        <w:numPr>
          <w:ilvl w:val="0"/>
          <w:numId w:val="28"/>
        </w:numPr>
        <w:spacing w:before="0" w:after="0"/>
        <w:rPr>
          <w:rFonts w:asciiTheme="minorHAnsi" w:hAnsiTheme="minorHAnsi" w:cstheme="minorHAnsi"/>
          <w:sz w:val="22"/>
          <w:szCs w:val="22"/>
        </w:rPr>
      </w:pPr>
      <w:bookmarkStart w:id="1" w:name="_Toc142249262"/>
      <w:r w:rsidRPr="000B6AEC">
        <w:rPr>
          <w:rFonts w:asciiTheme="minorHAnsi" w:hAnsiTheme="minorHAnsi" w:cstheme="minorHAnsi"/>
          <w:sz w:val="22"/>
          <w:szCs w:val="22"/>
        </w:rPr>
        <w:t>Ajutorul de stat regional</w:t>
      </w:r>
      <w:bookmarkEnd w:id="1"/>
    </w:p>
    <w:p w14:paraId="79DD0751" w14:textId="77777777" w:rsidR="005D1601" w:rsidRDefault="005D1601" w:rsidP="005D1601">
      <w:pPr>
        <w:spacing w:before="0" w:after="0"/>
        <w:ind w:left="0"/>
        <w:rPr>
          <w:rFonts w:asciiTheme="minorHAnsi" w:hAnsiTheme="minorHAnsi" w:cstheme="minorHAnsi"/>
        </w:rPr>
      </w:pPr>
    </w:p>
    <w:p w14:paraId="72E5E459" w14:textId="74BFB704" w:rsidR="00D03FE9" w:rsidRDefault="00D03FE9" w:rsidP="005D1601">
      <w:pPr>
        <w:spacing w:before="0" w:after="0"/>
        <w:ind w:left="0"/>
        <w:rPr>
          <w:rFonts w:asciiTheme="minorHAnsi" w:hAnsiTheme="minorHAnsi" w:cstheme="minorHAnsi"/>
        </w:rPr>
      </w:pPr>
      <w:r w:rsidRPr="000B6AEC">
        <w:rPr>
          <w:rFonts w:asciiTheme="minorHAnsi" w:hAnsiTheme="minorHAnsi" w:cstheme="minorHAnsi"/>
        </w:rPr>
        <w:t>În termeni generali, ajutorul de stat înseamnă orice ajutor (indiferent de forma sa) acordat unor anumite întreprinderi (entități care desfășoară activități economice</w:t>
      </w:r>
      <w:r w:rsidRPr="000B6AEC">
        <w:rPr>
          <w:rStyle w:val="FootnoteReference"/>
          <w:rFonts w:asciiTheme="minorHAnsi" w:eastAsiaTheme="majorEastAsia" w:hAnsiTheme="minorHAnsi" w:cstheme="minorHAnsi"/>
        </w:rPr>
        <w:footnoteReference w:id="1"/>
      </w:r>
      <w:r w:rsidRPr="000B6AEC">
        <w:rPr>
          <w:rFonts w:asciiTheme="minorHAnsi" w:hAnsiTheme="minorHAnsi" w:cstheme="minorHAnsi"/>
        </w:rPr>
        <w:t xml:space="preserve">) de către autoritățile publice. În măsura în care acest tip de ajutor denaturează concurența și afectează comerțul intracomunitar, acesta nu este compatibil cu piața internă, cu excepția cazurilor în care tratatele prevăd altfel. </w:t>
      </w:r>
    </w:p>
    <w:p w14:paraId="410F0C30" w14:textId="77777777" w:rsidR="005D1601" w:rsidRDefault="005D1601" w:rsidP="005D1601">
      <w:pPr>
        <w:spacing w:before="0" w:after="0"/>
        <w:ind w:left="0"/>
        <w:rPr>
          <w:rFonts w:asciiTheme="minorHAnsi" w:hAnsiTheme="minorHAnsi" w:cstheme="minorHAnsi"/>
        </w:rPr>
      </w:pPr>
    </w:p>
    <w:p w14:paraId="1E921597" w14:textId="2F6E99CD" w:rsidR="00C56754" w:rsidRPr="000B6AEC" w:rsidRDefault="00D03FE9" w:rsidP="005D1601">
      <w:pPr>
        <w:spacing w:before="0" w:after="0"/>
        <w:ind w:left="0"/>
        <w:rPr>
          <w:rFonts w:asciiTheme="minorHAnsi" w:hAnsiTheme="minorHAnsi" w:cstheme="minorHAnsi"/>
        </w:rPr>
      </w:pPr>
      <w:r w:rsidRPr="000B6AEC">
        <w:rPr>
          <w:rFonts w:asciiTheme="minorHAnsi" w:hAnsiTheme="minorHAnsi" w:cstheme="minorHAnsi"/>
        </w:rPr>
        <w:t xml:space="preserve">Articolul 108 alineatul (3) din Tratatul privind </w:t>
      </w:r>
      <w:proofErr w:type="spellStart"/>
      <w:r w:rsidRPr="000B6AEC">
        <w:rPr>
          <w:rFonts w:asciiTheme="minorHAnsi" w:hAnsiTheme="minorHAnsi" w:cstheme="minorHAnsi"/>
        </w:rPr>
        <w:t>funcţionarea</w:t>
      </w:r>
      <w:proofErr w:type="spellEnd"/>
      <w:r w:rsidRPr="000B6AEC">
        <w:rPr>
          <w:rFonts w:asciiTheme="minorHAnsi" w:hAnsiTheme="minorHAnsi" w:cstheme="minorHAnsi"/>
        </w:rPr>
        <w:t xml:space="preserve"> Uniunii Europene (TFUE) prevede </w:t>
      </w:r>
      <w:proofErr w:type="spellStart"/>
      <w:r w:rsidRPr="000B6AEC">
        <w:rPr>
          <w:rFonts w:asciiTheme="minorHAnsi" w:hAnsiTheme="minorHAnsi" w:cstheme="minorHAnsi"/>
        </w:rPr>
        <w:t>obligaţia</w:t>
      </w:r>
      <w:proofErr w:type="spellEnd"/>
      <w:r w:rsidRPr="000B6AEC">
        <w:rPr>
          <w:rFonts w:asciiTheme="minorHAnsi" w:hAnsiTheme="minorHAnsi" w:cstheme="minorHAnsi"/>
        </w:rPr>
        <w:t xml:space="preserve"> unui stat membru de a notifica Comisiei Europene ajutoarele de stat, astfel încât aceasta să evalueze dacă sunt compatibile cu </w:t>
      </w:r>
      <w:proofErr w:type="spellStart"/>
      <w:r w:rsidRPr="000B6AEC">
        <w:rPr>
          <w:rFonts w:asciiTheme="minorHAnsi" w:hAnsiTheme="minorHAnsi" w:cstheme="minorHAnsi"/>
        </w:rPr>
        <w:t>piaţa</w:t>
      </w:r>
      <w:proofErr w:type="spellEnd"/>
      <w:r w:rsidRPr="000B6AEC">
        <w:rPr>
          <w:rFonts w:asciiTheme="minorHAnsi" w:hAnsiTheme="minorHAnsi" w:cstheme="minorHAnsi"/>
        </w:rPr>
        <w:t xml:space="preserve"> comună. Comisia a definit unele excepții</w:t>
      </w:r>
      <w:r w:rsidRPr="000B6AEC">
        <w:rPr>
          <w:rStyle w:val="FootnoteReference"/>
          <w:rFonts w:asciiTheme="minorHAnsi" w:eastAsiaTheme="majorEastAsia" w:hAnsiTheme="minorHAnsi" w:cstheme="minorHAnsi"/>
        </w:rPr>
        <w:footnoteReference w:id="2"/>
      </w:r>
      <w:r w:rsidRPr="000B6AEC">
        <w:rPr>
          <w:rFonts w:asciiTheme="minorHAnsi" w:hAnsiTheme="minorHAnsi" w:cstheme="minorHAnsi"/>
        </w:rPr>
        <w:t xml:space="preserve"> și a declarat anumite categorii specifice de ajutoare de stat ca fiind compatibile cu piața comună, în cazul îndeplinirii unor condiții, acestea fiind scutite (exceptate) de </w:t>
      </w:r>
      <w:proofErr w:type="spellStart"/>
      <w:r w:rsidRPr="000B6AEC">
        <w:rPr>
          <w:rFonts w:asciiTheme="minorHAnsi" w:hAnsiTheme="minorHAnsi" w:cstheme="minorHAnsi"/>
        </w:rPr>
        <w:t>obligaţia</w:t>
      </w:r>
      <w:proofErr w:type="spellEnd"/>
      <w:r w:rsidRPr="000B6AEC">
        <w:rPr>
          <w:rFonts w:asciiTheme="minorHAnsi" w:hAnsiTheme="minorHAnsi" w:cstheme="minorHAnsi"/>
        </w:rPr>
        <w:t xml:space="preserve"> notificării prealabile. </w:t>
      </w:r>
    </w:p>
    <w:p w14:paraId="0FDEBE45" w14:textId="77777777" w:rsidR="005D1601" w:rsidRDefault="005D1601" w:rsidP="005D1601">
      <w:pPr>
        <w:spacing w:before="0" w:after="0"/>
        <w:ind w:left="0"/>
        <w:rPr>
          <w:rFonts w:asciiTheme="minorHAnsi" w:hAnsiTheme="minorHAnsi" w:cstheme="minorHAnsi"/>
        </w:rPr>
      </w:pPr>
    </w:p>
    <w:p w14:paraId="35D553CC" w14:textId="7953688C" w:rsidR="000B6AEC" w:rsidRPr="000B6AEC" w:rsidRDefault="000B6AEC" w:rsidP="005D1601">
      <w:pPr>
        <w:spacing w:before="0" w:after="0"/>
        <w:ind w:left="0"/>
        <w:rPr>
          <w:rFonts w:asciiTheme="minorHAnsi" w:hAnsiTheme="minorHAnsi" w:cstheme="minorHAnsi"/>
        </w:rPr>
      </w:pPr>
      <w:r w:rsidRPr="000B6AEC">
        <w:rPr>
          <w:rFonts w:asciiTheme="minorHAnsi" w:hAnsiTheme="minorHAnsi" w:cstheme="minorHAnsi"/>
          <w:b/>
          <w:bCs/>
        </w:rPr>
        <w:t>Ajutorul de stat regional,</w:t>
      </w:r>
      <w:r w:rsidRPr="000B6AEC">
        <w:rPr>
          <w:rFonts w:asciiTheme="minorHAnsi" w:hAnsiTheme="minorHAnsi" w:cstheme="minorHAnsi"/>
        </w:rPr>
        <w:t xml:space="preserve"> care are scopul de a sprijini dezvoltarea economică și crearea de locuri de muncă, reprezintă una din aceste categorii exceptate prin Regulamentul (UE) nr. 651/2014 al Comisiei din 17 iunie 2014, de declarare a anumitor categorii de ajutoare compatibile cu piața internă în aplicarea articolelor 107 și 108 din tratat, în condițiile în care sunt </w:t>
      </w:r>
      <w:r w:rsidRPr="000B6AEC">
        <w:rPr>
          <w:rFonts w:asciiTheme="minorHAnsi" w:hAnsiTheme="minorHAnsi" w:cstheme="minorHAnsi"/>
        </w:rPr>
        <w:t>îndeplinite</w:t>
      </w:r>
      <w:r w:rsidRPr="000B6AEC">
        <w:rPr>
          <w:rFonts w:asciiTheme="minorHAnsi" w:hAnsiTheme="minorHAnsi" w:cstheme="minorHAnsi"/>
        </w:rPr>
        <w:t xml:space="preserve"> anumite condiții specifice</w:t>
      </w:r>
      <w:r w:rsidRPr="000B6AEC">
        <w:rPr>
          <w:rFonts w:asciiTheme="minorHAnsi" w:hAnsiTheme="minorHAnsi" w:cstheme="minorHAnsi"/>
        </w:rPr>
        <w:t>.</w:t>
      </w:r>
    </w:p>
    <w:p w14:paraId="0916EB4F" w14:textId="77777777" w:rsidR="005D1601" w:rsidRDefault="005D1601" w:rsidP="005D1601">
      <w:pPr>
        <w:spacing w:before="0" w:after="0"/>
        <w:ind w:left="0"/>
        <w:rPr>
          <w:rFonts w:asciiTheme="minorHAnsi" w:hAnsiTheme="minorHAnsi" w:cstheme="minorHAnsi"/>
        </w:rPr>
      </w:pPr>
    </w:p>
    <w:p w14:paraId="693C10A7" w14:textId="6F3616D5" w:rsidR="00D03FE9" w:rsidRPr="000B6AEC" w:rsidRDefault="00C56754" w:rsidP="005D1601">
      <w:pPr>
        <w:spacing w:before="0" w:after="0"/>
        <w:ind w:left="0"/>
        <w:rPr>
          <w:rFonts w:asciiTheme="minorHAnsi" w:hAnsiTheme="minorHAnsi" w:cstheme="minorHAnsi"/>
        </w:rPr>
      </w:pPr>
      <w:r w:rsidRPr="000B6AEC">
        <w:rPr>
          <w:rFonts w:asciiTheme="minorHAnsi" w:hAnsiTheme="minorHAnsi" w:cstheme="minorHAnsi"/>
        </w:rPr>
        <w:t>A</w:t>
      </w:r>
      <w:r w:rsidRPr="000B6AEC">
        <w:rPr>
          <w:rFonts w:asciiTheme="minorHAnsi" w:hAnsiTheme="minorHAnsi" w:cstheme="minorHAnsi"/>
        </w:rPr>
        <w:t xml:space="preserve">jutoare regionale pentru </w:t>
      </w:r>
      <w:proofErr w:type="spellStart"/>
      <w:r w:rsidRPr="000B6AEC">
        <w:rPr>
          <w:rFonts w:asciiTheme="minorHAnsi" w:hAnsiTheme="minorHAnsi" w:cstheme="minorHAnsi"/>
        </w:rPr>
        <w:t>investiţii</w:t>
      </w:r>
      <w:proofErr w:type="spellEnd"/>
      <w:r w:rsidRPr="000B6AEC">
        <w:rPr>
          <w:rFonts w:asciiTheme="minorHAnsi" w:hAnsiTheme="minorHAnsi" w:cstheme="minorHAnsi"/>
        </w:rPr>
        <w:t xml:space="preserve"> înseamnă ajutoarele regionale acordate pentru o </w:t>
      </w:r>
      <w:proofErr w:type="spellStart"/>
      <w:r w:rsidRPr="000B6AEC">
        <w:rPr>
          <w:rFonts w:asciiTheme="minorHAnsi" w:hAnsiTheme="minorHAnsi" w:cstheme="minorHAnsi"/>
        </w:rPr>
        <w:t>investiţie</w:t>
      </w:r>
      <w:proofErr w:type="spellEnd"/>
      <w:r w:rsidRPr="000B6AEC">
        <w:rPr>
          <w:rFonts w:asciiTheme="minorHAnsi" w:hAnsiTheme="minorHAnsi" w:cstheme="minorHAnsi"/>
        </w:rPr>
        <w:t xml:space="preserve"> </w:t>
      </w:r>
      <w:proofErr w:type="spellStart"/>
      <w:r w:rsidRPr="000B6AEC">
        <w:rPr>
          <w:rFonts w:asciiTheme="minorHAnsi" w:hAnsiTheme="minorHAnsi" w:cstheme="minorHAnsi"/>
        </w:rPr>
        <w:t>iniţială</w:t>
      </w:r>
      <w:proofErr w:type="spellEnd"/>
      <w:r w:rsidRPr="000B6AEC">
        <w:rPr>
          <w:rFonts w:asciiTheme="minorHAnsi" w:hAnsiTheme="minorHAnsi" w:cstheme="minorHAnsi"/>
        </w:rPr>
        <w:t xml:space="preserve"> sau pentru o </w:t>
      </w:r>
      <w:proofErr w:type="spellStart"/>
      <w:r w:rsidRPr="000B6AEC">
        <w:rPr>
          <w:rFonts w:asciiTheme="minorHAnsi" w:hAnsiTheme="minorHAnsi" w:cstheme="minorHAnsi"/>
        </w:rPr>
        <w:t>investiţie</w:t>
      </w:r>
      <w:proofErr w:type="spellEnd"/>
      <w:r w:rsidRPr="000B6AEC">
        <w:rPr>
          <w:rFonts w:asciiTheme="minorHAnsi" w:hAnsiTheme="minorHAnsi" w:cstheme="minorHAnsi"/>
        </w:rPr>
        <w:t xml:space="preserve"> </w:t>
      </w:r>
      <w:proofErr w:type="spellStart"/>
      <w:r w:rsidRPr="000B6AEC">
        <w:rPr>
          <w:rFonts w:asciiTheme="minorHAnsi" w:hAnsiTheme="minorHAnsi" w:cstheme="minorHAnsi"/>
        </w:rPr>
        <w:t>iniţială</w:t>
      </w:r>
      <w:proofErr w:type="spellEnd"/>
      <w:r w:rsidRPr="000B6AEC">
        <w:rPr>
          <w:rFonts w:asciiTheme="minorHAnsi" w:hAnsiTheme="minorHAnsi" w:cstheme="minorHAnsi"/>
        </w:rPr>
        <w:t xml:space="preserve"> în favoarea unei noi </w:t>
      </w:r>
      <w:proofErr w:type="spellStart"/>
      <w:r w:rsidRPr="000B6AEC">
        <w:rPr>
          <w:rFonts w:asciiTheme="minorHAnsi" w:hAnsiTheme="minorHAnsi" w:cstheme="minorHAnsi"/>
        </w:rPr>
        <w:t>activităţi</w:t>
      </w:r>
      <w:proofErr w:type="spellEnd"/>
      <w:r w:rsidRPr="000B6AEC">
        <w:rPr>
          <w:rFonts w:asciiTheme="minorHAnsi" w:hAnsiTheme="minorHAnsi" w:cstheme="minorHAnsi"/>
        </w:rPr>
        <w:t xml:space="preserve"> economice;</w:t>
      </w:r>
      <w:r w:rsidRPr="000B6AEC">
        <w:rPr>
          <w:rFonts w:asciiTheme="minorHAnsi" w:hAnsiTheme="minorHAnsi" w:cstheme="minorHAnsi"/>
        </w:rPr>
        <w:t xml:space="preserve"> </w:t>
      </w:r>
      <w:r w:rsidR="00D03FE9" w:rsidRPr="000B6AEC">
        <w:rPr>
          <w:rFonts w:asciiTheme="minorHAnsi" w:hAnsiTheme="minorHAnsi" w:cstheme="minorHAnsi"/>
          <w:b/>
        </w:rPr>
        <w:t>În aplicarea prezentului ghid, ajutorul de stat regional pentru investiții</w:t>
      </w:r>
      <w:r w:rsidR="00D03FE9" w:rsidRPr="000B6AEC">
        <w:rPr>
          <w:rFonts w:asciiTheme="minorHAnsi" w:hAnsiTheme="minorHAnsi" w:cstheme="minorHAnsi"/>
        </w:rPr>
        <w:t xml:space="preserve"> (denumit în continuare, ”ajutor regional”) reprezintă ajutorul regional acordat </w:t>
      </w:r>
      <w:r w:rsidRPr="000B6AEC">
        <w:rPr>
          <w:rFonts w:asciiTheme="minorHAnsi" w:hAnsiTheme="minorHAnsi" w:cstheme="minorHAnsi"/>
        </w:rPr>
        <w:t xml:space="preserve">doar </w:t>
      </w:r>
      <w:r w:rsidR="00D03FE9" w:rsidRPr="000B6AEC">
        <w:rPr>
          <w:rFonts w:asciiTheme="minorHAnsi" w:hAnsiTheme="minorHAnsi" w:cstheme="minorHAnsi"/>
        </w:rPr>
        <w:t>pentru o investiție inițială</w:t>
      </w:r>
      <w:r w:rsidRPr="000B6AEC">
        <w:rPr>
          <w:rFonts w:asciiTheme="minorHAnsi" w:hAnsiTheme="minorHAnsi" w:cstheme="minorHAnsi"/>
        </w:rPr>
        <w:t>,</w:t>
      </w:r>
    </w:p>
    <w:p w14:paraId="7AC93716" w14:textId="77777777" w:rsidR="005D1601" w:rsidRDefault="005D1601" w:rsidP="005D1601">
      <w:pPr>
        <w:spacing w:before="0" w:after="0"/>
        <w:ind w:left="0"/>
        <w:rPr>
          <w:rFonts w:asciiTheme="minorHAnsi" w:hAnsiTheme="minorHAnsi" w:cstheme="minorHAnsi"/>
          <w:b/>
        </w:rPr>
      </w:pPr>
    </w:p>
    <w:p w14:paraId="4057B634" w14:textId="4F4DE7FA" w:rsidR="00D03FE9" w:rsidRPr="000B6AEC" w:rsidRDefault="00D03FE9" w:rsidP="005D1601">
      <w:pPr>
        <w:spacing w:before="0" w:after="0"/>
        <w:ind w:left="0"/>
        <w:rPr>
          <w:rFonts w:asciiTheme="minorHAnsi" w:hAnsiTheme="minorHAnsi" w:cstheme="minorHAnsi"/>
        </w:rPr>
      </w:pPr>
      <w:r w:rsidRPr="000B6AEC">
        <w:rPr>
          <w:rFonts w:asciiTheme="minorHAnsi" w:hAnsiTheme="minorHAnsi" w:cstheme="minorHAnsi"/>
          <w:b/>
        </w:rPr>
        <w:t>Investiție inițială</w:t>
      </w:r>
      <w:r w:rsidRPr="000B6AEC">
        <w:rPr>
          <w:rFonts w:asciiTheme="minorHAnsi" w:hAnsiTheme="minorHAnsi" w:cstheme="minorHAnsi"/>
        </w:rPr>
        <w:t>, în sensul normelor ce reglementează ajutorul de stat regional și al prezentului ghid, înseamnă o investiție în active corporale și necorporale legată de:</w:t>
      </w:r>
    </w:p>
    <w:p w14:paraId="7FF5B311" w14:textId="68EBA14C" w:rsidR="00D03FE9" w:rsidRPr="000B6AEC" w:rsidRDefault="00D03FE9" w:rsidP="000B6AEC">
      <w:pPr>
        <w:pStyle w:val="ListParagraph"/>
        <w:numPr>
          <w:ilvl w:val="1"/>
          <w:numId w:val="21"/>
        </w:numPr>
        <w:spacing w:before="0" w:after="0"/>
        <w:rPr>
          <w:rFonts w:asciiTheme="minorHAnsi" w:hAnsiTheme="minorHAnsi" w:cstheme="minorHAnsi"/>
        </w:rPr>
      </w:pPr>
      <w:r w:rsidRPr="000B6AEC">
        <w:rPr>
          <w:rFonts w:asciiTheme="minorHAnsi" w:hAnsiTheme="minorHAnsi" w:cstheme="minorHAnsi"/>
          <w:b/>
        </w:rPr>
        <w:t>crearea unei unități noi</w:t>
      </w:r>
      <w:r w:rsidRPr="000B6AEC">
        <w:rPr>
          <w:rFonts w:asciiTheme="minorHAnsi" w:hAnsiTheme="minorHAnsi" w:cstheme="minorHAnsi"/>
        </w:rPr>
        <w:t>. De regulă, crearea unei unități noi se poate realiza prin construirea și dotarea unui spațiu de producție/prestare servicii, în scopul demarării activității vizate prin proiect. Poate fi considerată investiție inițială legată de crearea unei noi unități inclusiv investiția ce constă în reconversia unui imobil existent în scopul demarării unei noi activități.</w:t>
      </w:r>
    </w:p>
    <w:p w14:paraId="0FE38CA3" w14:textId="77777777" w:rsidR="00D03FE9" w:rsidRPr="000B6AEC" w:rsidRDefault="00D03FE9" w:rsidP="000B6AEC">
      <w:pPr>
        <w:pStyle w:val="ListParagraph"/>
        <w:spacing w:before="0" w:after="0"/>
        <w:ind w:left="1440"/>
        <w:rPr>
          <w:rFonts w:asciiTheme="minorHAnsi" w:hAnsiTheme="minorHAnsi" w:cstheme="minorHAnsi"/>
        </w:rPr>
      </w:pPr>
      <w:r w:rsidRPr="000B6AEC">
        <w:rPr>
          <w:rFonts w:asciiTheme="minorHAnsi" w:hAnsiTheme="minorHAnsi" w:cstheme="minorHAnsi"/>
        </w:rPr>
        <w:t>Unitatea nou creată trebuie să fie autonomă, respectiv să nu constituie o extindere simplă a capacității de producție a unei unități existente.</w:t>
      </w:r>
    </w:p>
    <w:p w14:paraId="27970DA0" w14:textId="77777777" w:rsidR="00D03FE9" w:rsidRPr="000B6AEC" w:rsidRDefault="00D03FE9" w:rsidP="000B6AEC">
      <w:pPr>
        <w:pStyle w:val="ListParagraph"/>
        <w:numPr>
          <w:ilvl w:val="1"/>
          <w:numId w:val="21"/>
        </w:numPr>
        <w:spacing w:before="0" w:after="0"/>
        <w:rPr>
          <w:rFonts w:asciiTheme="minorHAnsi" w:hAnsiTheme="minorHAnsi" w:cstheme="minorHAnsi"/>
        </w:rPr>
      </w:pPr>
      <w:r w:rsidRPr="000B6AEC">
        <w:rPr>
          <w:rFonts w:asciiTheme="minorHAnsi" w:hAnsiTheme="minorHAnsi" w:cstheme="minorHAnsi"/>
          <w:b/>
        </w:rPr>
        <w:t>extinderea capacității unei unități existente.</w:t>
      </w:r>
      <w:r w:rsidRPr="000B6AEC">
        <w:rPr>
          <w:rFonts w:asciiTheme="minorHAnsi" w:hAnsiTheme="minorHAnsi" w:cstheme="minorHAnsi"/>
        </w:rPr>
        <w:t xml:space="preserve"> Ca urmare a investiției, unitatea existentă este pusă într-o situație în care poate produce mai mult, din cel puțin unul din produsele deja realizate în unitate, fără ca procesul general de producție să fie fundamental schimbat</w:t>
      </w:r>
      <w:r w:rsidRPr="000B6AEC">
        <w:rPr>
          <w:rStyle w:val="FootnoteReference"/>
          <w:rFonts w:asciiTheme="minorHAnsi" w:eastAsiaTheme="majorEastAsia" w:hAnsiTheme="minorHAnsi" w:cstheme="minorHAnsi"/>
        </w:rPr>
        <w:footnoteReference w:id="3"/>
      </w:r>
      <w:r w:rsidRPr="000B6AEC">
        <w:rPr>
          <w:rFonts w:asciiTheme="minorHAnsi" w:hAnsiTheme="minorHAnsi" w:cstheme="minorHAnsi"/>
        </w:rPr>
        <w:t>.</w:t>
      </w:r>
    </w:p>
    <w:p w14:paraId="68F286BE" w14:textId="6F55737A" w:rsidR="00D03FE9" w:rsidRPr="000B6AEC" w:rsidRDefault="00D03FE9" w:rsidP="000B6AEC">
      <w:pPr>
        <w:pStyle w:val="ListParagraph"/>
        <w:spacing w:before="0" w:after="0"/>
        <w:ind w:left="1440"/>
        <w:rPr>
          <w:rFonts w:asciiTheme="minorHAnsi" w:hAnsiTheme="minorHAnsi" w:cstheme="minorHAnsi"/>
        </w:rPr>
      </w:pPr>
      <w:r w:rsidRPr="000B6AEC">
        <w:rPr>
          <w:rFonts w:asciiTheme="minorHAnsi" w:hAnsiTheme="minorHAnsi" w:cstheme="minorHAnsi"/>
        </w:rPr>
        <w:t xml:space="preserve">Extinderea capacității de producție/prestare servicii presupune menținerea </w:t>
      </w:r>
      <w:proofErr w:type="spellStart"/>
      <w:r w:rsidRPr="000B6AEC">
        <w:rPr>
          <w:rFonts w:asciiTheme="minorHAnsi" w:hAnsiTheme="minorHAnsi" w:cstheme="minorHAnsi"/>
        </w:rPr>
        <w:t>sortimentației</w:t>
      </w:r>
      <w:proofErr w:type="spellEnd"/>
      <w:r w:rsidRPr="000B6AEC">
        <w:rPr>
          <w:rFonts w:asciiTheme="minorHAnsi" w:hAnsiTheme="minorHAnsi" w:cstheme="minorHAnsi"/>
        </w:rPr>
        <w:t xml:space="preserve"> și a proceselor de producție deja existente și creșterea capacității de producție ca urmare a investiției.</w:t>
      </w:r>
    </w:p>
    <w:p w14:paraId="3B281C23" w14:textId="77777777" w:rsidR="00D03FE9" w:rsidRPr="000B6AEC" w:rsidRDefault="00D03FE9" w:rsidP="000B6AEC">
      <w:pPr>
        <w:pStyle w:val="ListParagraph"/>
        <w:numPr>
          <w:ilvl w:val="1"/>
          <w:numId w:val="21"/>
        </w:numPr>
        <w:spacing w:before="0" w:after="0"/>
        <w:rPr>
          <w:rFonts w:asciiTheme="minorHAnsi" w:hAnsiTheme="minorHAnsi" w:cstheme="minorHAnsi"/>
        </w:rPr>
      </w:pPr>
      <w:r w:rsidRPr="000B6AEC">
        <w:rPr>
          <w:rFonts w:asciiTheme="minorHAnsi" w:hAnsiTheme="minorHAnsi" w:cstheme="minorHAnsi"/>
          <w:b/>
        </w:rPr>
        <w:lastRenderedPageBreak/>
        <w:t>diversificarea producției unei unități</w:t>
      </w:r>
      <w:r w:rsidRPr="000B6AEC">
        <w:rPr>
          <w:rFonts w:asciiTheme="minorHAnsi" w:hAnsiTheme="minorHAnsi" w:cstheme="minorHAnsi"/>
        </w:rPr>
        <w:t xml:space="preserve"> prin produse/servicii care nu au fost fabricate/prestate anterior în unitate. Diversificarea producției presupune că noile produse/servicii se adaugă gamei sortimentale deja fabricate/prestate. </w:t>
      </w:r>
    </w:p>
    <w:p w14:paraId="5A2F0D87" w14:textId="77777777" w:rsidR="00DF131D" w:rsidRPr="000B6AEC" w:rsidRDefault="00D03FE9" w:rsidP="000B6AEC">
      <w:pPr>
        <w:pStyle w:val="ListParagraph"/>
        <w:spacing w:before="0" w:after="0"/>
        <w:ind w:left="1440"/>
        <w:rPr>
          <w:rFonts w:asciiTheme="minorHAnsi" w:hAnsiTheme="minorHAnsi" w:cstheme="minorHAnsi"/>
        </w:rPr>
      </w:pPr>
      <w:r w:rsidRPr="000B6AEC">
        <w:rPr>
          <w:rFonts w:asciiTheme="minorHAnsi" w:hAnsiTheme="minorHAnsi" w:cstheme="minorHAnsi"/>
        </w:rPr>
        <w:t xml:space="preserve">În cazul ajutoarelor acordate pentru diversificarea unei unități existente, costurile eligibile trebuie să depășească cu cel puțin 200% valoarea contabilă a activelor reutilizate (tangibile și intangibile), astfel cum au fost înregistrate în exercițiul financiar ce </w:t>
      </w:r>
      <w:proofErr w:type="spellStart"/>
      <w:r w:rsidRPr="000B6AEC">
        <w:rPr>
          <w:rFonts w:asciiTheme="minorHAnsi" w:hAnsiTheme="minorHAnsi" w:cstheme="minorHAnsi"/>
        </w:rPr>
        <w:t>precede</w:t>
      </w:r>
      <w:proofErr w:type="spellEnd"/>
      <w:r w:rsidRPr="000B6AEC">
        <w:rPr>
          <w:rFonts w:asciiTheme="minorHAnsi" w:hAnsiTheme="minorHAnsi" w:cstheme="minorHAnsi"/>
        </w:rPr>
        <w:t xml:space="preserve"> începerea lucrărilor</w:t>
      </w:r>
      <w:r w:rsidRPr="000B6AEC">
        <w:rPr>
          <w:rFonts w:asciiTheme="minorHAnsi" w:hAnsiTheme="minorHAnsi" w:cstheme="minorHAnsi"/>
          <w:vertAlign w:val="superscript"/>
        </w:rPr>
        <w:footnoteReference w:id="4"/>
      </w:r>
      <w:r w:rsidRPr="000B6AEC">
        <w:rPr>
          <w:rFonts w:asciiTheme="minorHAnsi" w:hAnsiTheme="minorHAnsi" w:cstheme="minorHAnsi"/>
        </w:rPr>
        <w:t>.</w:t>
      </w:r>
    </w:p>
    <w:p w14:paraId="3B66BB06" w14:textId="24DBE6FB" w:rsidR="00C56754" w:rsidRPr="000B6AEC" w:rsidRDefault="00C56754" w:rsidP="000B6AEC">
      <w:pPr>
        <w:pStyle w:val="ListParagraph"/>
        <w:numPr>
          <w:ilvl w:val="1"/>
          <w:numId w:val="21"/>
        </w:numPr>
        <w:spacing w:before="0" w:after="0"/>
        <w:rPr>
          <w:rFonts w:asciiTheme="minorHAnsi" w:hAnsiTheme="minorHAnsi" w:cstheme="minorHAnsi"/>
          <w:b/>
          <w:bCs/>
        </w:rPr>
      </w:pPr>
      <w:bookmarkStart w:id="2" w:name="_Hlk142247991"/>
      <w:r w:rsidRPr="000B6AEC">
        <w:rPr>
          <w:rFonts w:asciiTheme="minorHAnsi" w:hAnsiTheme="minorHAnsi" w:cstheme="minorHAnsi"/>
          <w:b/>
          <w:bCs/>
        </w:rPr>
        <w:t xml:space="preserve">o schimbare fundamentală a procesului general de </w:t>
      </w:r>
      <w:r w:rsidR="00DF131D" w:rsidRPr="000B6AEC">
        <w:rPr>
          <w:rFonts w:asciiTheme="minorHAnsi" w:hAnsiTheme="minorHAnsi" w:cstheme="minorHAnsi"/>
          <w:b/>
          <w:bCs/>
        </w:rPr>
        <w:t>producție</w:t>
      </w:r>
      <w:r w:rsidRPr="000B6AEC">
        <w:rPr>
          <w:rFonts w:asciiTheme="minorHAnsi" w:hAnsiTheme="minorHAnsi" w:cstheme="minorHAnsi"/>
          <w:b/>
          <w:bCs/>
        </w:rPr>
        <w:t xml:space="preserve"> a produsului (produselor) sau a prestării generale a serviciului (serviciilor) vizat(e) de </w:t>
      </w:r>
      <w:r w:rsidR="00DF131D" w:rsidRPr="000B6AEC">
        <w:rPr>
          <w:rFonts w:asciiTheme="minorHAnsi" w:hAnsiTheme="minorHAnsi" w:cstheme="minorHAnsi"/>
          <w:b/>
          <w:bCs/>
        </w:rPr>
        <w:t>investiția</w:t>
      </w:r>
      <w:r w:rsidRPr="000B6AEC">
        <w:rPr>
          <w:rFonts w:asciiTheme="minorHAnsi" w:hAnsiTheme="minorHAnsi" w:cstheme="minorHAnsi"/>
          <w:b/>
          <w:bCs/>
        </w:rPr>
        <w:t xml:space="preserve"> în unitate</w:t>
      </w:r>
      <w:r w:rsidR="00DF131D" w:rsidRPr="000B6AEC">
        <w:rPr>
          <w:rFonts w:asciiTheme="minorHAnsi" w:hAnsiTheme="minorHAnsi" w:cstheme="minorHAnsi"/>
          <w:b/>
          <w:bCs/>
        </w:rPr>
        <w:t xml:space="preserve">, </w:t>
      </w:r>
      <w:r w:rsidR="00DF131D" w:rsidRPr="000B6AEC">
        <w:rPr>
          <w:rFonts w:asciiTheme="minorHAnsi" w:hAnsiTheme="minorHAnsi" w:cstheme="minorHAnsi"/>
        </w:rPr>
        <w:t>în sensul prezentului ghid, cu scopul reconversiei economice pentru o economie verde</w:t>
      </w:r>
      <w:r w:rsidR="00DF131D" w:rsidRPr="000B6AEC">
        <w:rPr>
          <w:rFonts w:asciiTheme="minorHAnsi" w:hAnsiTheme="minorHAnsi" w:cstheme="minorHAnsi"/>
          <w:b/>
          <w:bCs/>
        </w:rPr>
        <w:t>;</w:t>
      </w:r>
    </w:p>
    <w:bookmarkEnd w:id="2"/>
    <w:p w14:paraId="582FEE4F" w14:textId="77777777" w:rsidR="005D1601" w:rsidRDefault="005D1601" w:rsidP="005D1601">
      <w:pPr>
        <w:spacing w:before="0" w:after="0"/>
        <w:ind w:left="0"/>
        <w:rPr>
          <w:rFonts w:asciiTheme="minorHAnsi" w:hAnsiTheme="minorHAnsi" w:cstheme="minorHAnsi"/>
        </w:rPr>
      </w:pPr>
    </w:p>
    <w:p w14:paraId="12E1F399" w14:textId="14533BF5" w:rsidR="00D03FE9" w:rsidRPr="000B6AEC" w:rsidRDefault="00D03FE9" w:rsidP="005D1601">
      <w:pPr>
        <w:spacing w:before="0" w:after="0"/>
        <w:ind w:left="0"/>
        <w:rPr>
          <w:rFonts w:asciiTheme="minorHAnsi" w:hAnsiTheme="minorHAnsi" w:cstheme="minorHAnsi"/>
        </w:rPr>
      </w:pPr>
      <w:r w:rsidRPr="000B6AEC">
        <w:rPr>
          <w:rFonts w:asciiTheme="minorHAnsi" w:hAnsiTheme="minorHAnsi" w:cstheme="minorHAnsi"/>
        </w:rPr>
        <w:t>Într-un proiect de ”diversificare”, anumite active utilizate în realizarea unui produs/prestarea unui serviciu existent pot să fie utilizate, în continuare, în realizarea noului produs/serviciu. Spre exemplu, terenul și clădirile utilizate în realizarea produsului A ar putea fi utilizate integral sau parțial în realizarea produsului B (produs nou). Acestea reprezintă ”active reutilizate”. Atunci când sunt combinate active vechi (reutilizate) și active noi, valoarea eligibilă a noilor active trebuie să fie de cel puțin 3 ori (adică cu cel puțin 200%) mai mare decât valoarea contabilă a activelor reutilizate.</w:t>
      </w:r>
    </w:p>
    <w:p w14:paraId="51321B0D" w14:textId="77777777" w:rsidR="005D1601" w:rsidRDefault="005D1601" w:rsidP="005D1601">
      <w:pPr>
        <w:spacing w:before="0" w:after="0"/>
        <w:ind w:left="0"/>
        <w:rPr>
          <w:rFonts w:asciiTheme="minorHAnsi" w:hAnsiTheme="minorHAnsi" w:cstheme="minorHAnsi"/>
        </w:rPr>
      </w:pPr>
    </w:p>
    <w:p w14:paraId="014AF1BA" w14:textId="41D63167" w:rsidR="00D03FE9" w:rsidRPr="000B6AEC" w:rsidRDefault="00D03FE9" w:rsidP="005D1601">
      <w:pPr>
        <w:spacing w:before="0" w:after="0"/>
        <w:ind w:left="0"/>
        <w:rPr>
          <w:rFonts w:asciiTheme="minorHAnsi" w:hAnsiTheme="minorHAnsi" w:cstheme="minorHAnsi"/>
        </w:rPr>
      </w:pPr>
      <w:r w:rsidRPr="000B6AEC">
        <w:rPr>
          <w:rFonts w:asciiTheme="minorHAnsi" w:hAnsiTheme="minorHAnsi" w:cstheme="minorHAnsi"/>
        </w:rPr>
        <w:t>Valoarea contabilă a activelor reutilizate reprezintă valoarea contabilă netă (i.e. valoarea de intrare, mai puțin amortizarea).</w:t>
      </w:r>
    </w:p>
    <w:p w14:paraId="076F39B3" w14:textId="77777777" w:rsidR="005D1601" w:rsidRDefault="005D1601" w:rsidP="005D1601">
      <w:pPr>
        <w:spacing w:before="0" w:after="0"/>
        <w:ind w:left="0"/>
        <w:rPr>
          <w:rFonts w:asciiTheme="minorHAnsi" w:hAnsiTheme="minorHAnsi" w:cstheme="minorHAnsi"/>
        </w:rPr>
      </w:pPr>
    </w:p>
    <w:p w14:paraId="33282870" w14:textId="0A44AB60" w:rsidR="00D03FE9" w:rsidRPr="000B6AEC" w:rsidRDefault="00D03FE9" w:rsidP="005D1601">
      <w:pPr>
        <w:spacing w:before="0" w:after="0"/>
        <w:ind w:left="0"/>
        <w:rPr>
          <w:rFonts w:asciiTheme="minorHAnsi" w:hAnsiTheme="minorHAnsi" w:cstheme="minorHAnsi"/>
        </w:rPr>
      </w:pPr>
      <w:r w:rsidRPr="000B6AEC">
        <w:rPr>
          <w:rFonts w:asciiTheme="minorHAnsi" w:hAnsiTheme="minorHAnsi" w:cstheme="minorHAnsi"/>
        </w:rPr>
        <w:t>Dacă activele existente sunt reutilizate parțial în noua activitate de producție, valoarea contabilă a acestora poate fi luată în calcul proporțional (e.g. o hală de producție utilizată parțial în noua activitate).</w:t>
      </w:r>
    </w:p>
    <w:p w14:paraId="52A2E032" w14:textId="77777777" w:rsidR="005D1601" w:rsidRDefault="005D1601" w:rsidP="005D1601">
      <w:pPr>
        <w:spacing w:before="0" w:after="0"/>
        <w:ind w:left="0"/>
        <w:rPr>
          <w:rFonts w:asciiTheme="minorHAnsi" w:hAnsiTheme="minorHAnsi" w:cstheme="minorHAnsi"/>
        </w:rPr>
      </w:pPr>
    </w:p>
    <w:p w14:paraId="26A42F8D" w14:textId="510547DE" w:rsidR="00D03FE9" w:rsidRPr="000B6AEC" w:rsidRDefault="00D03FE9" w:rsidP="005D1601">
      <w:pPr>
        <w:spacing w:before="0" w:after="0"/>
        <w:ind w:left="0"/>
        <w:rPr>
          <w:rFonts w:asciiTheme="minorHAnsi" w:hAnsiTheme="minorHAnsi" w:cstheme="minorHAnsi"/>
        </w:rPr>
      </w:pPr>
      <w:r w:rsidRPr="000B6AEC">
        <w:rPr>
          <w:rFonts w:asciiTheme="minorHAnsi" w:hAnsiTheme="minorHAnsi" w:cstheme="minorHAnsi"/>
        </w:rPr>
        <w:t>În cazul Investițiilor inițiale care conduc atât la extinderea capacității, cât și la diversificarea producției unei unități existente, condiția de mai sus este aplicabilă doar componentei din proiect ce vizează diversificarea unității.</w:t>
      </w:r>
    </w:p>
    <w:p w14:paraId="3946DE94" w14:textId="77777777" w:rsidR="005D1601" w:rsidRDefault="005D1601" w:rsidP="005D1601">
      <w:pPr>
        <w:spacing w:before="0" w:after="0"/>
        <w:ind w:left="0"/>
        <w:rPr>
          <w:rFonts w:asciiTheme="minorHAnsi" w:hAnsiTheme="minorHAnsi" w:cstheme="minorHAnsi"/>
        </w:rPr>
      </w:pPr>
    </w:p>
    <w:p w14:paraId="51D426A7" w14:textId="4D7FC21E" w:rsidR="00DF131D" w:rsidRPr="000B6AEC" w:rsidRDefault="00C56754" w:rsidP="005D1601">
      <w:pPr>
        <w:spacing w:before="0" w:after="0"/>
        <w:ind w:left="0"/>
        <w:rPr>
          <w:rFonts w:asciiTheme="minorHAnsi" w:hAnsiTheme="minorHAnsi" w:cstheme="minorHAnsi"/>
          <w:b/>
          <w:bCs/>
          <w:color w:val="0070C0"/>
        </w:rPr>
      </w:pPr>
      <w:r w:rsidRPr="000B6AEC">
        <w:rPr>
          <w:rFonts w:asciiTheme="minorHAnsi" w:hAnsiTheme="minorHAnsi" w:cstheme="minorHAnsi"/>
        </w:rPr>
        <w:t xml:space="preserve">Atragem atenția că investițiile inițiale finanțate prin prezentul ghid nu trebuie să favorizeze domeniile excluse de regulamentele aplicabile, inclusiv de aplicarea principiului DNSH, indiferent dacă este asociată unui CAEN considerat eligibil. Pentru detalii a se vedea </w:t>
      </w:r>
      <w:r w:rsidRPr="000B6AEC">
        <w:rPr>
          <w:rFonts w:asciiTheme="minorHAnsi" w:hAnsiTheme="minorHAnsi" w:cstheme="minorHAnsi"/>
          <w:b/>
          <w:bCs/>
          <w:color w:val="0070C0"/>
        </w:rPr>
        <w:t>Anexa 14.3 la prezentul ghid.</w:t>
      </w:r>
    </w:p>
    <w:p w14:paraId="137DE6FF" w14:textId="77777777" w:rsidR="005D1601" w:rsidRDefault="005D1601" w:rsidP="005D1601">
      <w:pPr>
        <w:spacing w:before="0" w:after="0"/>
        <w:ind w:left="0"/>
        <w:rPr>
          <w:rFonts w:asciiTheme="minorHAnsi" w:hAnsiTheme="minorHAnsi" w:cstheme="minorHAnsi"/>
        </w:rPr>
      </w:pPr>
    </w:p>
    <w:p w14:paraId="03C0F18E" w14:textId="6ED599E5" w:rsidR="00D03FE9" w:rsidRPr="000B6AEC" w:rsidRDefault="00D03FE9" w:rsidP="005D1601">
      <w:pPr>
        <w:spacing w:before="0" w:after="0"/>
        <w:ind w:left="0"/>
        <w:rPr>
          <w:rFonts w:asciiTheme="minorHAnsi" w:hAnsiTheme="minorHAnsi" w:cstheme="minorHAnsi"/>
        </w:rPr>
      </w:pPr>
      <w:r w:rsidRPr="000B6AEC">
        <w:rPr>
          <w:rFonts w:asciiTheme="minorHAnsi" w:hAnsiTheme="minorHAnsi" w:cstheme="minorHAnsi"/>
        </w:rPr>
        <w:t xml:space="preserve">Ajutorul regional poate fi acordat, în baza Regulamentului (UE) 651/2014, doar dacă este îndeplinită condiția privind existența </w:t>
      </w:r>
      <w:r w:rsidRPr="000B6AEC">
        <w:rPr>
          <w:rFonts w:asciiTheme="minorHAnsi" w:hAnsiTheme="minorHAnsi" w:cstheme="minorHAnsi"/>
          <w:b/>
        </w:rPr>
        <w:t>efectului stimulativ</w:t>
      </w:r>
      <w:r w:rsidRPr="000B6AEC">
        <w:rPr>
          <w:rFonts w:asciiTheme="minorHAnsi" w:hAnsiTheme="minorHAnsi" w:cstheme="minorHAnsi"/>
        </w:rPr>
        <w:t xml:space="preserve">. Se consideră că ajutoarele au un efect stimulativ dacă beneficiarul a depus o cerere de finanțare înainte de demararea investiției. </w:t>
      </w:r>
    </w:p>
    <w:p w14:paraId="6758322B" w14:textId="77777777" w:rsidR="005D1601" w:rsidRDefault="005D1601" w:rsidP="005D1601">
      <w:pPr>
        <w:spacing w:before="0" w:after="0"/>
        <w:ind w:left="0"/>
        <w:rPr>
          <w:rFonts w:asciiTheme="minorHAnsi" w:hAnsiTheme="minorHAnsi" w:cstheme="minorHAnsi"/>
        </w:rPr>
      </w:pPr>
    </w:p>
    <w:p w14:paraId="1BFF8EB2" w14:textId="60138167" w:rsidR="00D03FE9" w:rsidRPr="000B6AEC" w:rsidRDefault="00D03FE9" w:rsidP="005D1601">
      <w:pPr>
        <w:spacing w:before="0" w:after="0"/>
        <w:ind w:left="0"/>
        <w:rPr>
          <w:rFonts w:asciiTheme="minorHAnsi" w:hAnsiTheme="minorHAnsi" w:cstheme="minorHAnsi"/>
        </w:rPr>
      </w:pPr>
      <w:r w:rsidRPr="000B6AEC">
        <w:rPr>
          <w:rFonts w:asciiTheme="minorHAnsi" w:hAnsiTheme="minorHAnsi" w:cstheme="minorHAnsi"/>
        </w:rPr>
        <w:t xml:space="preserve">Demararea investiției înseamnă fie demararea lucrărilor de construcții în cadrul investiției, fie primul angajament cu caracter juridic obligatoriu de comandă pentru echipamente sau oricare alt angajament prin care investiția devine ireversibilă, în funcție de care are loc primul. Cumpărarea de terenuri și lucrările pregătitoare, cum ar fi obținerea permiselor și realizarea studiilor de fezabilitate, nu sunt considerate drept demarare a lucrărilor. În cazul preluărilor de întreprinderi, </w:t>
      </w:r>
      <w:r w:rsidRPr="000B6AEC">
        <w:rPr>
          <w:rFonts w:asciiTheme="minorHAnsi" w:hAnsiTheme="minorHAnsi" w:cstheme="minorHAnsi"/>
          <w:b/>
          <w:bCs/>
        </w:rPr>
        <w:t>„demararea lucrărilor”</w:t>
      </w:r>
      <w:r w:rsidRPr="000B6AEC">
        <w:rPr>
          <w:rFonts w:asciiTheme="minorHAnsi" w:hAnsiTheme="minorHAnsi" w:cstheme="minorHAnsi"/>
        </w:rPr>
        <w:t xml:space="preserve"> corespunde datei dobândirii activelor direct legate de unitatea preluată. Achiziția unui teren pe care există construcții/ structuri construite poate fi asimilată cumpărării de terenuri, caz în care această acțiune nu este considerată ”demarare a lucrărilor”. Însă, toate lucrările care constau în restructurarea și adaptarea clădirilor și terenurilor în vederea realizării proiectului de investiție finanțat prin ajutor de stat vor fi considerate ca reprezentând ”demararea lucrărilor”, în sensul definiției de mai sus.</w:t>
      </w:r>
    </w:p>
    <w:p w14:paraId="6143154F" w14:textId="77777777" w:rsidR="005D1601" w:rsidRDefault="005D1601" w:rsidP="005D1601">
      <w:pPr>
        <w:spacing w:before="0" w:after="0"/>
        <w:ind w:left="0"/>
        <w:rPr>
          <w:rFonts w:asciiTheme="minorHAnsi" w:hAnsiTheme="minorHAnsi" w:cstheme="minorHAnsi"/>
        </w:rPr>
      </w:pPr>
    </w:p>
    <w:p w14:paraId="3612040A" w14:textId="3D898F16" w:rsidR="00D03FE9" w:rsidRPr="000B6AEC" w:rsidRDefault="00D03FE9" w:rsidP="005D1601">
      <w:pPr>
        <w:spacing w:before="0" w:after="0"/>
        <w:ind w:left="0"/>
        <w:rPr>
          <w:rFonts w:asciiTheme="minorHAnsi" w:hAnsiTheme="minorHAnsi" w:cstheme="minorHAnsi"/>
        </w:rPr>
      </w:pPr>
      <w:r w:rsidRPr="000B6AEC">
        <w:rPr>
          <w:rFonts w:asciiTheme="minorHAnsi" w:hAnsiTheme="minorHAnsi" w:cstheme="minorHAnsi"/>
        </w:rPr>
        <w:t xml:space="preserve">În principiu, în cazul  în care o întreprindere are nevoie de un ajutor de stat pentru a realiza un proiect specific, aceasta nu ar trebui, din rațiuni economice, să demareze realizarea proiectului înainte de a-și asigura sursele de finanțare. Cu titlu de exemplu, în cazul în care lucrările de construire a unui imobil, în vederea desfășurării </w:t>
      </w:r>
      <w:r w:rsidRPr="000B6AEC">
        <w:rPr>
          <w:rFonts w:asciiTheme="minorHAnsi" w:hAnsiTheme="minorHAnsi" w:cstheme="minorHAnsi"/>
        </w:rPr>
        <w:lastRenderedPageBreak/>
        <w:t>unei anumite activități, au fost demarate înainte de depunerea unei cereri de finanțare, un ajutor regional pentru finalizarea lucrărilor de construire și/sau dotarea imobilului cu echipamente specifice respectivei activități nu ar îndeplini condiția privind existența efectului stimulativ.</w:t>
      </w:r>
    </w:p>
    <w:p w14:paraId="2DD5DC41" w14:textId="77777777" w:rsidR="005D1601" w:rsidRDefault="005D1601" w:rsidP="005D1601">
      <w:pPr>
        <w:spacing w:before="0" w:after="0"/>
        <w:ind w:left="0"/>
        <w:rPr>
          <w:rFonts w:asciiTheme="minorHAnsi" w:hAnsiTheme="minorHAnsi" w:cstheme="minorHAnsi"/>
        </w:rPr>
      </w:pPr>
    </w:p>
    <w:p w14:paraId="6C31CCC2" w14:textId="65955B21" w:rsidR="00D03FE9" w:rsidRPr="000B6AEC" w:rsidRDefault="00D03FE9" w:rsidP="005D1601">
      <w:pPr>
        <w:spacing w:before="0" w:after="0"/>
        <w:ind w:left="0"/>
        <w:rPr>
          <w:rFonts w:asciiTheme="minorHAnsi" w:hAnsiTheme="minorHAnsi" w:cstheme="minorHAnsi"/>
        </w:rPr>
      </w:pPr>
      <w:r w:rsidRPr="000B6AEC">
        <w:rPr>
          <w:rFonts w:asciiTheme="minorHAnsi" w:hAnsiTheme="minorHAnsi" w:cstheme="minorHAnsi"/>
        </w:rPr>
        <w:t xml:space="preserve">Ca regulă generală, </w:t>
      </w:r>
      <w:r w:rsidRPr="000B6AEC">
        <w:rPr>
          <w:rFonts w:asciiTheme="minorHAnsi" w:hAnsiTheme="minorHAnsi" w:cstheme="minorHAnsi"/>
          <w:b/>
        </w:rPr>
        <w:t>investițiile care constau în simpla înlocuire a unor active nu sunt eligibile</w:t>
      </w:r>
      <w:r w:rsidRPr="000B6AEC">
        <w:rPr>
          <w:rFonts w:asciiTheme="minorHAnsi" w:hAnsiTheme="minorHAnsi" w:cstheme="minorHAnsi"/>
        </w:rPr>
        <w:t xml:space="preserve"> pentru acordarea unui ajutor regional pentru investiții. ”Simpla înlocuire” are în vedere situațiile care nu presupun concomitent și atingerea criteriilor relevante enumerate de definiția investiției inițiale, respectiv investiții legate de extinderea capacității unei unități existente sau diversificarea producției unei unități prin produse/servicii care nu au fost fabricate anterior în unitate. Atunci când înlocuirea activelor individuale se face în scopul extinderii capacității unei unități existente, numai investiția direct legată de extinderea capacității poate fi considerată eligibilă pentru ajutor regional. În cazul în care înlocuirea activelor se face în scopul </w:t>
      </w:r>
      <w:r w:rsidR="00DF131D" w:rsidRPr="000B6AEC">
        <w:rPr>
          <w:rFonts w:asciiTheme="minorHAnsi" w:hAnsiTheme="minorHAnsi" w:cstheme="minorHAnsi"/>
        </w:rPr>
        <w:t>diversificării</w:t>
      </w:r>
      <w:r w:rsidRPr="000B6AEC">
        <w:rPr>
          <w:rFonts w:asciiTheme="minorHAnsi" w:hAnsiTheme="minorHAnsi" w:cstheme="minorHAnsi"/>
        </w:rPr>
        <w:t xml:space="preserve"> producției unei unități existente, situația este similară: numai activele referitoare la noul produs adăugat la gama existentă de produse realizate de unitate pot fi considerate eligibile pentru ajutor regional.</w:t>
      </w:r>
    </w:p>
    <w:p w14:paraId="4CB1BD40" w14:textId="77777777" w:rsidR="005D1601" w:rsidRDefault="005D1601" w:rsidP="005D1601">
      <w:pPr>
        <w:spacing w:before="0" w:after="0"/>
        <w:ind w:left="0"/>
        <w:rPr>
          <w:rFonts w:asciiTheme="minorHAnsi" w:hAnsiTheme="minorHAnsi" w:cstheme="minorHAnsi"/>
        </w:rPr>
      </w:pPr>
    </w:p>
    <w:p w14:paraId="4D891DD2" w14:textId="006F663C" w:rsidR="00D03FE9" w:rsidRPr="000B6AEC" w:rsidRDefault="00D03FE9" w:rsidP="005D1601">
      <w:pPr>
        <w:spacing w:before="0" w:after="0"/>
        <w:ind w:left="0"/>
        <w:rPr>
          <w:rFonts w:asciiTheme="minorHAnsi" w:hAnsiTheme="minorHAnsi" w:cstheme="minorHAnsi"/>
        </w:rPr>
      </w:pPr>
      <w:r w:rsidRPr="000B6AEC">
        <w:rPr>
          <w:rFonts w:asciiTheme="minorHAnsi" w:hAnsiTheme="minorHAnsi" w:cstheme="minorHAnsi"/>
        </w:rPr>
        <w:t>În contextul definirii investiției inițiale, ”</w:t>
      </w:r>
      <w:r w:rsidRPr="000B6AEC">
        <w:rPr>
          <w:rFonts w:asciiTheme="minorHAnsi" w:hAnsiTheme="minorHAnsi" w:cstheme="minorHAnsi"/>
          <w:b/>
        </w:rPr>
        <w:t>unitate</w:t>
      </w:r>
      <w:r w:rsidRPr="000B6AEC">
        <w:rPr>
          <w:rFonts w:asciiTheme="minorHAnsi" w:hAnsiTheme="minorHAnsi" w:cstheme="minorHAnsi"/>
        </w:rPr>
        <w:t>” are înțelesul de ”unitate de producție/prestare servicii”, nu de entitate juridică. Unitatea este orice loc fix, de afaceri sau de investiție, care servește activității unei întreprinderi. Unitatea individuală trebuie să fie autonomă, să nu se bazeze pe resurse tehnice comune cu o unitate existentă și să nu fie doar o extindere simplă a capacității de producție a unei unități existente. O unitate ar trebui să fie separată spațial, organizațional și funcțional și să fie caracterizată printr-un grad ridicat de autonomie.</w:t>
      </w:r>
    </w:p>
    <w:p w14:paraId="39674940" w14:textId="77777777" w:rsidR="005D1601" w:rsidRDefault="005D1601" w:rsidP="005D1601">
      <w:pPr>
        <w:spacing w:before="0" w:after="0"/>
        <w:ind w:left="0"/>
        <w:rPr>
          <w:rFonts w:asciiTheme="minorHAnsi" w:hAnsiTheme="minorHAnsi" w:cstheme="minorHAnsi"/>
        </w:rPr>
      </w:pPr>
    </w:p>
    <w:p w14:paraId="2049D822" w14:textId="59B61598" w:rsidR="00D03FE9" w:rsidRPr="000B6AEC" w:rsidRDefault="00D03FE9" w:rsidP="005D1601">
      <w:pPr>
        <w:spacing w:before="0" w:after="0"/>
        <w:ind w:left="0"/>
        <w:rPr>
          <w:rFonts w:asciiTheme="minorHAnsi" w:hAnsiTheme="minorHAnsi" w:cstheme="minorHAnsi"/>
        </w:rPr>
      </w:pPr>
      <w:r w:rsidRPr="000B6AEC">
        <w:rPr>
          <w:rFonts w:asciiTheme="minorHAnsi" w:hAnsiTheme="minorHAnsi" w:cstheme="minorHAnsi"/>
        </w:rPr>
        <w:t xml:space="preserve">Ajutorul regional nu poate fi acordat unui beneficiar care a efectuat o </w:t>
      </w:r>
      <w:r w:rsidRPr="000B6AEC">
        <w:rPr>
          <w:rFonts w:asciiTheme="minorHAnsi" w:hAnsiTheme="minorHAnsi" w:cstheme="minorHAnsi"/>
          <w:b/>
        </w:rPr>
        <w:t>relocare</w:t>
      </w:r>
      <w:r w:rsidRPr="000B6AEC">
        <w:rPr>
          <w:rFonts w:asciiTheme="minorHAnsi" w:hAnsiTheme="minorHAnsi" w:cstheme="minorHAnsi"/>
        </w:rPr>
        <w:t xml:space="preserve"> către unitatea în care urmează să aibă loc investiția inițială pentru care se solicită ajutorul, în cei doi ani anteriori depunerii cererii de finanțare. De asemenea, acesta se angajează că nu va face acest lucru pentru o perioadă de până la doi ani după finalizarea investiției inițiale pentru care se solicită ajutorul.</w:t>
      </w:r>
    </w:p>
    <w:p w14:paraId="12453328" w14:textId="77777777" w:rsidR="005D1601" w:rsidRDefault="005D1601" w:rsidP="005D1601">
      <w:pPr>
        <w:spacing w:before="0" w:after="0"/>
        <w:ind w:left="0"/>
        <w:rPr>
          <w:rFonts w:asciiTheme="minorHAnsi" w:hAnsiTheme="minorHAnsi" w:cstheme="minorHAnsi"/>
        </w:rPr>
      </w:pPr>
    </w:p>
    <w:p w14:paraId="4BF557D5" w14:textId="4A71FEB5" w:rsidR="00D03FE9" w:rsidRPr="000B6AEC" w:rsidRDefault="00D03FE9" w:rsidP="005D1601">
      <w:pPr>
        <w:spacing w:before="0" w:after="0"/>
        <w:ind w:left="0"/>
        <w:rPr>
          <w:rFonts w:asciiTheme="minorHAnsi" w:hAnsiTheme="minorHAnsi" w:cstheme="minorHAnsi"/>
        </w:rPr>
      </w:pPr>
      <w:r w:rsidRPr="000B6AEC">
        <w:rPr>
          <w:rFonts w:asciiTheme="minorHAnsi" w:hAnsiTheme="minorHAnsi" w:cstheme="minorHAnsi"/>
        </w:rPr>
        <w:t>Această prevedere se aplică la nivel de ”grup” (în cazul în care beneficiarul face parte dintr-un grup de firme, i.e. grup de întreprinderi legate, în conformitate cu prevederile Legii 346/2004).</w:t>
      </w:r>
    </w:p>
    <w:p w14:paraId="36E6095E" w14:textId="77777777" w:rsidR="005D1601" w:rsidRDefault="005D1601" w:rsidP="005D1601">
      <w:pPr>
        <w:spacing w:before="0" w:after="0"/>
        <w:ind w:left="0"/>
        <w:rPr>
          <w:rFonts w:asciiTheme="minorHAnsi" w:hAnsiTheme="minorHAnsi" w:cstheme="minorHAnsi"/>
          <w:b/>
          <w:bCs/>
        </w:rPr>
      </w:pPr>
    </w:p>
    <w:p w14:paraId="1E376B29" w14:textId="03C8515D" w:rsidR="00D03FE9" w:rsidRPr="000B6AEC" w:rsidRDefault="00D03FE9" w:rsidP="005D1601">
      <w:pPr>
        <w:spacing w:before="0" w:after="0"/>
        <w:ind w:left="0"/>
        <w:rPr>
          <w:rFonts w:asciiTheme="minorHAnsi" w:hAnsiTheme="minorHAnsi" w:cstheme="minorHAnsi"/>
        </w:rPr>
      </w:pPr>
      <w:r w:rsidRPr="000B6AEC">
        <w:rPr>
          <w:rFonts w:asciiTheme="minorHAnsi" w:hAnsiTheme="minorHAnsi" w:cstheme="minorHAnsi"/>
          <w:b/>
          <w:bCs/>
        </w:rPr>
        <w:t>„Relocare”</w:t>
      </w:r>
      <w:r w:rsidRPr="000B6AEC">
        <w:rPr>
          <w:rFonts w:asciiTheme="minorHAnsi" w:hAnsiTheme="minorHAnsi" w:cstheme="minorHAnsi"/>
        </w:rPr>
        <w:t xml:space="preserve"> înseamnă transferul unei activități identice sau similare sau a unei părți a acesteia de la o unitate a uneia dintre părțile contractante la Acordul privind Spațiul Economic European (unitatea inițială) către unitatea unei alte părți contractante la Acordul privind Spațiul Economic European unde are loc investiția care beneficiază de ajutor (unitatea care beneficiază de ajutor). Există un transfer în cazul în care produsul sau serviciul de la unitatea inițială și de la unitatea care beneficiază de ajutor au cel puțin parțial aceleași scopuri, îndeplinesc cerințele sau necesitățile aceluiași tip de clienți și se pierd locuri de muncă în activități identice sau similare la una din unitățile inițiale ale beneficiarului din Spațiul Economic European. </w:t>
      </w:r>
    </w:p>
    <w:p w14:paraId="1A27BA8A" w14:textId="77777777" w:rsidR="005D1601" w:rsidRDefault="005D1601" w:rsidP="005D1601">
      <w:pPr>
        <w:spacing w:before="0" w:after="0"/>
        <w:ind w:left="0"/>
        <w:rPr>
          <w:rFonts w:asciiTheme="minorHAnsi" w:hAnsiTheme="minorHAnsi" w:cstheme="minorHAnsi"/>
          <w:b/>
          <w:bCs/>
        </w:rPr>
      </w:pPr>
    </w:p>
    <w:p w14:paraId="4F16C322" w14:textId="320237E9" w:rsidR="00D03FE9" w:rsidRPr="000B6AEC" w:rsidRDefault="00D03FE9" w:rsidP="005D1601">
      <w:pPr>
        <w:spacing w:before="0" w:after="0"/>
        <w:ind w:left="0"/>
        <w:rPr>
          <w:rFonts w:asciiTheme="minorHAnsi" w:hAnsiTheme="minorHAnsi" w:cstheme="minorHAnsi"/>
        </w:rPr>
      </w:pPr>
      <w:r w:rsidRPr="000B6AEC">
        <w:rPr>
          <w:rFonts w:asciiTheme="minorHAnsi" w:hAnsiTheme="minorHAnsi" w:cstheme="minorHAnsi"/>
          <w:b/>
          <w:bCs/>
        </w:rPr>
        <w:t>”Activitate identică sau similară”</w:t>
      </w:r>
      <w:r w:rsidRPr="000B6AEC">
        <w:rPr>
          <w:rFonts w:asciiTheme="minorHAnsi" w:hAnsiTheme="minorHAnsi" w:cstheme="minorHAnsi"/>
        </w:rPr>
        <w:t xml:space="preserve"> înseamnă o activitate care face parte din aceeași clasă CAEN (cod de 4 cifre).</w:t>
      </w:r>
    </w:p>
    <w:p w14:paraId="12C52474" w14:textId="77777777" w:rsidR="005D1601" w:rsidRDefault="005D1601" w:rsidP="005D1601">
      <w:pPr>
        <w:spacing w:before="0" w:after="0"/>
        <w:ind w:left="0"/>
        <w:rPr>
          <w:rFonts w:asciiTheme="minorHAnsi" w:hAnsiTheme="minorHAnsi" w:cstheme="minorHAnsi"/>
        </w:rPr>
      </w:pPr>
    </w:p>
    <w:p w14:paraId="3748D4E1" w14:textId="012C1242" w:rsidR="00D03FE9" w:rsidRPr="000B6AEC" w:rsidRDefault="00D03FE9" w:rsidP="005D1601">
      <w:pPr>
        <w:pStyle w:val="Heading2"/>
      </w:pPr>
      <w:bookmarkStart w:id="3" w:name="_Toc142249263"/>
      <w:r w:rsidRPr="000B6AEC">
        <w:t>Intensitatea maximă a ajutorului regional</w:t>
      </w:r>
      <w:bookmarkEnd w:id="3"/>
    </w:p>
    <w:p w14:paraId="3DFB384A" w14:textId="5FA7BCE4" w:rsidR="00D03FE9" w:rsidRPr="000B6AEC" w:rsidRDefault="00D03FE9" w:rsidP="005D1601">
      <w:pPr>
        <w:spacing w:before="0" w:after="0"/>
        <w:ind w:left="0"/>
        <w:rPr>
          <w:rFonts w:asciiTheme="minorHAnsi" w:hAnsiTheme="minorHAnsi" w:cstheme="minorHAnsi"/>
          <w:b/>
        </w:rPr>
      </w:pPr>
      <w:r w:rsidRPr="000B6AEC">
        <w:rPr>
          <w:rFonts w:asciiTheme="minorHAnsi" w:hAnsiTheme="minorHAnsi" w:cstheme="minorHAnsi"/>
        </w:rPr>
        <w:t>Ajutorul regional acordat ia forma finanțării nerambursabile și se supune Regulamentului (UE) nr. 651/2014 al Comisiei din 17 iunie 2014, de declarare a anumitor categorii de ajutoare compatibile cu piața internă în aplicarea articolelor 107 și 108 din tratat (Regulamentul general de exceptare pe categorii de ajutoare)</w:t>
      </w:r>
      <w:r w:rsidR="002B7243" w:rsidRPr="000B6AEC">
        <w:rPr>
          <w:rFonts w:asciiTheme="minorHAnsi" w:hAnsiTheme="minorHAnsi" w:cstheme="minorHAnsi"/>
        </w:rPr>
        <w:t>, cu modificările și completările ulterioare</w:t>
      </w:r>
      <w:r w:rsidRPr="000B6AEC">
        <w:rPr>
          <w:rFonts w:asciiTheme="minorHAnsi" w:hAnsiTheme="minorHAnsi" w:cstheme="minorHAnsi"/>
        </w:rPr>
        <w:t>.</w:t>
      </w:r>
    </w:p>
    <w:p w14:paraId="10DB0C15" w14:textId="77777777" w:rsidR="005D1601" w:rsidRDefault="005D1601" w:rsidP="005D1601">
      <w:pPr>
        <w:spacing w:before="0" w:after="0"/>
        <w:ind w:left="0"/>
        <w:rPr>
          <w:rFonts w:asciiTheme="minorHAnsi" w:hAnsiTheme="minorHAnsi" w:cstheme="minorHAnsi"/>
        </w:rPr>
      </w:pPr>
    </w:p>
    <w:p w14:paraId="69AB5130" w14:textId="30142BA4" w:rsidR="00D03FE9" w:rsidRPr="000B6AEC" w:rsidRDefault="00D03FE9" w:rsidP="005D1601">
      <w:pPr>
        <w:spacing w:before="0" w:after="0"/>
        <w:ind w:left="0"/>
        <w:rPr>
          <w:rFonts w:asciiTheme="minorHAnsi" w:hAnsiTheme="minorHAnsi" w:cstheme="minorHAnsi"/>
        </w:rPr>
      </w:pPr>
      <w:r w:rsidRPr="000B6AEC">
        <w:rPr>
          <w:rFonts w:asciiTheme="minorHAnsi" w:hAnsiTheme="minorHAnsi" w:cstheme="minorHAnsi"/>
        </w:rPr>
        <w:t xml:space="preserve">Ajutorul regional se acordă în limita intensităților (procentelor) maxime aprobate de Comisia Europeană pentru perioada </w:t>
      </w:r>
      <w:r w:rsidR="002B7243" w:rsidRPr="000B6AEC">
        <w:rPr>
          <w:rFonts w:asciiTheme="minorHAnsi" w:hAnsiTheme="minorHAnsi" w:cstheme="minorHAnsi"/>
        </w:rPr>
        <w:t>2022-2027</w:t>
      </w:r>
      <w:r w:rsidRPr="000B6AEC">
        <w:rPr>
          <w:rStyle w:val="FootnoteReference"/>
          <w:rFonts w:asciiTheme="minorHAnsi" w:eastAsiaTheme="majorEastAsia" w:hAnsiTheme="minorHAnsi" w:cstheme="minorHAnsi"/>
        </w:rPr>
        <w:footnoteReference w:id="5"/>
      </w:r>
      <w:r w:rsidRPr="000B6AEC">
        <w:rPr>
          <w:rFonts w:asciiTheme="minorHAnsi" w:hAnsiTheme="minorHAnsi" w:cstheme="minorHAnsi"/>
        </w:rPr>
        <w:t xml:space="preserve">, pentru acest tip de ajutor. </w:t>
      </w:r>
    </w:p>
    <w:p w14:paraId="34946F61" w14:textId="77777777" w:rsidR="005D1601" w:rsidRDefault="005D1601" w:rsidP="005D1601">
      <w:pPr>
        <w:spacing w:before="0" w:after="0"/>
        <w:ind w:left="0"/>
        <w:rPr>
          <w:rFonts w:asciiTheme="minorHAnsi" w:hAnsiTheme="minorHAnsi" w:cstheme="minorHAnsi"/>
        </w:rPr>
      </w:pPr>
    </w:p>
    <w:p w14:paraId="6C5692A6" w14:textId="3E6B4720" w:rsidR="00D03FE9" w:rsidRPr="000B6AEC" w:rsidRDefault="00D03FE9" w:rsidP="005D1601">
      <w:pPr>
        <w:spacing w:before="0" w:after="0"/>
        <w:ind w:left="0"/>
        <w:rPr>
          <w:rFonts w:asciiTheme="minorHAnsi" w:hAnsiTheme="minorHAnsi" w:cstheme="minorHAnsi"/>
        </w:rPr>
      </w:pPr>
      <w:r w:rsidRPr="000B6AEC">
        <w:rPr>
          <w:rFonts w:asciiTheme="minorHAnsi" w:hAnsiTheme="minorHAnsi" w:cstheme="minorHAnsi"/>
        </w:rPr>
        <w:t xml:space="preserve">Astfel, valoarea maximă a </w:t>
      </w:r>
      <w:proofErr w:type="spellStart"/>
      <w:r w:rsidRPr="000B6AEC">
        <w:rPr>
          <w:rFonts w:asciiTheme="minorHAnsi" w:hAnsiTheme="minorHAnsi" w:cstheme="minorHAnsi"/>
        </w:rPr>
        <w:t>finanţării</w:t>
      </w:r>
      <w:proofErr w:type="spellEnd"/>
      <w:r w:rsidRPr="000B6AEC">
        <w:rPr>
          <w:rFonts w:asciiTheme="minorHAnsi" w:hAnsiTheme="minorHAnsi" w:cstheme="minorHAnsi"/>
        </w:rPr>
        <w:t xml:space="preserve"> nerambursabile ce poate fi solicitată și acordată se determină aplicând, la valoarea cheltuielilor eligibile, intensitatea maximă a ajutorului, aplicabilă categoriei IMM și regiunii </w:t>
      </w:r>
      <w:r w:rsidR="005F7D47" w:rsidRPr="000B6AEC">
        <w:rPr>
          <w:rFonts w:asciiTheme="minorHAnsi" w:hAnsiTheme="minorHAnsi" w:cstheme="minorHAnsi"/>
        </w:rPr>
        <w:t xml:space="preserve">(județului) </w:t>
      </w:r>
      <w:r w:rsidRPr="000B6AEC">
        <w:rPr>
          <w:rFonts w:asciiTheme="minorHAnsi" w:hAnsiTheme="minorHAnsi" w:cstheme="minorHAnsi"/>
        </w:rPr>
        <w:t>în care se implementează proiectul, conform tabelului de mai jos</w:t>
      </w:r>
      <w:r w:rsidR="005F7D47" w:rsidRPr="000B6AEC">
        <w:rPr>
          <w:rFonts w:asciiTheme="minorHAnsi" w:hAnsiTheme="minorHAnsi" w:cstheme="minorHAnsi"/>
        </w:rPr>
        <w:t>:</w:t>
      </w:r>
      <w:r w:rsidRPr="000B6AEC">
        <w:rPr>
          <w:rFonts w:asciiTheme="minorHAnsi" w:hAnsiTheme="minorHAnsi" w:cstheme="minorHAnsi"/>
        </w:rPr>
        <w:t xml:space="preserve"> </w:t>
      </w:r>
    </w:p>
    <w:p w14:paraId="0F953849" w14:textId="656F7B69" w:rsidR="00D03FE9" w:rsidRPr="000B6AEC" w:rsidRDefault="00D03FE9" w:rsidP="000B6AEC">
      <w:pPr>
        <w:spacing w:before="0" w:after="0"/>
        <w:rPr>
          <w:rFonts w:asciiTheme="minorHAnsi" w:hAnsiTheme="minorHAnsi" w:cstheme="minorHAnsi"/>
        </w:rPr>
      </w:pPr>
    </w:p>
    <w:tbl>
      <w:tblPr>
        <w:tblStyle w:val="GridTable4-Accent1"/>
        <w:tblW w:w="0" w:type="auto"/>
        <w:tblInd w:w="720" w:type="dxa"/>
        <w:tblLook w:val="04A0" w:firstRow="1" w:lastRow="0" w:firstColumn="1" w:lastColumn="0" w:noHBand="0" w:noVBand="1"/>
      </w:tblPr>
      <w:tblGrid>
        <w:gridCol w:w="3811"/>
        <w:gridCol w:w="1918"/>
        <w:gridCol w:w="1699"/>
      </w:tblGrid>
      <w:tr w:rsidR="005F7D47" w:rsidRPr="000B6AEC" w14:paraId="16A32192" w14:textId="77777777" w:rsidTr="00846D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1" w:type="dxa"/>
            <w:vAlign w:val="center"/>
          </w:tcPr>
          <w:p w14:paraId="4DF56A18" w14:textId="77777777" w:rsidR="005F7D47" w:rsidRPr="000B6AEC" w:rsidRDefault="005F7D47" w:rsidP="000B6AEC">
            <w:pPr>
              <w:spacing w:before="0" w:after="0"/>
              <w:ind w:left="0"/>
              <w:jc w:val="center"/>
              <w:rPr>
                <w:rFonts w:asciiTheme="minorHAnsi" w:hAnsiTheme="minorHAnsi" w:cstheme="minorHAnsi"/>
              </w:rPr>
            </w:pPr>
            <w:r w:rsidRPr="000B6AEC">
              <w:rPr>
                <w:rFonts w:asciiTheme="minorHAnsi" w:hAnsiTheme="minorHAnsi" w:cstheme="minorHAnsi"/>
              </w:rPr>
              <w:t>Apel</w:t>
            </w:r>
          </w:p>
        </w:tc>
        <w:tc>
          <w:tcPr>
            <w:tcW w:w="1699" w:type="dxa"/>
            <w:vAlign w:val="center"/>
          </w:tcPr>
          <w:p w14:paraId="5AF3EF9C" w14:textId="77777777" w:rsidR="005F7D47" w:rsidRPr="000B6AEC" w:rsidRDefault="005F7D47" w:rsidP="000B6AEC">
            <w:pPr>
              <w:spacing w:before="0" w:after="0"/>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B6AEC">
              <w:rPr>
                <w:rFonts w:asciiTheme="minorHAnsi" w:hAnsiTheme="minorHAnsi" w:cstheme="minorHAnsi"/>
              </w:rPr>
              <w:t>Ajutor regional</w:t>
            </w:r>
          </w:p>
          <w:p w14:paraId="5B3C2C28" w14:textId="522CA698" w:rsidR="005F7D47" w:rsidRPr="000B6AEC" w:rsidRDefault="005D1601" w:rsidP="000B6AEC">
            <w:pPr>
              <w:spacing w:before="0" w:after="0"/>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Microîntreprinderi și î</w:t>
            </w:r>
            <w:r w:rsidR="005F7D47" w:rsidRPr="000B6AEC">
              <w:rPr>
                <w:rFonts w:asciiTheme="minorHAnsi" w:hAnsiTheme="minorHAnsi" w:cstheme="minorHAnsi"/>
              </w:rPr>
              <w:t>ntreprinderi mici</w:t>
            </w:r>
          </w:p>
        </w:tc>
        <w:tc>
          <w:tcPr>
            <w:tcW w:w="1699" w:type="dxa"/>
            <w:vAlign w:val="center"/>
          </w:tcPr>
          <w:p w14:paraId="2E76D75E" w14:textId="77777777" w:rsidR="005F7D47" w:rsidRPr="000B6AEC" w:rsidRDefault="005F7D47" w:rsidP="000B6AEC">
            <w:pPr>
              <w:spacing w:before="0" w:after="0"/>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B6AEC">
              <w:rPr>
                <w:rFonts w:asciiTheme="minorHAnsi" w:hAnsiTheme="minorHAnsi" w:cstheme="minorHAnsi"/>
              </w:rPr>
              <w:t>Ajutor regional</w:t>
            </w:r>
          </w:p>
          <w:p w14:paraId="20310D03" w14:textId="77777777" w:rsidR="005F7D47" w:rsidRPr="000B6AEC" w:rsidRDefault="005F7D47" w:rsidP="000B6AEC">
            <w:pPr>
              <w:spacing w:before="0" w:after="0"/>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B6AEC">
              <w:rPr>
                <w:rFonts w:asciiTheme="minorHAnsi" w:hAnsiTheme="minorHAnsi" w:cstheme="minorHAnsi"/>
              </w:rPr>
              <w:t>Întreprinderi mijlocii</w:t>
            </w:r>
          </w:p>
        </w:tc>
      </w:tr>
      <w:tr w:rsidR="005F7D47" w:rsidRPr="000B6AEC" w14:paraId="0E8443F5" w14:textId="77777777" w:rsidTr="0084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1" w:type="dxa"/>
          </w:tcPr>
          <w:p w14:paraId="0B4B9005" w14:textId="403C0D38" w:rsidR="005F7D47" w:rsidRPr="000B6AEC" w:rsidRDefault="005F7D47" w:rsidP="000B6AEC">
            <w:pPr>
              <w:spacing w:before="0" w:after="0"/>
              <w:ind w:left="0"/>
              <w:rPr>
                <w:rFonts w:asciiTheme="minorHAnsi" w:hAnsiTheme="minorHAnsi" w:cstheme="minorHAnsi"/>
                <w:color w:val="FFFFFF" w:themeColor="background1"/>
              </w:rPr>
            </w:pPr>
            <w:r w:rsidRPr="000B6AEC">
              <w:rPr>
                <w:rFonts w:asciiTheme="minorHAnsi" w:hAnsiTheme="minorHAnsi" w:cstheme="minorHAnsi"/>
              </w:rPr>
              <w:t>PTJ/1.1/A GJ</w:t>
            </w:r>
          </w:p>
        </w:tc>
        <w:tc>
          <w:tcPr>
            <w:tcW w:w="1699" w:type="dxa"/>
          </w:tcPr>
          <w:p w14:paraId="6CE0C936" w14:textId="77777777" w:rsidR="005F7D47" w:rsidRPr="000B6AEC" w:rsidRDefault="005F7D47" w:rsidP="000B6AEC">
            <w:pPr>
              <w:spacing w:before="0" w:after="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rPr>
            </w:pPr>
            <w:r w:rsidRPr="000B6AEC">
              <w:rPr>
                <w:rFonts w:asciiTheme="minorHAnsi" w:hAnsiTheme="minorHAnsi" w:cstheme="minorHAnsi"/>
              </w:rPr>
              <w:t>75%</w:t>
            </w:r>
          </w:p>
        </w:tc>
        <w:tc>
          <w:tcPr>
            <w:tcW w:w="1699" w:type="dxa"/>
          </w:tcPr>
          <w:p w14:paraId="0693FBB4" w14:textId="77777777" w:rsidR="005F7D47" w:rsidRPr="000B6AEC" w:rsidRDefault="005F7D47" w:rsidP="000B6AEC">
            <w:pPr>
              <w:spacing w:before="0" w:after="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rPr>
            </w:pPr>
            <w:r w:rsidRPr="000B6AEC">
              <w:rPr>
                <w:rFonts w:asciiTheme="minorHAnsi" w:hAnsiTheme="minorHAnsi" w:cstheme="minorHAnsi"/>
              </w:rPr>
              <w:t>75%</w:t>
            </w:r>
          </w:p>
        </w:tc>
      </w:tr>
      <w:tr w:rsidR="005F7D47" w:rsidRPr="000B6AEC" w14:paraId="09720113" w14:textId="77777777" w:rsidTr="00846D4F">
        <w:tc>
          <w:tcPr>
            <w:cnfStyle w:val="001000000000" w:firstRow="0" w:lastRow="0" w:firstColumn="1" w:lastColumn="0" w:oddVBand="0" w:evenVBand="0" w:oddHBand="0" w:evenHBand="0" w:firstRowFirstColumn="0" w:firstRowLastColumn="0" w:lastRowFirstColumn="0" w:lastRowLastColumn="0"/>
            <w:tcW w:w="3811" w:type="dxa"/>
          </w:tcPr>
          <w:p w14:paraId="032FCBF9" w14:textId="10CCF71A" w:rsidR="005F7D47" w:rsidRPr="000B6AEC" w:rsidRDefault="005F7D47" w:rsidP="000B6AEC">
            <w:pPr>
              <w:spacing w:before="0" w:after="0"/>
              <w:ind w:left="0"/>
              <w:rPr>
                <w:rFonts w:asciiTheme="minorHAnsi" w:hAnsiTheme="minorHAnsi" w:cstheme="minorHAnsi"/>
                <w:color w:val="FFFFFF" w:themeColor="background1"/>
              </w:rPr>
            </w:pPr>
            <w:r w:rsidRPr="000B6AEC">
              <w:rPr>
                <w:rFonts w:asciiTheme="minorHAnsi" w:hAnsiTheme="minorHAnsi" w:cstheme="minorHAnsi"/>
              </w:rPr>
              <w:t>PTJ/2.1/A HD</w:t>
            </w:r>
          </w:p>
        </w:tc>
        <w:tc>
          <w:tcPr>
            <w:tcW w:w="1699" w:type="dxa"/>
          </w:tcPr>
          <w:p w14:paraId="5BB0CB40" w14:textId="77777777" w:rsidR="005F7D47" w:rsidRPr="000B6AEC" w:rsidRDefault="005F7D47" w:rsidP="000B6AEC">
            <w:pPr>
              <w:spacing w:before="0" w:after="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0B6AEC">
              <w:rPr>
                <w:rFonts w:asciiTheme="minorHAnsi" w:hAnsiTheme="minorHAnsi" w:cstheme="minorHAnsi"/>
              </w:rPr>
              <w:t>70%</w:t>
            </w:r>
          </w:p>
        </w:tc>
        <w:tc>
          <w:tcPr>
            <w:tcW w:w="1699" w:type="dxa"/>
          </w:tcPr>
          <w:p w14:paraId="28722E25" w14:textId="77777777" w:rsidR="005F7D47" w:rsidRPr="000B6AEC" w:rsidRDefault="005F7D47" w:rsidP="000B6AEC">
            <w:pPr>
              <w:spacing w:before="0" w:after="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0B6AEC">
              <w:rPr>
                <w:rFonts w:asciiTheme="minorHAnsi" w:hAnsiTheme="minorHAnsi" w:cstheme="minorHAnsi"/>
              </w:rPr>
              <w:t>60%</w:t>
            </w:r>
          </w:p>
        </w:tc>
      </w:tr>
      <w:tr w:rsidR="00DF131D" w:rsidRPr="000B6AEC" w14:paraId="5CD46D19" w14:textId="77777777" w:rsidTr="0084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1" w:type="dxa"/>
          </w:tcPr>
          <w:p w14:paraId="1737B854" w14:textId="48DA917E" w:rsidR="00DF131D" w:rsidRPr="000B6AEC" w:rsidRDefault="00DF131D" w:rsidP="000B6AEC">
            <w:pPr>
              <w:spacing w:before="0" w:after="0"/>
              <w:ind w:left="0"/>
              <w:rPr>
                <w:rFonts w:asciiTheme="minorHAnsi" w:hAnsiTheme="minorHAnsi" w:cstheme="minorHAnsi"/>
              </w:rPr>
            </w:pPr>
            <w:r w:rsidRPr="000B6AEC">
              <w:rPr>
                <w:rFonts w:asciiTheme="minorHAnsi" w:hAnsiTheme="minorHAnsi" w:cstheme="minorHAnsi"/>
              </w:rPr>
              <w:t>PTJ/2.1/A HD</w:t>
            </w:r>
            <w:r w:rsidRPr="000B6AEC">
              <w:rPr>
                <w:rFonts w:asciiTheme="minorHAnsi" w:hAnsiTheme="minorHAnsi" w:cstheme="minorHAnsi"/>
              </w:rPr>
              <w:t xml:space="preserve"> ITI VALEA JIULUI</w:t>
            </w:r>
          </w:p>
        </w:tc>
        <w:tc>
          <w:tcPr>
            <w:tcW w:w="1699" w:type="dxa"/>
          </w:tcPr>
          <w:p w14:paraId="4FA73EEA" w14:textId="0A5C794A" w:rsidR="00DF131D" w:rsidRPr="000B6AEC" w:rsidRDefault="00DF131D" w:rsidP="000B6AEC">
            <w:pPr>
              <w:spacing w:before="0" w:after="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6AEC">
              <w:rPr>
                <w:rFonts w:asciiTheme="minorHAnsi" w:hAnsiTheme="minorHAnsi" w:cstheme="minorHAnsi"/>
              </w:rPr>
              <w:t>70%</w:t>
            </w:r>
          </w:p>
        </w:tc>
        <w:tc>
          <w:tcPr>
            <w:tcW w:w="1699" w:type="dxa"/>
          </w:tcPr>
          <w:p w14:paraId="5E256D06" w14:textId="18A5D35F" w:rsidR="00DF131D" w:rsidRPr="000B6AEC" w:rsidRDefault="00DF131D" w:rsidP="000B6AEC">
            <w:pPr>
              <w:spacing w:before="0" w:after="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6AEC">
              <w:rPr>
                <w:rFonts w:asciiTheme="minorHAnsi" w:hAnsiTheme="minorHAnsi" w:cstheme="minorHAnsi"/>
              </w:rPr>
              <w:t>60%</w:t>
            </w:r>
          </w:p>
        </w:tc>
      </w:tr>
      <w:tr w:rsidR="00DF131D" w:rsidRPr="000B6AEC" w14:paraId="1CF017B6" w14:textId="77777777" w:rsidTr="00846D4F">
        <w:tc>
          <w:tcPr>
            <w:cnfStyle w:val="001000000000" w:firstRow="0" w:lastRow="0" w:firstColumn="1" w:lastColumn="0" w:oddVBand="0" w:evenVBand="0" w:oddHBand="0" w:evenHBand="0" w:firstRowFirstColumn="0" w:firstRowLastColumn="0" w:lastRowFirstColumn="0" w:lastRowLastColumn="0"/>
            <w:tcW w:w="3811" w:type="dxa"/>
          </w:tcPr>
          <w:p w14:paraId="759FFB35" w14:textId="35A85888" w:rsidR="00DF131D" w:rsidRPr="000B6AEC" w:rsidRDefault="00DF131D" w:rsidP="000B6AEC">
            <w:pPr>
              <w:spacing w:before="0" w:after="0"/>
              <w:ind w:left="0"/>
              <w:rPr>
                <w:rFonts w:asciiTheme="minorHAnsi" w:hAnsiTheme="minorHAnsi" w:cstheme="minorHAnsi"/>
                <w:color w:val="FFFFFF" w:themeColor="background1"/>
              </w:rPr>
            </w:pPr>
            <w:r w:rsidRPr="000B6AEC">
              <w:rPr>
                <w:rFonts w:asciiTheme="minorHAnsi" w:hAnsiTheme="minorHAnsi" w:cstheme="minorHAnsi"/>
              </w:rPr>
              <w:t>PTJ/3.1/A DJ</w:t>
            </w:r>
          </w:p>
        </w:tc>
        <w:tc>
          <w:tcPr>
            <w:tcW w:w="1699" w:type="dxa"/>
          </w:tcPr>
          <w:p w14:paraId="15752122" w14:textId="77777777" w:rsidR="00DF131D" w:rsidRPr="000B6AEC" w:rsidRDefault="00DF131D" w:rsidP="000B6AEC">
            <w:pPr>
              <w:spacing w:before="0" w:after="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6AEC">
              <w:rPr>
                <w:rFonts w:asciiTheme="minorHAnsi" w:hAnsiTheme="minorHAnsi" w:cstheme="minorHAnsi"/>
              </w:rPr>
              <w:t>75%</w:t>
            </w:r>
          </w:p>
        </w:tc>
        <w:tc>
          <w:tcPr>
            <w:tcW w:w="1699" w:type="dxa"/>
          </w:tcPr>
          <w:p w14:paraId="4984D903" w14:textId="77777777" w:rsidR="00DF131D" w:rsidRPr="000B6AEC" w:rsidRDefault="00DF131D" w:rsidP="000B6AEC">
            <w:pPr>
              <w:spacing w:before="0" w:after="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6AEC">
              <w:rPr>
                <w:rFonts w:asciiTheme="minorHAnsi" w:hAnsiTheme="minorHAnsi" w:cstheme="minorHAnsi"/>
              </w:rPr>
              <w:t>75%</w:t>
            </w:r>
          </w:p>
        </w:tc>
      </w:tr>
      <w:tr w:rsidR="00DF131D" w:rsidRPr="000B6AEC" w14:paraId="0F07FA31" w14:textId="77777777" w:rsidTr="0084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1" w:type="dxa"/>
          </w:tcPr>
          <w:p w14:paraId="41CA738A" w14:textId="4C695607" w:rsidR="00DF131D" w:rsidRPr="000B6AEC" w:rsidRDefault="00DF131D" w:rsidP="000B6AEC">
            <w:pPr>
              <w:spacing w:before="0" w:after="0"/>
              <w:ind w:left="0"/>
              <w:rPr>
                <w:rFonts w:asciiTheme="minorHAnsi" w:hAnsiTheme="minorHAnsi" w:cstheme="minorHAnsi"/>
              </w:rPr>
            </w:pPr>
            <w:r w:rsidRPr="000B6AEC">
              <w:rPr>
                <w:rFonts w:asciiTheme="minorHAnsi" w:hAnsiTheme="minorHAnsi" w:cstheme="minorHAnsi"/>
              </w:rPr>
              <w:t>PTJ/4.1/A GL</w:t>
            </w:r>
          </w:p>
        </w:tc>
        <w:tc>
          <w:tcPr>
            <w:tcW w:w="1699" w:type="dxa"/>
          </w:tcPr>
          <w:p w14:paraId="0EBF477B" w14:textId="77777777" w:rsidR="00DF131D" w:rsidRPr="000B6AEC" w:rsidRDefault="00DF131D" w:rsidP="000B6AEC">
            <w:pPr>
              <w:spacing w:before="0" w:after="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6AEC">
              <w:rPr>
                <w:rFonts w:asciiTheme="minorHAnsi" w:hAnsiTheme="minorHAnsi" w:cstheme="minorHAnsi"/>
              </w:rPr>
              <w:t>75%</w:t>
            </w:r>
          </w:p>
        </w:tc>
        <w:tc>
          <w:tcPr>
            <w:tcW w:w="1699" w:type="dxa"/>
          </w:tcPr>
          <w:p w14:paraId="5B26050F" w14:textId="77777777" w:rsidR="00DF131D" w:rsidRPr="000B6AEC" w:rsidRDefault="00DF131D" w:rsidP="000B6AEC">
            <w:pPr>
              <w:spacing w:before="0" w:after="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6AEC">
              <w:rPr>
                <w:rFonts w:asciiTheme="minorHAnsi" w:hAnsiTheme="minorHAnsi" w:cstheme="minorHAnsi"/>
              </w:rPr>
              <w:t>75%</w:t>
            </w:r>
          </w:p>
        </w:tc>
      </w:tr>
      <w:tr w:rsidR="00DF131D" w:rsidRPr="000B6AEC" w14:paraId="3644C33D" w14:textId="77777777" w:rsidTr="00846D4F">
        <w:tc>
          <w:tcPr>
            <w:cnfStyle w:val="001000000000" w:firstRow="0" w:lastRow="0" w:firstColumn="1" w:lastColumn="0" w:oddVBand="0" w:evenVBand="0" w:oddHBand="0" w:evenHBand="0" w:firstRowFirstColumn="0" w:firstRowLastColumn="0" w:lastRowFirstColumn="0" w:lastRowLastColumn="0"/>
            <w:tcW w:w="3811" w:type="dxa"/>
          </w:tcPr>
          <w:p w14:paraId="4015D615" w14:textId="00161DB8" w:rsidR="00DF131D" w:rsidRPr="000B6AEC" w:rsidRDefault="00DF131D" w:rsidP="000B6AEC">
            <w:pPr>
              <w:spacing w:before="0" w:after="0"/>
              <w:ind w:left="0"/>
              <w:rPr>
                <w:rFonts w:asciiTheme="minorHAnsi" w:hAnsiTheme="minorHAnsi" w:cstheme="minorHAnsi"/>
              </w:rPr>
            </w:pPr>
            <w:r w:rsidRPr="000B6AEC">
              <w:rPr>
                <w:rFonts w:asciiTheme="minorHAnsi" w:hAnsiTheme="minorHAnsi" w:cstheme="minorHAnsi"/>
              </w:rPr>
              <w:t>PTJ/5.1/A PH</w:t>
            </w:r>
          </w:p>
        </w:tc>
        <w:tc>
          <w:tcPr>
            <w:tcW w:w="1699" w:type="dxa"/>
          </w:tcPr>
          <w:p w14:paraId="20C2CAE2" w14:textId="77777777" w:rsidR="00DF131D" w:rsidRPr="000B6AEC" w:rsidRDefault="00DF131D" w:rsidP="000B6AEC">
            <w:pPr>
              <w:spacing w:before="0" w:after="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6AEC">
              <w:rPr>
                <w:rFonts w:asciiTheme="minorHAnsi" w:hAnsiTheme="minorHAnsi" w:cstheme="minorHAnsi"/>
              </w:rPr>
              <w:t>75%</w:t>
            </w:r>
          </w:p>
        </w:tc>
        <w:tc>
          <w:tcPr>
            <w:tcW w:w="1699" w:type="dxa"/>
          </w:tcPr>
          <w:p w14:paraId="6BEDFF1D" w14:textId="77777777" w:rsidR="00DF131D" w:rsidRPr="000B6AEC" w:rsidRDefault="00DF131D" w:rsidP="000B6AEC">
            <w:pPr>
              <w:spacing w:before="0" w:after="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6AEC">
              <w:rPr>
                <w:rFonts w:asciiTheme="minorHAnsi" w:hAnsiTheme="minorHAnsi" w:cstheme="minorHAnsi"/>
              </w:rPr>
              <w:t>75%</w:t>
            </w:r>
          </w:p>
        </w:tc>
      </w:tr>
      <w:tr w:rsidR="00DF131D" w:rsidRPr="000B6AEC" w14:paraId="480DDAB4" w14:textId="77777777" w:rsidTr="00846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1" w:type="dxa"/>
          </w:tcPr>
          <w:p w14:paraId="0702DCB8" w14:textId="6B7EC0C8" w:rsidR="00DF131D" w:rsidRPr="000B6AEC" w:rsidRDefault="00DF131D" w:rsidP="000B6AEC">
            <w:pPr>
              <w:spacing w:before="0" w:after="0"/>
              <w:ind w:left="0"/>
              <w:rPr>
                <w:rFonts w:asciiTheme="minorHAnsi" w:hAnsiTheme="minorHAnsi" w:cstheme="minorHAnsi"/>
              </w:rPr>
            </w:pPr>
            <w:r w:rsidRPr="000B6AEC">
              <w:rPr>
                <w:rFonts w:asciiTheme="minorHAnsi" w:hAnsiTheme="minorHAnsi" w:cstheme="minorHAnsi"/>
              </w:rPr>
              <w:t>PTJ/6.1/A MS</w:t>
            </w:r>
          </w:p>
        </w:tc>
        <w:tc>
          <w:tcPr>
            <w:tcW w:w="1699" w:type="dxa"/>
          </w:tcPr>
          <w:p w14:paraId="13DA455B" w14:textId="77777777" w:rsidR="00DF131D" w:rsidRPr="000B6AEC" w:rsidRDefault="00DF131D" w:rsidP="000B6AEC">
            <w:pPr>
              <w:spacing w:before="0" w:after="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6AEC">
              <w:rPr>
                <w:rFonts w:asciiTheme="minorHAnsi" w:hAnsiTheme="minorHAnsi" w:cstheme="minorHAnsi"/>
              </w:rPr>
              <w:t>70%</w:t>
            </w:r>
          </w:p>
        </w:tc>
        <w:tc>
          <w:tcPr>
            <w:tcW w:w="1699" w:type="dxa"/>
          </w:tcPr>
          <w:p w14:paraId="37A3649D" w14:textId="77777777" w:rsidR="00DF131D" w:rsidRPr="000B6AEC" w:rsidRDefault="00DF131D" w:rsidP="000B6AEC">
            <w:pPr>
              <w:spacing w:before="0" w:after="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6AEC">
              <w:rPr>
                <w:rFonts w:asciiTheme="minorHAnsi" w:hAnsiTheme="minorHAnsi" w:cstheme="minorHAnsi"/>
              </w:rPr>
              <w:t>60%</w:t>
            </w:r>
          </w:p>
        </w:tc>
      </w:tr>
    </w:tbl>
    <w:p w14:paraId="323625D4" w14:textId="77777777" w:rsidR="005D1601" w:rsidRDefault="005D1601" w:rsidP="005D1601">
      <w:pPr>
        <w:spacing w:before="0" w:after="0"/>
        <w:ind w:left="0"/>
        <w:rPr>
          <w:rFonts w:asciiTheme="minorHAnsi" w:hAnsiTheme="minorHAnsi" w:cstheme="minorHAnsi"/>
        </w:rPr>
      </w:pPr>
    </w:p>
    <w:p w14:paraId="6A9D0E33" w14:textId="3D81A8D1" w:rsidR="00D03FE9" w:rsidRPr="000B6AEC" w:rsidRDefault="00D03FE9" w:rsidP="005D1601">
      <w:pPr>
        <w:spacing w:before="0" w:after="0"/>
        <w:ind w:left="0"/>
        <w:rPr>
          <w:rFonts w:asciiTheme="minorHAnsi" w:hAnsiTheme="minorHAnsi" w:cstheme="minorHAnsi"/>
        </w:rPr>
      </w:pPr>
      <w:r w:rsidRPr="000B6AEC">
        <w:rPr>
          <w:rFonts w:asciiTheme="minorHAnsi" w:hAnsiTheme="minorHAnsi" w:cstheme="minorHAnsi"/>
        </w:rPr>
        <w:t xml:space="preserve">În cazul în care solicitantul ajutorului (la nivel de grup) a beneficiat de ajutor de stat regional pentru o investiție demarată în același județ, în ultimii trei ani, se consideră că aceste investiții fac parte dintr-un </w:t>
      </w:r>
      <w:r w:rsidRPr="000B6AEC">
        <w:rPr>
          <w:rFonts w:asciiTheme="minorHAnsi" w:hAnsiTheme="minorHAnsi" w:cstheme="minorHAnsi"/>
          <w:b/>
        </w:rPr>
        <w:t>proiect unic de investiții</w:t>
      </w:r>
      <w:r w:rsidRPr="000B6AEC">
        <w:rPr>
          <w:rFonts w:asciiTheme="minorHAnsi" w:hAnsiTheme="minorHAnsi" w:cstheme="minorHAnsi"/>
        </w:rPr>
        <w:t xml:space="preserve">. În cazul în care un astfel de proiect unic de investiții este un </w:t>
      </w:r>
      <w:r w:rsidRPr="000B6AEC">
        <w:rPr>
          <w:rFonts w:asciiTheme="minorHAnsi" w:hAnsiTheme="minorHAnsi" w:cstheme="minorHAnsi"/>
          <w:b/>
        </w:rPr>
        <w:t>proiect mare de investiții</w:t>
      </w:r>
      <w:r w:rsidRPr="000B6AEC">
        <w:rPr>
          <w:rFonts w:asciiTheme="minorHAnsi" w:hAnsiTheme="minorHAnsi" w:cstheme="minorHAnsi"/>
        </w:rPr>
        <w:t xml:space="preserve">, valoarea totală a ajutoarelor pentru proiectul unic de investiții nu trebuie să depășească </w:t>
      </w:r>
      <w:r w:rsidRPr="000B6AEC">
        <w:rPr>
          <w:rFonts w:asciiTheme="minorHAnsi" w:hAnsiTheme="minorHAnsi" w:cstheme="minorHAnsi"/>
          <w:i/>
        </w:rPr>
        <w:t>valoarea ajutorului ajustat</w:t>
      </w:r>
      <w:r w:rsidRPr="000B6AEC">
        <w:rPr>
          <w:rFonts w:asciiTheme="minorHAnsi" w:hAnsiTheme="minorHAnsi" w:cstheme="minorHAnsi"/>
        </w:rPr>
        <w:t xml:space="preserve"> pentru </w:t>
      </w:r>
      <w:r w:rsidRPr="000B6AEC">
        <w:rPr>
          <w:rFonts w:asciiTheme="minorHAnsi" w:hAnsiTheme="minorHAnsi" w:cstheme="minorHAnsi"/>
          <w:i/>
        </w:rPr>
        <w:t>proiecte mari de investiții</w:t>
      </w:r>
      <w:r w:rsidRPr="000B6AEC">
        <w:rPr>
          <w:rFonts w:asciiTheme="minorHAnsi" w:hAnsiTheme="minorHAnsi" w:cstheme="minorHAnsi"/>
        </w:rPr>
        <w:t>.</w:t>
      </w:r>
    </w:p>
    <w:p w14:paraId="1AADF61B" w14:textId="77777777" w:rsidR="005D1601" w:rsidRDefault="005D1601" w:rsidP="005D1601">
      <w:pPr>
        <w:spacing w:before="0" w:after="0"/>
        <w:ind w:left="0"/>
        <w:rPr>
          <w:rFonts w:asciiTheme="minorHAnsi" w:hAnsiTheme="minorHAnsi" w:cstheme="minorHAnsi"/>
          <w:i/>
        </w:rPr>
      </w:pPr>
    </w:p>
    <w:p w14:paraId="2636B7E2" w14:textId="62560FEE" w:rsidR="00D03FE9" w:rsidRPr="000B6AEC" w:rsidRDefault="00D03FE9" w:rsidP="005D1601">
      <w:pPr>
        <w:spacing w:before="0" w:after="0"/>
        <w:ind w:left="0"/>
        <w:rPr>
          <w:rFonts w:asciiTheme="minorHAnsi" w:hAnsiTheme="minorHAnsi" w:cstheme="minorHAnsi"/>
        </w:rPr>
      </w:pPr>
      <w:r w:rsidRPr="000B6AEC">
        <w:rPr>
          <w:rFonts w:asciiTheme="minorHAnsi" w:hAnsiTheme="minorHAnsi" w:cstheme="minorHAnsi"/>
          <w:i/>
        </w:rPr>
        <w:t>P</w:t>
      </w:r>
      <w:r w:rsidR="00220C6E" w:rsidRPr="000B6AEC">
        <w:rPr>
          <w:rFonts w:asciiTheme="minorHAnsi" w:hAnsiTheme="minorHAnsi" w:cstheme="minorHAnsi"/>
          <w:i/>
        </w:rPr>
        <w:t>r</w:t>
      </w:r>
      <w:r w:rsidRPr="000B6AEC">
        <w:rPr>
          <w:rFonts w:asciiTheme="minorHAnsi" w:hAnsiTheme="minorHAnsi" w:cstheme="minorHAnsi"/>
          <w:i/>
        </w:rPr>
        <w:t>oiect mare de investiții</w:t>
      </w:r>
      <w:r w:rsidRPr="000B6AEC">
        <w:rPr>
          <w:rFonts w:asciiTheme="minorHAnsi" w:hAnsiTheme="minorHAnsi" w:cstheme="minorHAnsi"/>
        </w:rPr>
        <w:t xml:space="preserve"> înseamnă o investiție inițială cu costuri eligibile care depășesc 50 de milioane de euro, calculată la tarifele și cursul de schimb de la data acordării ajutorului.</w:t>
      </w:r>
    </w:p>
    <w:p w14:paraId="570BF314" w14:textId="77777777" w:rsidR="005D1601" w:rsidRDefault="005D1601" w:rsidP="005D1601">
      <w:pPr>
        <w:spacing w:before="0" w:after="0"/>
        <w:ind w:left="0"/>
        <w:rPr>
          <w:rFonts w:asciiTheme="minorHAnsi" w:hAnsiTheme="minorHAnsi" w:cstheme="minorHAnsi"/>
          <w:i/>
        </w:rPr>
      </w:pPr>
    </w:p>
    <w:p w14:paraId="1C392E86" w14:textId="1EC718B7" w:rsidR="00D03FE9" w:rsidRPr="000B6AEC" w:rsidRDefault="00D03FE9" w:rsidP="005D1601">
      <w:pPr>
        <w:spacing w:before="0" w:after="0"/>
        <w:ind w:left="0"/>
        <w:rPr>
          <w:rFonts w:asciiTheme="minorHAnsi" w:hAnsiTheme="minorHAnsi" w:cstheme="minorHAnsi"/>
        </w:rPr>
      </w:pPr>
      <w:r w:rsidRPr="000B6AEC">
        <w:rPr>
          <w:rFonts w:asciiTheme="minorHAnsi" w:hAnsiTheme="minorHAnsi" w:cstheme="minorHAnsi"/>
          <w:i/>
        </w:rPr>
        <w:t>Valoarea ajustată a ajutoarelor</w:t>
      </w:r>
      <w:r w:rsidRPr="000B6AEC">
        <w:rPr>
          <w:rFonts w:asciiTheme="minorHAnsi" w:hAnsiTheme="minorHAnsi" w:cstheme="minorHAnsi"/>
        </w:rPr>
        <w:t xml:space="preserve"> înseamnă valoarea maximă permisă a ajutoarelor pentru un proiect mare de investiții, calculată conform formulei: valoarea maximă a ajutoarelor = R × (A + 0,50 × B + 0 × C), unde: R este intensitatea maximă a ajutoarelor aplicabilă în zona în cauză prevăzută într-o hartă regională aprobată care este în vigoare la data acordării ajutorului, cu excepția intensității majorate a ajutoarelor pentru IMM-uri, A reprezintă costurile inițiale eligibile în valoare de 50 de milioane de euro, B este partea din costurile eligibile cuprinsă între 50 de milioane de euro și 100 de milioane EUR, iar C este partea din costurile eligibile de peste 100 de milioane de euro.</w:t>
      </w:r>
    </w:p>
    <w:p w14:paraId="44EDB9A8" w14:textId="77777777" w:rsidR="005D1601" w:rsidRDefault="005D1601" w:rsidP="005D1601">
      <w:pPr>
        <w:spacing w:before="0" w:after="0"/>
        <w:ind w:left="0"/>
        <w:rPr>
          <w:rFonts w:asciiTheme="minorHAnsi" w:hAnsiTheme="minorHAnsi" w:cstheme="minorHAnsi"/>
        </w:rPr>
      </w:pPr>
    </w:p>
    <w:p w14:paraId="58BA80DA" w14:textId="007934DD" w:rsidR="00D03FE9" w:rsidRPr="000B6AEC" w:rsidRDefault="00D03FE9" w:rsidP="005D1601">
      <w:pPr>
        <w:spacing w:before="0" w:after="0"/>
        <w:ind w:left="0"/>
        <w:rPr>
          <w:rFonts w:asciiTheme="minorHAnsi" w:hAnsiTheme="minorHAnsi" w:cstheme="minorHAnsi"/>
        </w:rPr>
      </w:pPr>
      <w:r w:rsidRPr="000B6AEC">
        <w:rPr>
          <w:rFonts w:asciiTheme="minorHAnsi" w:hAnsiTheme="minorHAnsi" w:cstheme="minorHAnsi"/>
        </w:rPr>
        <w:t xml:space="preserve">Un proiect unic de </w:t>
      </w:r>
      <w:proofErr w:type="spellStart"/>
      <w:r w:rsidRPr="000B6AEC">
        <w:rPr>
          <w:rFonts w:asciiTheme="minorHAnsi" w:hAnsiTheme="minorHAnsi" w:cstheme="minorHAnsi"/>
        </w:rPr>
        <w:t>investiţii</w:t>
      </w:r>
      <w:proofErr w:type="spellEnd"/>
      <w:r w:rsidRPr="000B6AEC">
        <w:rPr>
          <w:rFonts w:asciiTheme="minorHAnsi" w:hAnsiTheme="minorHAnsi" w:cstheme="minorHAnsi"/>
        </w:rPr>
        <w:t xml:space="preserve"> nu poate fi divizat în mai multe subproiecte în scopul de a beneficia de ajutor de stat în valoare mai mare decât valoarea maximă prevăzută pentru proiectele mari de </w:t>
      </w:r>
      <w:proofErr w:type="spellStart"/>
      <w:r w:rsidRPr="000B6AEC">
        <w:rPr>
          <w:rFonts w:asciiTheme="minorHAnsi" w:hAnsiTheme="minorHAnsi" w:cstheme="minorHAnsi"/>
        </w:rPr>
        <w:t>investiţii</w:t>
      </w:r>
      <w:proofErr w:type="spellEnd"/>
      <w:r w:rsidRPr="000B6AEC">
        <w:rPr>
          <w:rFonts w:asciiTheme="minorHAnsi" w:hAnsiTheme="minorHAnsi" w:cstheme="minorHAnsi"/>
        </w:rPr>
        <w:t>.</w:t>
      </w:r>
    </w:p>
    <w:p w14:paraId="4573C7C2" w14:textId="77777777" w:rsidR="005D1601" w:rsidRDefault="005D1601" w:rsidP="005D1601">
      <w:pPr>
        <w:spacing w:before="0" w:after="0"/>
        <w:ind w:left="0"/>
        <w:rPr>
          <w:rFonts w:asciiTheme="minorHAnsi" w:hAnsiTheme="minorHAnsi" w:cstheme="minorHAnsi"/>
        </w:rPr>
      </w:pPr>
    </w:p>
    <w:p w14:paraId="19240659" w14:textId="6EF844C9" w:rsidR="00D03FE9" w:rsidRPr="005D1601" w:rsidRDefault="00D03FE9" w:rsidP="005D1601">
      <w:pPr>
        <w:pStyle w:val="Heading2"/>
      </w:pPr>
      <w:bookmarkStart w:id="4" w:name="_Toc142249264"/>
      <w:r w:rsidRPr="005D1601">
        <w:t>Data acordării ajutorului regional</w:t>
      </w:r>
      <w:bookmarkEnd w:id="4"/>
    </w:p>
    <w:p w14:paraId="2D2DF019" w14:textId="77777777" w:rsidR="005D1601" w:rsidRDefault="005D1601" w:rsidP="005D1601">
      <w:pPr>
        <w:spacing w:before="0" w:after="0"/>
        <w:ind w:left="0"/>
        <w:rPr>
          <w:rFonts w:asciiTheme="minorHAnsi" w:hAnsiTheme="minorHAnsi" w:cstheme="minorHAnsi"/>
        </w:rPr>
      </w:pPr>
    </w:p>
    <w:p w14:paraId="161439AF" w14:textId="05C33752" w:rsidR="00D03FE9" w:rsidRPr="000B6AEC" w:rsidRDefault="00D03FE9" w:rsidP="005D1601">
      <w:pPr>
        <w:spacing w:before="0" w:after="0"/>
        <w:ind w:left="0"/>
        <w:rPr>
          <w:rFonts w:asciiTheme="minorHAnsi" w:hAnsiTheme="minorHAnsi" w:cstheme="minorHAnsi"/>
        </w:rPr>
      </w:pPr>
      <w:r w:rsidRPr="000B6AEC">
        <w:rPr>
          <w:rFonts w:asciiTheme="minorHAnsi" w:hAnsiTheme="minorHAnsi" w:cstheme="minorHAnsi"/>
        </w:rPr>
        <w:t>Ajutoarele regionale se consideră acordate în momentul în care dreptul legal de a beneficia de aceste ajutoare este conferit întreprinderii în temeiul legislației naționale aplicabile, indiferent de data la care ajutoarele regionale se plătesc întreprinderii respective.</w:t>
      </w:r>
    </w:p>
    <w:p w14:paraId="20F5AEA4" w14:textId="79D52443" w:rsidR="00D03FE9" w:rsidRPr="000B6AEC" w:rsidRDefault="00D03FE9" w:rsidP="005D1601">
      <w:pPr>
        <w:spacing w:before="0" w:after="0"/>
        <w:ind w:left="0"/>
        <w:rPr>
          <w:rFonts w:asciiTheme="minorHAnsi" w:hAnsiTheme="minorHAnsi" w:cstheme="minorHAnsi"/>
        </w:rPr>
      </w:pPr>
      <w:r w:rsidRPr="000B6AEC">
        <w:rPr>
          <w:rFonts w:asciiTheme="minorHAnsi" w:hAnsiTheme="minorHAnsi" w:cstheme="minorHAnsi"/>
        </w:rPr>
        <w:t xml:space="preserve">În cazul </w:t>
      </w:r>
      <w:r w:rsidR="00220C6E" w:rsidRPr="000B6AEC">
        <w:rPr>
          <w:rFonts w:asciiTheme="minorHAnsi" w:hAnsiTheme="minorHAnsi" w:cstheme="minorHAnsi"/>
        </w:rPr>
        <w:t>PTJ</w:t>
      </w:r>
      <w:r w:rsidRPr="000B6AEC">
        <w:rPr>
          <w:rFonts w:asciiTheme="minorHAnsi" w:hAnsiTheme="minorHAnsi" w:cstheme="minorHAnsi"/>
        </w:rPr>
        <w:t>, data acordării ajutorului este data la care întră în vigoare contractul de finanțare aferent proiectului propus prin cererea de finanțare, indiferent de momentul efectuării plăților/ rambursărilor efective.</w:t>
      </w:r>
    </w:p>
    <w:p w14:paraId="31FF8B65" w14:textId="77777777" w:rsidR="000B6AEC" w:rsidRPr="000B6AEC" w:rsidRDefault="000B6AEC" w:rsidP="000B6AEC">
      <w:pPr>
        <w:spacing w:before="0" w:after="0"/>
        <w:rPr>
          <w:rFonts w:asciiTheme="minorHAnsi" w:hAnsiTheme="minorHAnsi" w:cstheme="minorHAnsi"/>
          <w:b/>
          <w:bCs/>
        </w:rPr>
      </w:pPr>
    </w:p>
    <w:p w14:paraId="7B633985" w14:textId="77777777" w:rsidR="000B6AEC" w:rsidRPr="005D1601" w:rsidRDefault="000B6AEC" w:rsidP="005D1601">
      <w:pPr>
        <w:pStyle w:val="Heading2"/>
      </w:pPr>
      <w:bookmarkStart w:id="5" w:name="_Toc142249265"/>
      <w:r w:rsidRPr="005D1601">
        <w:t>Regulile de cumul aplicabil ajutorului de stat regional pentru investiții</w:t>
      </w:r>
      <w:bookmarkEnd w:id="5"/>
      <w:r w:rsidRPr="005D1601">
        <w:t xml:space="preserve"> </w:t>
      </w:r>
    </w:p>
    <w:p w14:paraId="5E311512" w14:textId="77777777" w:rsidR="000B6AEC" w:rsidRPr="000B6AEC" w:rsidRDefault="000B6AEC" w:rsidP="000B6AEC">
      <w:pPr>
        <w:autoSpaceDE w:val="0"/>
        <w:autoSpaceDN w:val="0"/>
        <w:adjustRightInd w:val="0"/>
        <w:spacing w:before="0" w:after="0"/>
        <w:rPr>
          <w:rFonts w:asciiTheme="minorHAnsi" w:hAnsiTheme="minorHAnsi" w:cstheme="minorHAnsi"/>
          <w:lang w:eastAsia="ro-RO"/>
        </w:rPr>
      </w:pPr>
    </w:p>
    <w:p w14:paraId="7F379BCA" w14:textId="5E898E9D" w:rsidR="000B6AEC" w:rsidRPr="000B6AEC" w:rsidRDefault="000B6AEC" w:rsidP="005D1601">
      <w:pPr>
        <w:autoSpaceDE w:val="0"/>
        <w:autoSpaceDN w:val="0"/>
        <w:adjustRightInd w:val="0"/>
        <w:spacing w:before="0" w:after="0"/>
        <w:ind w:left="0"/>
        <w:rPr>
          <w:rFonts w:asciiTheme="minorHAnsi" w:hAnsiTheme="minorHAnsi" w:cstheme="minorHAnsi"/>
          <w:lang w:eastAsia="ro-RO"/>
        </w:rPr>
      </w:pPr>
      <w:r w:rsidRPr="000B6AEC">
        <w:rPr>
          <w:rFonts w:asciiTheme="minorHAnsi" w:hAnsiTheme="minorHAnsi" w:cstheme="minorHAnsi"/>
          <w:lang w:eastAsia="ro-RO"/>
        </w:rPr>
        <w:t>Pentru a stabili intensitățile maxime ale ajutorului regional pentru investiții trebuie luată în considerare exclusiv valoarea totală a măsurilor de ajutor de stat acordate pentru activitatea care beneficiază de ajutor.</w:t>
      </w:r>
    </w:p>
    <w:p w14:paraId="1360883A" w14:textId="77777777" w:rsidR="000B6AEC" w:rsidRPr="000B6AEC" w:rsidRDefault="000B6AEC" w:rsidP="000B6AEC">
      <w:pPr>
        <w:spacing w:before="0" w:after="0"/>
        <w:ind w:left="360"/>
        <w:rPr>
          <w:rFonts w:asciiTheme="minorHAnsi" w:hAnsiTheme="minorHAnsi" w:cstheme="minorHAnsi"/>
        </w:rPr>
      </w:pPr>
    </w:p>
    <w:p w14:paraId="7956C5A6" w14:textId="77777777" w:rsidR="000B6AEC" w:rsidRPr="000B6AEC" w:rsidRDefault="000B6AEC" w:rsidP="005D1601">
      <w:pPr>
        <w:autoSpaceDE w:val="0"/>
        <w:autoSpaceDN w:val="0"/>
        <w:adjustRightInd w:val="0"/>
        <w:spacing w:before="0" w:after="0"/>
        <w:ind w:left="0"/>
        <w:rPr>
          <w:rFonts w:asciiTheme="minorHAnsi" w:hAnsiTheme="minorHAnsi" w:cstheme="minorHAnsi"/>
          <w:lang w:eastAsia="ro-RO"/>
        </w:rPr>
      </w:pPr>
      <w:r w:rsidRPr="000B6AEC">
        <w:rPr>
          <w:rFonts w:asciiTheme="minorHAnsi" w:hAnsiTheme="minorHAnsi" w:cstheme="minorHAnsi"/>
          <w:lang w:eastAsia="ro-RO"/>
        </w:rPr>
        <w:lastRenderedPageBreak/>
        <w:t>Ajutoarele cu costuri eligibile identificabile aferente ajutorului de stat regional pot fi cumulate cu:</w:t>
      </w:r>
    </w:p>
    <w:p w14:paraId="10E9746F" w14:textId="77777777" w:rsidR="000B6AEC" w:rsidRPr="000B6AEC" w:rsidRDefault="000B6AEC" w:rsidP="000B6AEC">
      <w:pPr>
        <w:numPr>
          <w:ilvl w:val="1"/>
          <w:numId w:val="26"/>
        </w:numPr>
        <w:autoSpaceDE w:val="0"/>
        <w:autoSpaceDN w:val="0"/>
        <w:adjustRightInd w:val="0"/>
        <w:spacing w:before="0" w:after="0"/>
        <w:rPr>
          <w:rFonts w:asciiTheme="minorHAnsi" w:hAnsiTheme="minorHAnsi" w:cstheme="minorHAnsi"/>
          <w:lang w:eastAsia="ro-RO"/>
        </w:rPr>
      </w:pPr>
      <w:r w:rsidRPr="000B6AEC">
        <w:rPr>
          <w:rFonts w:asciiTheme="minorHAnsi" w:hAnsiTheme="minorHAnsi" w:cstheme="minorHAnsi"/>
          <w:lang w:eastAsia="ro-RO"/>
        </w:rPr>
        <w:t>orice alt ajutor de stat, atât timp cât măsurile respective vizează costuri eligibile identificabile diferite;</w:t>
      </w:r>
    </w:p>
    <w:p w14:paraId="67247501" w14:textId="77777777" w:rsidR="000B6AEC" w:rsidRPr="000B6AEC" w:rsidRDefault="000B6AEC" w:rsidP="000B6AEC">
      <w:pPr>
        <w:numPr>
          <w:ilvl w:val="1"/>
          <w:numId w:val="26"/>
        </w:numPr>
        <w:autoSpaceDE w:val="0"/>
        <w:autoSpaceDN w:val="0"/>
        <w:adjustRightInd w:val="0"/>
        <w:spacing w:before="0" w:after="0"/>
        <w:rPr>
          <w:rFonts w:asciiTheme="minorHAnsi" w:hAnsiTheme="minorHAnsi" w:cstheme="minorHAnsi"/>
          <w:lang w:eastAsia="ro-RO"/>
        </w:rPr>
      </w:pPr>
      <w:r w:rsidRPr="000B6AEC">
        <w:rPr>
          <w:rFonts w:asciiTheme="minorHAnsi" w:hAnsiTheme="minorHAnsi" w:cstheme="minorHAnsi"/>
          <w:lang w:eastAsia="ro-RO"/>
        </w:rPr>
        <w:t>orice alt ajutor de stat, în legătură cu aceleași costuri eligibile, care se suprapun parțial sau integral, numai în cazul în care cumulul respectiv nu are drept rezultat depășirea celui mai ridicat nivel de intensitate a ajutorului sau a celui mai ridicat cuantum al ajutorului aplicabil ajutorului regional pentru investiții</w:t>
      </w:r>
    </w:p>
    <w:p w14:paraId="7CA9876B" w14:textId="77777777" w:rsidR="000B6AEC" w:rsidRPr="000B6AEC" w:rsidRDefault="000B6AEC" w:rsidP="000B6AEC">
      <w:pPr>
        <w:autoSpaceDE w:val="0"/>
        <w:autoSpaceDN w:val="0"/>
        <w:adjustRightInd w:val="0"/>
        <w:spacing w:before="0" w:after="0"/>
        <w:rPr>
          <w:rFonts w:asciiTheme="minorHAnsi" w:hAnsiTheme="minorHAnsi" w:cstheme="minorHAnsi"/>
          <w:lang w:eastAsia="ro-RO"/>
        </w:rPr>
      </w:pPr>
    </w:p>
    <w:p w14:paraId="0EBD0ED5" w14:textId="77777777" w:rsidR="000B6AEC" w:rsidRPr="000B6AEC" w:rsidRDefault="000B6AEC" w:rsidP="005D1601">
      <w:pPr>
        <w:autoSpaceDE w:val="0"/>
        <w:autoSpaceDN w:val="0"/>
        <w:adjustRightInd w:val="0"/>
        <w:spacing w:before="0" w:after="0"/>
        <w:ind w:left="0"/>
        <w:rPr>
          <w:rFonts w:asciiTheme="minorHAnsi" w:hAnsiTheme="minorHAnsi" w:cstheme="minorHAnsi"/>
          <w:lang w:eastAsia="ro-RO"/>
        </w:rPr>
      </w:pPr>
      <w:r w:rsidRPr="000B6AEC">
        <w:rPr>
          <w:rFonts w:asciiTheme="minorHAnsi" w:hAnsiTheme="minorHAnsi" w:cstheme="minorHAnsi"/>
          <w:lang w:eastAsia="ro-RO"/>
        </w:rPr>
        <w:t xml:space="preserve">Ajutoarele fără costuri eligibile identificabile pot fi cumulate cu orice alt ajutor de stat fără costuri eligibile identificabile până la cel mai ridicat plafon total de finanțare relevant stabilit în condițiile specifice ale fiecărui caz în parte în conformitate cu Regulamentul UE nr. </w:t>
      </w:r>
      <w:r w:rsidRPr="000B6AEC">
        <w:rPr>
          <w:rFonts w:asciiTheme="minorHAnsi" w:hAnsiTheme="minorHAnsi" w:cstheme="minorHAnsi"/>
          <w:bCs/>
          <w:lang w:eastAsia="ro-RO"/>
        </w:rPr>
        <w:t xml:space="preserve">651/2014 </w:t>
      </w:r>
      <w:r w:rsidRPr="000B6AEC">
        <w:rPr>
          <w:rFonts w:asciiTheme="minorHAnsi" w:hAnsiTheme="minorHAnsi" w:cstheme="minorHAnsi"/>
          <w:lang w:eastAsia="ro-RO"/>
        </w:rPr>
        <w:t>sau într-un alt regulament de exceptare pe categorii de ajutoare ori într-o decizie adoptată de Comisie.</w:t>
      </w:r>
    </w:p>
    <w:p w14:paraId="163CDFB7" w14:textId="09571147" w:rsidR="00D03FE9" w:rsidRPr="000B6AEC" w:rsidRDefault="00D03FE9" w:rsidP="005D1601">
      <w:pPr>
        <w:pStyle w:val="Heading1"/>
        <w:numPr>
          <w:ilvl w:val="0"/>
          <w:numId w:val="2"/>
        </w:numPr>
      </w:pPr>
      <w:bookmarkStart w:id="6" w:name="_Toc142249266"/>
      <w:r w:rsidRPr="000B6AEC">
        <w:t xml:space="preserve">Ajutorul de </w:t>
      </w:r>
      <w:proofErr w:type="spellStart"/>
      <w:r w:rsidRPr="000B6AEC">
        <w:t>minimis</w:t>
      </w:r>
      <w:bookmarkEnd w:id="6"/>
      <w:proofErr w:type="spellEnd"/>
    </w:p>
    <w:p w14:paraId="4EC823F3" w14:textId="77777777" w:rsidR="002462A5" w:rsidRPr="000B6AEC" w:rsidRDefault="002462A5" w:rsidP="005D1601">
      <w:pPr>
        <w:spacing w:before="0" w:after="0"/>
        <w:ind w:left="0"/>
        <w:rPr>
          <w:rFonts w:asciiTheme="minorHAnsi" w:hAnsiTheme="minorHAnsi" w:cstheme="minorHAnsi"/>
        </w:rPr>
      </w:pPr>
      <w:r w:rsidRPr="000B6AEC">
        <w:rPr>
          <w:rFonts w:asciiTheme="minorHAnsi" w:hAnsiTheme="minorHAnsi" w:cstheme="minorHAnsi"/>
        </w:rPr>
        <w:t xml:space="preserve">În cadrul acestui apel, anumite cheltuieli sunt finanțabile prin ajutor de </w:t>
      </w:r>
      <w:proofErr w:type="spellStart"/>
      <w:r w:rsidRPr="000B6AEC">
        <w:rPr>
          <w:rFonts w:asciiTheme="minorHAnsi" w:hAnsiTheme="minorHAnsi" w:cstheme="minorHAnsi"/>
        </w:rPr>
        <w:t>minimis</w:t>
      </w:r>
      <w:proofErr w:type="spellEnd"/>
      <w:r w:rsidRPr="000B6AEC">
        <w:rPr>
          <w:rFonts w:asciiTheme="minorHAnsi" w:hAnsiTheme="minorHAnsi" w:cstheme="minorHAnsi"/>
        </w:rPr>
        <w:t>.</w:t>
      </w:r>
    </w:p>
    <w:p w14:paraId="6D3A9944" w14:textId="77777777" w:rsidR="006D756A" w:rsidRPr="000B6AEC" w:rsidRDefault="006D756A" w:rsidP="000B6AEC">
      <w:pPr>
        <w:spacing w:before="0" w:after="0"/>
        <w:rPr>
          <w:rFonts w:asciiTheme="minorHAnsi" w:hAnsiTheme="minorHAnsi" w:cstheme="minorHAnsi"/>
          <w:b/>
        </w:rPr>
      </w:pPr>
    </w:p>
    <w:p w14:paraId="09A9F5CD" w14:textId="5012685D" w:rsidR="002462A5" w:rsidRPr="000B6AEC" w:rsidRDefault="002462A5" w:rsidP="005D1601">
      <w:pPr>
        <w:pStyle w:val="Heading2"/>
        <w:numPr>
          <w:ilvl w:val="1"/>
          <w:numId w:val="31"/>
        </w:numPr>
      </w:pPr>
      <w:bookmarkStart w:id="7" w:name="_Toc142249267"/>
      <w:r w:rsidRPr="000B6AEC">
        <w:t xml:space="preserve">Aspecte generale </w:t>
      </w:r>
      <w:proofErr w:type="spellStart"/>
      <w:r w:rsidRPr="000B6AEC">
        <w:t>privid</w:t>
      </w:r>
      <w:proofErr w:type="spellEnd"/>
      <w:r w:rsidRPr="000B6AEC">
        <w:t xml:space="preserve"> ajutorul de </w:t>
      </w:r>
      <w:proofErr w:type="spellStart"/>
      <w:r w:rsidRPr="000B6AEC">
        <w:t>minimis</w:t>
      </w:r>
      <w:bookmarkEnd w:id="7"/>
      <w:proofErr w:type="spellEnd"/>
    </w:p>
    <w:p w14:paraId="41A6F98A" w14:textId="77777777" w:rsidR="005D1601" w:rsidRDefault="005D1601" w:rsidP="005D1601">
      <w:pPr>
        <w:spacing w:before="0" w:after="0"/>
        <w:ind w:left="0"/>
        <w:rPr>
          <w:rFonts w:asciiTheme="minorHAnsi" w:hAnsiTheme="minorHAnsi" w:cstheme="minorHAnsi"/>
        </w:rPr>
      </w:pPr>
    </w:p>
    <w:p w14:paraId="58477830" w14:textId="3F9491B7" w:rsidR="002462A5" w:rsidRPr="000B6AEC" w:rsidRDefault="002462A5" w:rsidP="005D1601">
      <w:pPr>
        <w:spacing w:before="0" w:after="0"/>
        <w:ind w:left="0"/>
        <w:rPr>
          <w:rFonts w:asciiTheme="minorHAnsi" w:hAnsiTheme="minorHAnsi" w:cstheme="minorHAnsi"/>
        </w:rPr>
      </w:pPr>
      <w:r w:rsidRPr="000B6AEC">
        <w:rPr>
          <w:rFonts w:asciiTheme="minorHAnsi" w:hAnsiTheme="minorHAnsi" w:cstheme="minorHAnsi"/>
        </w:rPr>
        <w:t>Utilizarea fondurilor publice (inclusiv a fondurilor europene) pentru a sprijini o întreprindere, acordându-i astfel un avantaj în detrimentul altor entități (concurente pe piață), poate constitui ajutor de stat. În conformitate cu normele europene, unele ajutoare de stat sunt ilegale tocmai pentru că ele sunt de natură să distorsioneze concurența pe piața comună.</w:t>
      </w:r>
    </w:p>
    <w:p w14:paraId="088F772F" w14:textId="77777777" w:rsidR="005D1601" w:rsidRDefault="005D1601" w:rsidP="005D1601">
      <w:pPr>
        <w:spacing w:before="0" w:after="0"/>
        <w:ind w:left="0"/>
        <w:rPr>
          <w:rFonts w:asciiTheme="minorHAnsi" w:hAnsiTheme="minorHAnsi" w:cstheme="minorHAnsi"/>
        </w:rPr>
      </w:pPr>
    </w:p>
    <w:p w14:paraId="48DAA48D" w14:textId="3DBFF7BA" w:rsidR="002462A5" w:rsidRPr="000B6AEC" w:rsidRDefault="002462A5" w:rsidP="005D1601">
      <w:pPr>
        <w:spacing w:before="0" w:after="0"/>
        <w:ind w:left="0"/>
        <w:rPr>
          <w:rFonts w:asciiTheme="minorHAnsi" w:hAnsiTheme="minorHAnsi" w:cstheme="minorHAnsi"/>
        </w:rPr>
      </w:pPr>
      <w:r w:rsidRPr="000B6AEC">
        <w:rPr>
          <w:rFonts w:asciiTheme="minorHAnsi" w:hAnsiTheme="minorHAnsi" w:cstheme="minorHAnsi"/>
        </w:rPr>
        <w:t xml:space="preserve">Articolul 108 alineatul (3) din Tratatul privind </w:t>
      </w:r>
      <w:proofErr w:type="spellStart"/>
      <w:r w:rsidRPr="000B6AEC">
        <w:rPr>
          <w:rFonts w:asciiTheme="minorHAnsi" w:hAnsiTheme="minorHAnsi" w:cstheme="minorHAnsi"/>
        </w:rPr>
        <w:t>funcţionarea</w:t>
      </w:r>
      <w:proofErr w:type="spellEnd"/>
      <w:r w:rsidRPr="000B6AEC">
        <w:rPr>
          <w:rFonts w:asciiTheme="minorHAnsi" w:hAnsiTheme="minorHAnsi" w:cstheme="minorHAnsi"/>
        </w:rPr>
        <w:t xml:space="preserve"> Uniunii Europene (TFUE) prevede </w:t>
      </w:r>
      <w:proofErr w:type="spellStart"/>
      <w:r w:rsidRPr="000B6AEC">
        <w:rPr>
          <w:rFonts w:asciiTheme="minorHAnsi" w:hAnsiTheme="minorHAnsi" w:cstheme="minorHAnsi"/>
        </w:rPr>
        <w:t>obligaţia</w:t>
      </w:r>
      <w:proofErr w:type="spellEnd"/>
      <w:r w:rsidRPr="000B6AEC">
        <w:rPr>
          <w:rFonts w:asciiTheme="minorHAnsi" w:hAnsiTheme="minorHAnsi" w:cstheme="minorHAnsi"/>
        </w:rPr>
        <w:t xml:space="preserve"> de a notifica Comisiei Europene ajutoarele de stat, astfel încât aceasta să evalueze dacă sunt compatibile cu </w:t>
      </w:r>
      <w:proofErr w:type="spellStart"/>
      <w:r w:rsidRPr="000B6AEC">
        <w:rPr>
          <w:rFonts w:asciiTheme="minorHAnsi" w:hAnsiTheme="minorHAnsi" w:cstheme="minorHAnsi"/>
        </w:rPr>
        <w:t>piaţa</w:t>
      </w:r>
      <w:proofErr w:type="spellEnd"/>
      <w:r w:rsidRPr="000B6AEC">
        <w:rPr>
          <w:rFonts w:asciiTheme="minorHAnsi" w:hAnsiTheme="minorHAnsi" w:cstheme="minorHAnsi"/>
        </w:rPr>
        <w:t xml:space="preserve"> comună. </w:t>
      </w:r>
    </w:p>
    <w:p w14:paraId="4EECC645" w14:textId="77777777" w:rsidR="005D1601" w:rsidRDefault="005D1601" w:rsidP="005D1601">
      <w:pPr>
        <w:spacing w:before="0" w:after="0"/>
        <w:ind w:left="0"/>
        <w:rPr>
          <w:rFonts w:asciiTheme="minorHAnsi" w:hAnsiTheme="minorHAnsi" w:cstheme="minorHAnsi"/>
        </w:rPr>
      </w:pPr>
    </w:p>
    <w:p w14:paraId="06E78A45" w14:textId="02DC0D09" w:rsidR="002462A5" w:rsidRPr="000B6AEC" w:rsidRDefault="002462A5" w:rsidP="005D1601">
      <w:pPr>
        <w:spacing w:before="0" w:after="0"/>
        <w:ind w:left="0"/>
        <w:rPr>
          <w:rFonts w:asciiTheme="minorHAnsi" w:hAnsiTheme="minorHAnsi" w:cstheme="minorHAnsi"/>
        </w:rPr>
      </w:pPr>
      <w:r w:rsidRPr="000B6AEC">
        <w:rPr>
          <w:rFonts w:asciiTheme="minorHAnsi" w:hAnsiTheme="minorHAnsi" w:cstheme="minorHAnsi"/>
        </w:rPr>
        <w:t xml:space="preserve">Regula de </w:t>
      </w:r>
      <w:proofErr w:type="spellStart"/>
      <w:r w:rsidRPr="000B6AEC">
        <w:rPr>
          <w:rFonts w:asciiTheme="minorHAnsi" w:hAnsiTheme="minorHAnsi" w:cstheme="minorHAnsi"/>
        </w:rPr>
        <w:t>minimis</w:t>
      </w:r>
      <w:proofErr w:type="spellEnd"/>
      <w:r w:rsidRPr="000B6AEC">
        <w:rPr>
          <w:rFonts w:asciiTheme="minorHAnsi" w:hAnsiTheme="minorHAnsi" w:cstheme="minorHAnsi"/>
        </w:rPr>
        <w:t xml:space="preserve"> are în vedere exceptarea de la notificare a ajutoarelor de o valoare mică. Astfel, ajutoarele cu o valoare de până la 200.000 euro, acordate unei întreprinderi pe o perioadă de trei ani fiscali consecutivi, sunt considerate compatibile cu regulile de concurență pe piața comună.</w:t>
      </w:r>
    </w:p>
    <w:p w14:paraId="6427CF13" w14:textId="77777777" w:rsidR="005D1601" w:rsidRDefault="005D1601" w:rsidP="005D1601">
      <w:pPr>
        <w:spacing w:before="0" w:after="0"/>
        <w:ind w:left="0"/>
        <w:rPr>
          <w:rFonts w:asciiTheme="minorHAnsi" w:hAnsiTheme="minorHAnsi" w:cstheme="minorHAnsi"/>
        </w:rPr>
      </w:pPr>
    </w:p>
    <w:p w14:paraId="3198376F" w14:textId="6C7F2127" w:rsidR="002462A5" w:rsidRPr="000B6AEC" w:rsidRDefault="002462A5" w:rsidP="005D1601">
      <w:pPr>
        <w:spacing w:before="0" w:after="0"/>
        <w:ind w:left="0"/>
        <w:rPr>
          <w:rFonts w:asciiTheme="minorHAnsi" w:hAnsiTheme="minorHAnsi" w:cstheme="minorHAnsi"/>
        </w:rPr>
      </w:pPr>
      <w:r w:rsidRPr="000B6AEC">
        <w:rPr>
          <w:rFonts w:asciiTheme="minorHAnsi" w:hAnsiTheme="minorHAnsi" w:cstheme="minorHAnsi"/>
        </w:rPr>
        <w:t xml:space="preserve">Ajutorul de </w:t>
      </w:r>
      <w:proofErr w:type="spellStart"/>
      <w:r w:rsidRPr="000B6AEC">
        <w:rPr>
          <w:rFonts w:asciiTheme="minorHAnsi" w:hAnsiTheme="minorHAnsi" w:cstheme="minorHAnsi"/>
        </w:rPr>
        <w:t>minimis</w:t>
      </w:r>
      <w:proofErr w:type="spellEnd"/>
      <w:r w:rsidRPr="000B6AEC">
        <w:rPr>
          <w:rFonts w:asciiTheme="minorHAnsi" w:hAnsiTheme="minorHAnsi" w:cstheme="minorHAnsi"/>
        </w:rPr>
        <w:t xml:space="preserve"> acordat se supune prevederilor Regulamentului Comisiei Europene nr. 1407/2013 privind aplicarea articolelor 107 și 108 din Tratatul privind funcționarea Uniunii Europene ajutoarelor de </w:t>
      </w:r>
      <w:proofErr w:type="spellStart"/>
      <w:r w:rsidRPr="000B6AEC">
        <w:rPr>
          <w:rFonts w:asciiTheme="minorHAnsi" w:hAnsiTheme="minorHAnsi" w:cstheme="minorHAnsi"/>
        </w:rPr>
        <w:t>minimis</w:t>
      </w:r>
      <w:proofErr w:type="spellEnd"/>
      <w:r w:rsidRPr="000B6AEC">
        <w:rPr>
          <w:rFonts w:asciiTheme="minorHAnsi" w:hAnsiTheme="minorHAnsi" w:cstheme="minorHAnsi"/>
        </w:rPr>
        <w:t xml:space="preserve"> (Regulamentul de </w:t>
      </w:r>
      <w:proofErr w:type="spellStart"/>
      <w:r w:rsidRPr="000B6AEC">
        <w:rPr>
          <w:rFonts w:asciiTheme="minorHAnsi" w:hAnsiTheme="minorHAnsi" w:cstheme="minorHAnsi"/>
        </w:rPr>
        <w:t>minimis</w:t>
      </w:r>
      <w:proofErr w:type="spellEnd"/>
      <w:r w:rsidRPr="000B6AEC">
        <w:rPr>
          <w:rFonts w:asciiTheme="minorHAnsi" w:hAnsiTheme="minorHAnsi" w:cstheme="minorHAnsi"/>
        </w:rPr>
        <w:t>).</w:t>
      </w:r>
    </w:p>
    <w:p w14:paraId="3F6B5885" w14:textId="77777777" w:rsidR="005D1601" w:rsidRDefault="005D1601" w:rsidP="005D1601">
      <w:pPr>
        <w:spacing w:before="0" w:after="0"/>
        <w:ind w:left="0"/>
        <w:rPr>
          <w:rFonts w:asciiTheme="minorHAnsi" w:hAnsiTheme="minorHAnsi" w:cstheme="minorHAnsi"/>
          <w:b/>
        </w:rPr>
      </w:pPr>
    </w:p>
    <w:p w14:paraId="2FBC9304" w14:textId="663FFA1F" w:rsidR="002462A5" w:rsidRPr="005D1601" w:rsidRDefault="002462A5" w:rsidP="005D1601">
      <w:pPr>
        <w:pStyle w:val="Heading2"/>
        <w:numPr>
          <w:ilvl w:val="1"/>
          <w:numId w:val="31"/>
        </w:numPr>
      </w:pPr>
      <w:bookmarkStart w:id="8" w:name="_Toc142249268"/>
      <w:r w:rsidRPr="005D1601">
        <w:t>Valoarea ajutorului</w:t>
      </w:r>
      <w:bookmarkEnd w:id="8"/>
    </w:p>
    <w:p w14:paraId="05985F78" w14:textId="77777777" w:rsidR="005D1601" w:rsidRDefault="005D1601" w:rsidP="005D1601">
      <w:pPr>
        <w:spacing w:before="0" w:after="0"/>
        <w:ind w:left="0"/>
        <w:rPr>
          <w:rFonts w:asciiTheme="minorHAnsi" w:hAnsiTheme="minorHAnsi" w:cstheme="minorHAnsi"/>
        </w:rPr>
      </w:pPr>
    </w:p>
    <w:p w14:paraId="7060D6B1" w14:textId="142FB751" w:rsidR="002462A5" w:rsidRPr="000B6AEC" w:rsidRDefault="002462A5" w:rsidP="005D1601">
      <w:pPr>
        <w:spacing w:before="0" w:after="0"/>
        <w:ind w:left="0"/>
        <w:rPr>
          <w:rFonts w:asciiTheme="minorHAnsi" w:hAnsiTheme="minorHAnsi" w:cstheme="minorHAnsi"/>
        </w:rPr>
      </w:pPr>
      <w:r w:rsidRPr="000B6AEC">
        <w:rPr>
          <w:rFonts w:asciiTheme="minorHAnsi" w:hAnsiTheme="minorHAnsi" w:cstheme="minorHAnsi"/>
        </w:rPr>
        <w:t xml:space="preserve">Valoarea maximă a ajutorului, în regim de </w:t>
      </w:r>
      <w:proofErr w:type="spellStart"/>
      <w:r w:rsidRPr="000B6AEC">
        <w:rPr>
          <w:rFonts w:asciiTheme="minorHAnsi" w:hAnsiTheme="minorHAnsi" w:cstheme="minorHAnsi"/>
        </w:rPr>
        <w:t>minimis</w:t>
      </w:r>
      <w:proofErr w:type="spellEnd"/>
      <w:r w:rsidRPr="000B6AEC">
        <w:rPr>
          <w:rFonts w:asciiTheme="minorHAnsi" w:hAnsiTheme="minorHAnsi" w:cstheme="minorHAnsi"/>
        </w:rPr>
        <w:t xml:space="preserve">, ce poate fi acordată unei întreprinderi unice (a se vedea mai jos), din fonduri publice, pe o perioadă de 3 ani fiscali consecutivi (ultimii 2 ani fiscali înainte de data depunerii cererii de </w:t>
      </w:r>
      <w:proofErr w:type="spellStart"/>
      <w:r w:rsidRPr="000B6AEC">
        <w:rPr>
          <w:rFonts w:asciiTheme="minorHAnsi" w:hAnsiTheme="minorHAnsi" w:cstheme="minorHAnsi"/>
        </w:rPr>
        <w:t>finanţare</w:t>
      </w:r>
      <w:proofErr w:type="spellEnd"/>
      <w:r w:rsidRPr="000B6AEC">
        <w:rPr>
          <w:rFonts w:asciiTheme="minorHAnsi" w:hAnsiTheme="minorHAnsi" w:cstheme="minorHAnsi"/>
        </w:rPr>
        <w:t xml:space="preserve"> </w:t>
      </w:r>
      <w:proofErr w:type="spellStart"/>
      <w:r w:rsidRPr="000B6AEC">
        <w:rPr>
          <w:rFonts w:asciiTheme="minorHAnsi" w:hAnsiTheme="minorHAnsi" w:cstheme="minorHAnsi"/>
        </w:rPr>
        <w:t>şi</w:t>
      </w:r>
      <w:proofErr w:type="spellEnd"/>
      <w:r w:rsidRPr="000B6AEC">
        <w:rPr>
          <w:rFonts w:asciiTheme="minorHAnsi" w:hAnsiTheme="minorHAnsi" w:cstheme="minorHAnsi"/>
        </w:rPr>
        <w:t xml:space="preserve"> anul curent depunerii cererii de </w:t>
      </w:r>
      <w:proofErr w:type="spellStart"/>
      <w:r w:rsidRPr="000B6AEC">
        <w:rPr>
          <w:rFonts w:asciiTheme="minorHAnsi" w:hAnsiTheme="minorHAnsi" w:cstheme="minorHAnsi"/>
        </w:rPr>
        <w:t>finanţare</w:t>
      </w:r>
      <w:proofErr w:type="spellEnd"/>
      <w:r w:rsidRPr="000B6AEC">
        <w:rPr>
          <w:rFonts w:asciiTheme="minorHAnsi" w:hAnsiTheme="minorHAnsi" w:cstheme="minorHAnsi"/>
        </w:rPr>
        <w:t xml:space="preserve">) este de 200.000 de euro, echivalent în lei, la cursul de schimb </w:t>
      </w:r>
      <w:proofErr w:type="spellStart"/>
      <w:r w:rsidRPr="000B6AEC">
        <w:rPr>
          <w:rFonts w:asciiTheme="minorHAnsi" w:hAnsiTheme="minorHAnsi" w:cstheme="minorHAnsi"/>
        </w:rPr>
        <w:t>InforEuro</w:t>
      </w:r>
      <w:proofErr w:type="spellEnd"/>
      <w:r w:rsidRPr="000B6AEC">
        <w:rPr>
          <w:rFonts w:asciiTheme="minorHAnsi" w:hAnsiTheme="minorHAnsi" w:cstheme="minorHAnsi"/>
        </w:rPr>
        <w:t xml:space="preserve"> valabil la data acordării ajutorului.</w:t>
      </w:r>
    </w:p>
    <w:p w14:paraId="45064474" w14:textId="77777777" w:rsidR="005D1601" w:rsidRDefault="005D1601" w:rsidP="005D1601">
      <w:pPr>
        <w:spacing w:before="0" w:after="0"/>
        <w:ind w:left="0"/>
        <w:rPr>
          <w:rFonts w:asciiTheme="minorHAnsi" w:hAnsiTheme="minorHAnsi" w:cstheme="minorHAnsi"/>
        </w:rPr>
      </w:pPr>
    </w:p>
    <w:p w14:paraId="4E194720" w14:textId="4193252F" w:rsidR="002462A5" w:rsidRPr="000B6AEC" w:rsidRDefault="002462A5" w:rsidP="005D1601">
      <w:pPr>
        <w:spacing w:before="0" w:after="0"/>
        <w:ind w:left="0"/>
        <w:rPr>
          <w:rFonts w:asciiTheme="minorHAnsi" w:hAnsiTheme="minorHAnsi" w:cstheme="minorHAnsi"/>
        </w:rPr>
      </w:pPr>
      <w:r w:rsidRPr="000B6AEC">
        <w:rPr>
          <w:rFonts w:asciiTheme="minorHAnsi" w:hAnsiTheme="minorHAnsi" w:cstheme="minorHAnsi"/>
        </w:rPr>
        <w:t xml:space="preserve">În cadrul acestui apel de proiecte, contribuția programului este de maximum </w:t>
      </w:r>
      <w:r w:rsidR="00961F94" w:rsidRPr="000B6AEC">
        <w:rPr>
          <w:rFonts w:asciiTheme="minorHAnsi" w:hAnsiTheme="minorHAnsi" w:cstheme="minorHAnsi"/>
        </w:rPr>
        <w:t>90</w:t>
      </w:r>
      <w:r w:rsidRPr="000B6AEC">
        <w:rPr>
          <w:rFonts w:asciiTheme="minorHAnsi" w:hAnsiTheme="minorHAnsi" w:cstheme="minorHAnsi"/>
        </w:rPr>
        <w:t xml:space="preserve">% din valoarea eligibilă a cheltuielilor finanțabile prin ajutor de </w:t>
      </w:r>
      <w:proofErr w:type="spellStart"/>
      <w:r w:rsidRPr="000B6AEC">
        <w:rPr>
          <w:rFonts w:asciiTheme="minorHAnsi" w:hAnsiTheme="minorHAnsi" w:cstheme="minorHAnsi"/>
        </w:rPr>
        <w:t>minimis</w:t>
      </w:r>
      <w:proofErr w:type="spellEnd"/>
      <w:r w:rsidRPr="000B6AEC">
        <w:rPr>
          <w:rFonts w:asciiTheme="minorHAnsi" w:hAnsiTheme="minorHAnsi" w:cstheme="minorHAnsi"/>
        </w:rPr>
        <w:t xml:space="preserve"> (componenta de </w:t>
      </w:r>
      <w:proofErr w:type="spellStart"/>
      <w:r w:rsidRPr="000B6AEC">
        <w:rPr>
          <w:rFonts w:asciiTheme="minorHAnsi" w:hAnsiTheme="minorHAnsi" w:cstheme="minorHAnsi"/>
        </w:rPr>
        <w:t>minimis</w:t>
      </w:r>
      <w:proofErr w:type="spellEnd"/>
      <w:r w:rsidRPr="000B6AEC">
        <w:rPr>
          <w:rFonts w:asciiTheme="minorHAnsi" w:hAnsiTheme="minorHAnsi" w:cstheme="minorHAnsi"/>
        </w:rPr>
        <w:t>).</w:t>
      </w:r>
    </w:p>
    <w:p w14:paraId="3ACA7629" w14:textId="20395B9A" w:rsidR="002462A5" w:rsidRPr="000B6AEC" w:rsidRDefault="002462A5" w:rsidP="005D1601">
      <w:pPr>
        <w:spacing w:before="0" w:after="0"/>
        <w:ind w:left="0"/>
        <w:rPr>
          <w:rFonts w:asciiTheme="minorHAnsi" w:hAnsiTheme="minorHAnsi" w:cstheme="minorHAnsi"/>
        </w:rPr>
      </w:pPr>
      <w:r w:rsidRPr="000B6AEC">
        <w:rPr>
          <w:rFonts w:asciiTheme="minorHAnsi" w:hAnsiTheme="minorHAnsi" w:cstheme="minorHAnsi"/>
        </w:rPr>
        <w:t xml:space="preserve">Dacă, pe lângă domeniul de activitate în care se realizează investiția propusă prin cererea de finanțare, întreprinderea solicitantă desfășoară activități și în alte domenii (clase CAEN), dintre care unele sunt excluse din aria de aplicare a Regulamentului de </w:t>
      </w:r>
      <w:proofErr w:type="spellStart"/>
      <w:r w:rsidRPr="000B6AEC">
        <w:rPr>
          <w:rFonts w:asciiTheme="minorHAnsi" w:hAnsiTheme="minorHAnsi" w:cstheme="minorHAnsi"/>
        </w:rPr>
        <w:t>minimis</w:t>
      </w:r>
      <w:proofErr w:type="spellEnd"/>
      <w:r w:rsidRPr="000B6AEC">
        <w:rPr>
          <w:rFonts w:asciiTheme="minorHAnsi" w:hAnsiTheme="minorHAnsi" w:cstheme="minorHAnsi"/>
        </w:rPr>
        <w:t xml:space="preserve"> și/sau a Schemei de </w:t>
      </w:r>
      <w:proofErr w:type="spellStart"/>
      <w:r w:rsidRPr="000B6AEC">
        <w:rPr>
          <w:rFonts w:asciiTheme="minorHAnsi" w:hAnsiTheme="minorHAnsi" w:cstheme="minorHAnsi"/>
        </w:rPr>
        <w:t>minimis</w:t>
      </w:r>
      <w:proofErr w:type="spellEnd"/>
      <w:r w:rsidRPr="000B6AEC">
        <w:rPr>
          <w:rFonts w:asciiTheme="minorHAnsi" w:hAnsiTheme="minorHAnsi" w:cstheme="minorHAnsi"/>
        </w:rPr>
        <w:t xml:space="preserve"> aplicabile acestui apel, ori plafonul aplicabil acestor domenii este mai mic de 200.000 euro , atunci acestei întreprinderi i se poate aplica plafonul de 200.000 euro doar dacă, de finanțarea primită, nu va beneficia în activitățile desfășurate în </w:t>
      </w:r>
      <w:r w:rsidRPr="000B6AEC">
        <w:rPr>
          <w:rFonts w:asciiTheme="minorHAnsi" w:hAnsiTheme="minorHAnsi" w:cstheme="minorHAnsi"/>
        </w:rPr>
        <w:lastRenderedPageBreak/>
        <w:t>domeniile excluse ori cărora li se aplică un plafon mai mic. Acest aspect este inclus în Declarația de angajament, depusă odată cu cererea de finanțare.</w:t>
      </w:r>
    </w:p>
    <w:p w14:paraId="2C0E649F" w14:textId="77777777" w:rsidR="006D756A" w:rsidRPr="000B6AEC" w:rsidRDefault="006D756A" w:rsidP="000B6AEC">
      <w:pPr>
        <w:spacing w:before="0" w:after="0"/>
        <w:rPr>
          <w:rFonts w:asciiTheme="minorHAnsi" w:hAnsiTheme="minorHAnsi" w:cstheme="minorHAnsi"/>
          <w:b/>
        </w:rPr>
      </w:pPr>
    </w:p>
    <w:p w14:paraId="6C7F24FF" w14:textId="64910F8C" w:rsidR="002462A5" w:rsidRPr="005D1601" w:rsidRDefault="002462A5" w:rsidP="005D1601">
      <w:pPr>
        <w:pStyle w:val="Heading2"/>
        <w:numPr>
          <w:ilvl w:val="1"/>
          <w:numId w:val="31"/>
        </w:numPr>
      </w:pPr>
      <w:bookmarkStart w:id="9" w:name="_Toc142249269"/>
      <w:r w:rsidRPr="005D1601">
        <w:t>Întreprinderea unică</w:t>
      </w:r>
      <w:bookmarkEnd w:id="9"/>
    </w:p>
    <w:p w14:paraId="02BB6314" w14:textId="77777777" w:rsidR="005D1601" w:rsidRDefault="005D1601" w:rsidP="005D1601">
      <w:pPr>
        <w:spacing w:before="0" w:after="0"/>
        <w:ind w:left="0"/>
        <w:rPr>
          <w:rFonts w:asciiTheme="minorHAnsi" w:hAnsiTheme="minorHAnsi" w:cstheme="minorHAnsi"/>
        </w:rPr>
      </w:pPr>
    </w:p>
    <w:p w14:paraId="64BB3555" w14:textId="1C7D01D1" w:rsidR="002462A5" w:rsidRPr="000B6AEC" w:rsidRDefault="002462A5" w:rsidP="005D1601">
      <w:pPr>
        <w:spacing w:before="0" w:after="0"/>
        <w:ind w:left="0"/>
        <w:rPr>
          <w:rFonts w:asciiTheme="minorHAnsi" w:hAnsiTheme="minorHAnsi" w:cstheme="minorHAnsi"/>
        </w:rPr>
      </w:pPr>
      <w:r w:rsidRPr="000B6AEC">
        <w:rPr>
          <w:rFonts w:asciiTheme="minorHAnsi" w:hAnsiTheme="minorHAnsi" w:cstheme="minorHAnsi"/>
        </w:rPr>
        <w:t xml:space="preserve">În sensul Regulamentului de </w:t>
      </w:r>
      <w:proofErr w:type="spellStart"/>
      <w:r w:rsidRPr="000B6AEC">
        <w:rPr>
          <w:rFonts w:asciiTheme="minorHAnsi" w:hAnsiTheme="minorHAnsi" w:cstheme="minorHAnsi"/>
        </w:rPr>
        <w:t>minimis</w:t>
      </w:r>
      <w:proofErr w:type="spellEnd"/>
      <w:r w:rsidRPr="000B6AEC">
        <w:rPr>
          <w:rFonts w:asciiTheme="minorHAnsi" w:hAnsiTheme="minorHAnsi" w:cstheme="minorHAnsi"/>
        </w:rPr>
        <w:t xml:space="preserve">, plafonul de </w:t>
      </w:r>
      <w:proofErr w:type="spellStart"/>
      <w:r w:rsidRPr="000B6AEC">
        <w:rPr>
          <w:rFonts w:asciiTheme="minorHAnsi" w:hAnsiTheme="minorHAnsi" w:cstheme="minorHAnsi"/>
        </w:rPr>
        <w:t>minimis</w:t>
      </w:r>
      <w:proofErr w:type="spellEnd"/>
      <w:r w:rsidRPr="000B6AEC">
        <w:rPr>
          <w:rFonts w:asciiTheme="minorHAnsi" w:hAnsiTheme="minorHAnsi" w:cstheme="minorHAnsi"/>
        </w:rPr>
        <w:t xml:space="preserve"> (200.000 euro) se aplică întreprinderii unice.</w:t>
      </w:r>
    </w:p>
    <w:p w14:paraId="20ED93C4" w14:textId="77777777" w:rsidR="005D1601" w:rsidRDefault="005D1601" w:rsidP="005D1601">
      <w:pPr>
        <w:spacing w:before="0" w:after="0"/>
        <w:ind w:left="0"/>
        <w:rPr>
          <w:rFonts w:asciiTheme="minorHAnsi" w:hAnsiTheme="minorHAnsi" w:cstheme="minorHAnsi"/>
        </w:rPr>
      </w:pPr>
    </w:p>
    <w:p w14:paraId="7CF9F0E4" w14:textId="69D4B9EC" w:rsidR="002462A5" w:rsidRPr="000B6AEC" w:rsidRDefault="002462A5" w:rsidP="005D1601">
      <w:pPr>
        <w:spacing w:before="0" w:after="0"/>
        <w:ind w:left="0"/>
        <w:rPr>
          <w:rFonts w:asciiTheme="minorHAnsi" w:hAnsiTheme="minorHAnsi" w:cstheme="minorHAnsi"/>
        </w:rPr>
      </w:pPr>
      <w:r w:rsidRPr="000B6AEC">
        <w:rPr>
          <w:rFonts w:asciiTheme="minorHAnsi" w:hAnsiTheme="minorHAnsi" w:cstheme="minorHAnsi"/>
        </w:rPr>
        <w:t>Întreprinderea unică include toate întreprinderile între care există cel puțin una dintre relațiile următoare:</w:t>
      </w:r>
    </w:p>
    <w:p w14:paraId="1B9B5411" w14:textId="0695FC24" w:rsidR="002462A5" w:rsidRPr="000B6AEC" w:rsidRDefault="002462A5" w:rsidP="000B6AEC">
      <w:pPr>
        <w:pStyle w:val="ListParagraph"/>
        <w:numPr>
          <w:ilvl w:val="1"/>
          <w:numId w:val="21"/>
        </w:numPr>
        <w:spacing w:before="0" w:after="0"/>
        <w:rPr>
          <w:rFonts w:asciiTheme="minorHAnsi" w:hAnsiTheme="minorHAnsi" w:cstheme="minorHAnsi"/>
        </w:rPr>
      </w:pPr>
      <w:r w:rsidRPr="000B6AEC">
        <w:rPr>
          <w:rFonts w:asciiTheme="minorHAnsi" w:hAnsiTheme="minorHAnsi" w:cstheme="minorHAnsi"/>
        </w:rPr>
        <w:t>o întreprindere deține majoritatea drepturilor de vot ale acționarilor sau ale asociaților unei alte întreprinderi;</w:t>
      </w:r>
    </w:p>
    <w:p w14:paraId="30F4BFC2" w14:textId="1EE266B1" w:rsidR="002462A5" w:rsidRPr="000B6AEC" w:rsidRDefault="002462A5" w:rsidP="000B6AEC">
      <w:pPr>
        <w:pStyle w:val="ListParagraph"/>
        <w:numPr>
          <w:ilvl w:val="1"/>
          <w:numId w:val="21"/>
        </w:numPr>
        <w:spacing w:before="0" w:after="0"/>
        <w:rPr>
          <w:rFonts w:asciiTheme="minorHAnsi" w:hAnsiTheme="minorHAnsi" w:cstheme="minorHAnsi"/>
        </w:rPr>
      </w:pPr>
      <w:r w:rsidRPr="000B6AEC">
        <w:rPr>
          <w:rFonts w:asciiTheme="minorHAnsi" w:hAnsiTheme="minorHAnsi" w:cstheme="minorHAnsi"/>
        </w:rPr>
        <w:t>o întreprindere are dreptul de a numi sau revoca majoritatea membrilor organelor de administrare, de conducere sau de supraveghere ale unei alte întreprinderi;</w:t>
      </w:r>
    </w:p>
    <w:p w14:paraId="386D3611" w14:textId="56BA57B9" w:rsidR="002462A5" w:rsidRPr="000B6AEC" w:rsidRDefault="002462A5" w:rsidP="000B6AEC">
      <w:pPr>
        <w:pStyle w:val="ListParagraph"/>
        <w:numPr>
          <w:ilvl w:val="1"/>
          <w:numId w:val="21"/>
        </w:numPr>
        <w:spacing w:before="0" w:after="0"/>
        <w:rPr>
          <w:rFonts w:asciiTheme="minorHAnsi" w:hAnsiTheme="minorHAnsi" w:cstheme="minorHAnsi"/>
        </w:rPr>
      </w:pPr>
      <w:r w:rsidRPr="000B6AEC">
        <w:rPr>
          <w:rFonts w:asciiTheme="minorHAnsi" w:hAnsiTheme="minorHAnsi" w:cstheme="minorHAnsi"/>
        </w:rPr>
        <w:t>o întreprindere are dreptul de a exercita o influență dominantă asupra altei întreprinderi în temeiul unui contract încheiat cu întreprinderea în cauză sau în temeiul unei prevederi din contractul de societate sau din statutul acesteia;</w:t>
      </w:r>
    </w:p>
    <w:p w14:paraId="50BFF3AE" w14:textId="15D47A37" w:rsidR="002462A5" w:rsidRPr="000B6AEC" w:rsidRDefault="002462A5" w:rsidP="000B6AEC">
      <w:pPr>
        <w:pStyle w:val="ListParagraph"/>
        <w:numPr>
          <w:ilvl w:val="1"/>
          <w:numId w:val="21"/>
        </w:numPr>
        <w:spacing w:before="0" w:after="0"/>
        <w:rPr>
          <w:rFonts w:asciiTheme="minorHAnsi" w:hAnsiTheme="minorHAnsi" w:cstheme="minorHAnsi"/>
        </w:rPr>
      </w:pPr>
      <w:r w:rsidRPr="000B6AEC">
        <w:rPr>
          <w:rFonts w:asciiTheme="minorHAnsi" w:hAnsiTheme="minorHAnsi" w:cstheme="minorHAnsi"/>
        </w:rPr>
        <w:t>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6EF43B51" w14:textId="77777777" w:rsidR="002462A5" w:rsidRPr="000B6AEC" w:rsidRDefault="002462A5" w:rsidP="005D1601">
      <w:pPr>
        <w:spacing w:before="0" w:after="0"/>
        <w:ind w:left="0"/>
        <w:rPr>
          <w:rFonts w:asciiTheme="minorHAnsi" w:hAnsiTheme="minorHAnsi" w:cstheme="minorHAnsi"/>
        </w:rPr>
      </w:pPr>
      <w:r w:rsidRPr="000B6AEC">
        <w:rPr>
          <w:rFonts w:asciiTheme="minorHAnsi" w:hAnsiTheme="minorHAnsi" w:cstheme="minorHAnsi"/>
        </w:rPr>
        <w:t>Astfel, dacă întreprinderile A și B formează o întreprindere unică (spre exemplu, A deține peste 50% din părțile sociale ale lui B), atunci A și B împreună vor putea beneficia de 200.000 euro (nu fiecare în parte de câte 200.000 euro).</w:t>
      </w:r>
    </w:p>
    <w:p w14:paraId="27612068" w14:textId="77777777" w:rsidR="005D1601" w:rsidRDefault="005D1601" w:rsidP="005D1601">
      <w:pPr>
        <w:spacing w:before="0" w:after="0"/>
        <w:ind w:left="0"/>
        <w:rPr>
          <w:rFonts w:asciiTheme="minorHAnsi" w:hAnsiTheme="minorHAnsi" w:cstheme="minorHAnsi"/>
        </w:rPr>
      </w:pPr>
    </w:p>
    <w:p w14:paraId="2A947BDA" w14:textId="554A8870" w:rsidR="002462A5" w:rsidRPr="000B6AEC" w:rsidRDefault="002462A5" w:rsidP="005D1601">
      <w:pPr>
        <w:spacing w:before="0" w:after="0"/>
        <w:ind w:left="0"/>
        <w:rPr>
          <w:rFonts w:asciiTheme="minorHAnsi" w:hAnsiTheme="minorHAnsi" w:cstheme="minorHAnsi"/>
        </w:rPr>
      </w:pPr>
      <w:r w:rsidRPr="000B6AEC">
        <w:rPr>
          <w:rFonts w:asciiTheme="minorHAnsi" w:hAnsiTheme="minorHAnsi" w:cstheme="minorHAnsi"/>
        </w:rPr>
        <w:t xml:space="preserve">Întreprinderile care </w:t>
      </w:r>
      <w:proofErr w:type="spellStart"/>
      <w:r w:rsidRPr="000B6AEC">
        <w:rPr>
          <w:rFonts w:asciiTheme="minorHAnsi" w:hAnsiTheme="minorHAnsi" w:cstheme="minorHAnsi"/>
        </w:rPr>
        <w:t>întreţin</w:t>
      </w:r>
      <w:proofErr w:type="spellEnd"/>
      <w:r w:rsidRPr="000B6AEC">
        <w:rPr>
          <w:rFonts w:asciiTheme="minorHAnsi" w:hAnsiTheme="minorHAnsi" w:cstheme="minorHAnsi"/>
        </w:rPr>
        <w:t xml:space="preserve">, prin intermediul uneia sau mai multor întreprinderi, oricare dintre </w:t>
      </w:r>
      <w:proofErr w:type="spellStart"/>
      <w:r w:rsidRPr="000B6AEC">
        <w:rPr>
          <w:rFonts w:asciiTheme="minorHAnsi" w:hAnsiTheme="minorHAnsi" w:cstheme="minorHAnsi"/>
        </w:rPr>
        <w:t>relaţiile</w:t>
      </w:r>
      <w:proofErr w:type="spellEnd"/>
      <w:r w:rsidRPr="000B6AEC">
        <w:rPr>
          <w:rFonts w:asciiTheme="minorHAnsi" w:hAnsiTheme="minorHAnsi" w:cstheme="minorHAnsi"/>
        </w:rPr>
        <w:t xml:space="preserve"> de mai sus, constituie, de asemenea, o întreprindere unică. Astfel, dacă întreprinderea A deține majoritatea drepturilor de vot ale întreprinderii B, iar B deține, la rândul ei, majoritatea drepturilor de vot ale întreprinderii C, atunci toate cele 3 întreprinderi constituie o întreprindere unică și împreună vor putea beneficia de 200.000 euro (nu fiecare în parte de câte 200.000 euro).</w:t>
      </w:r>
    </w:p>
    <w:p w14:paraId="2BD543F2" w14:textId="77777777" w:rsidR="005D1601" w:rsidRDefault="005D1601" w:rsidP="005D1601">
      <w:pPr>
        <w:spacing w:before="0" w:after="0"/>
        <w:ind w:left="0"/>
        <w:rPr>
          <w:rFonts w:asciiTheme="minorHAnsi" w:hAnsiTheme="minorHAnsi" w:cstheme="minorHAnsi"/>
        </w:rPr>
      </w:pPr>
    </w:p>
    <w:p w14:paraId="1D60238D" w14:textId="542508F3" w:rsidR="002462A5" w:rsidRPr="000B6AEC" w:rsidRDefault="002462A5" w:rsidP="005D1601">
      <w:pPr>
        <w:spacing w:before="0" w:after="0"/>
        <w:ind w:left="0"/>
        <w:rPr>
          <w:rFonts w:asciiTheme="minorHAnsi" w:hAnsiTheme="minorHAnsi" w:cstheme="minorHAnsi"/>
        </w:rPr>
      </w:pPr>
      <w:r w:rsidRPr="000B6AEC">
        <w:rPr>
          <w:rFonts w:asciiTheme="minorHAnsi" w:hAnsiTheme="minorHAnsi" w:cstheme="minorHAnsi"/>
        </w:rPr>
        <w:t xml:space="preserve">La identificarea întreprinderii unice, se vor avea în vedere doar întreprinderile înregistrate pe teritoriul aceluiași stat membru UE. Astfel, chiar dacă întreprinderea A (înregistrată în România) este deținută în proporție de 60% de întreprinderea B (înregistrată în afara României), cele două întreprinderi nu sunt considerate o întreprindere unică. </w:t>
      </w:r>
    </w:p>
    <w:p w14:paraId="1D9FDFA9" w14:textId="77777777" w:rsidR="005D1601" w:rsidRDefault="005D1601" w:rsidP="005D1601">
      <w:pPr>
        <w:spacing w:before="0" w:after="0"/>
        <w:ind w:left="0"/>
        <w:rPr>
          <w:rFonts w:asciiTheme="minorHAnsi" w:hAnsiTheme="minorHAnsi" w:cstheme="minorHAnsi"/>
        </w:rPr>
      </w:pPr>
    </w:p>
    <w:p w14:paraId="0C40AB66" w14:textId="2F9C6372" w:rsidR="002462A5" w:rsidRPr="000B6AEC" w:rsidRDefault="002462A5" w:rsidP="005D1601">
      <w:pPr>
        <w:spacing w:before="0" w:after="0"/>
        <w:ind w:left="0"/>
        <w:rPr>
          <w:rFonts w:asciiTheme="minorHAnsi" w:hAnsiTheme="minorHAnsi" w:cstheme="minorHAnsi"/>
        </w:rPr>
      </w:pPr>
      <w:r w:rsidRPr="000B6AEC">
        <w:rPr>
          <w:rFonts w:asciiTheme="minorHAnsi" w:hAnsiTheme="minorHAnsi" w:cstheme="minorHAnsi"/>
        </w:rPr>
        <w:t>Totuși, legătura dintre A și B trebuie luată în calcul la încadrarea solicitantului într-una din categoriile IMM – a se vedea secțiunea 3.2 ”Eligibilitatea solicitantului”.</w:t>
      </w:r>
    </w:p>
    <w:p w14:paraId="4CA8EC88" w14:textId="77777777" w:rsidR="005D1601" w:rsidRDefault="005D1601" w:rsidP="005D1601">
      <w:pPr>
        <w:spacing w:before="0" w:after="0"/>
        <w:ind w:left="0"/>
        <w:rPr>
          <w:rFonts w:asciiTheme="minorHAnsi" w:hAnsiTheme="minorHAnsi" w:cstheme="minorHAnsi"/>
        </w:rPr>
      </w:pPr>
    </w:p>
    <w:p w14:paraId="27FC0CFF" w14:textId="195428AB" w:rsidR="002462A5" w:rsidRPr="000B6AEC" w:rsidRDefault="002462A5" w:rsidP="005D1601">
      <w:pPr>
        <w:spacing w:before="0" w:after="0"/>
        <w:ind w:left="0"/>
        <w:rPr>
          <w:rFonts w:asciiTheme="minorHAnsi" w:hAnsiTheme="minorHAnsi" w:cstheme="minorHAnsi"/>
        </w:rPr>
      </w:pPr>
      <w:r w:rsidRPr="000B6AEC">
        <w:rPr>
          <w:rFonts w:asciiTheme="minorHAnsi" w:hAnsiTheme="minorHAnsi" w:cstheme="minorHAnsi"/>
        </w:rPr>
        <w:t xml:space="preserve">Legăturile stabilite prin intermediul unei persoane fizice, sau al unui grup de persoane fizice care acționează de comun acord (a se vedea Legea 346/2004, cu modificările și completările ulterioare – Art. 4^4 alin 4)  trebuie luate în calcul doar la încadrarea solicitantului într-una din categoriile IMM. Astfel, dacă întreprinderea A (solicitant) și C sunt considerate legate prin intermediul persoanei fizice X, pentru verificarea încadrării lui A într-una din categoriile IMM, la datele întreprinderii A se vor adăuga în totalitate datele (numărul mediu de salariați) înregistrate de C. </w:t>
      </w:r>
    </w:p>
    <w:p w14:paraId="5ED9684B" w14:textId="77777777" w:rsidR="005D1601" w:rsidRDefault="005D1601" w:rsidP="005D1601">
      <w:pPr>
        <w:spacing w:before="0" w:after="0"/>
        <w:ind w:left="0"/>
        <w:rPr>
          <w:rFonts w:asciiTheme="minorHAnsi" w:hAnsiTheme="minorHAnsi" w:cstheme="minorHAnsi"/>
        </w:rPr>
      </w:pPr>
    </w:p>
    <w:p w14:paraId="0B8B5B2C" w14:textId="0786F108" w:rsidR="002462A5" w:rsidRPr="000B6AEC" w:rsidRDefault="002462A5" w:rsidP="005D1601">
      <w:pPr>
        <w:spacing w:before="0" w:after="0"/>
        <w:ind w:left="0"/>
        <w:rPr>
          <w:rFonts w:asciiTheme="minorHAnsi" w:hAnsiTheme="minorHAnsi" w:cstheme="minorHAnsi"/>
        </w:rPr>
      </w:pPr>
      <w:r w:rsidRPr="000B6AEC">
        <w:rPr>
          <w:rFonts w:asciiTheme="minorHAnsi" w:hAnsiTheme="minorHAnsi" w:cstheme="minorHAnsi"/>
        </w:rPr>
        <w:t xml:space="preserve">Pe de altă parte, în ceea ce privește acordarea și cumularea ajutorului de </w:t>
      </w:r>
      <w:proofErr w:type="spellStart"/>
      <w:r w:rsidRPr="000B6AEC">
        <w:rPr>
          <w:rFonts w:asciiTheme="minorHAnsi" w:hAnsiTheme="minorHAnsi" w:cstheme="minorHAnsi"/>
        </w:rPr>
        <w:t>minimis</w:t>
      </w:r>
      <w:proofErr w:type="spellEnd"/>
      <w:r w:rsidRPr="000B6AEC">
        <w:rPr>
          <w:rFonts w:asciiTheme="minorHAnsi" w:hAnsiTheme="minorHAnsi" w:cstheme="minorHAnsi"/>
        </w:rPr>
        <w:t xml:space="preserve">, A și C nu vor fi considerate ca formând o întreprindere unică. </w:t>
      </w:r>
    </w:p>
    <w:p w14:paraId="18284701" w14:textId="77777777" w:rsidR="005D1601" w:rsidRDefault="005D1601" w:rsidP="005D1601">
      <w:pPr>
        <w:spacing w:before="0" w:after="0"/>
        <w:ind w:left="0"/>
        <w:rPr>
          <w:rFonts w:asciiTheme="minorHAnsi" w:hAnsiTheme="minorHAnsi" w:cstheme="minorHAnsi"/>
          <w:b/>
        </w:rPr>
      </w:pPr>
    </w:p>
    <w:p w14:paraId="24DF3DEC" w14:textId="5582DB6A" w:rsidR="002462A5" w:rsidRPr="005D1601" w:rsidRDefault="002462A5" w:rsidP="005D1601">
      <w:pPr>
        <w:pStyle w:val="Heading2"/>
        <w:numPr>
          <w:ilvl w:val="1"/>
          <w:numId w:val="31"/>
        </w:numPr>
      </w:pPr>
      <w:bookmarkStart w:id="10" w:name="_Toc142249270"/>
      <w:r w:rsidRPr="005D1601">
        <w:t xml:space="preserve">Cumulul ajutoarelor de </w:t>
      </w:r>
      <w:proofErr w:type="spellStart"/>
      <w:r w:rsidRPr="005D1601">
        <w:t>minimis</w:t>
      </w:r>
      <w:bookmarkEnd w:id="10"/>
      <w:proofErr w:type="spellEnd"/>
    </w:p>
    <w:p w14:paraId="23574B4C" w14:textId="06704BF4" w:rsidR="002462A5" w:rsidRPr="000B6AEC" w:rsidRDefault="002462A5" w:rsidP="005D1601">
      <w:pPr>
        <w:spacing w:before="0" w:after="0"/>
        <w:ind w:left="0"/>
        <w:rPr>
          <w:rFonts w:asciiTheme="minorHAnsi" w:hAnsiTheme="minorHAnsi" w:cstheme="minorHAnsi"/>
        </w:rPr>
      </w:pPr>
      <w:r w:rsidRPr="000B6AEC">
        <w:rPr>
          <w:rFonts w:asciiTheme="minorHAnsi" w:hAnsiTheme="minorHAnsi" w:cstheme="minorHAnsi"/>
        </w:rPr>
        <w:t xml:space="preserve">Plafonul de </w:t>
      </w:r>
      <w:proofErr w:type="spellStart"/>
      <w:r w:rsidRPr="000B6AEC">
        <w:rPr>
          <w:rFonts w:asciiTheme="minorHAnsi" w:hAnsiTheme="minorHAnsi" w:cstheme="minorHAnsi"/>
        </w:rPr>
        <w:t>minimis</w:t>
      </w:r>
      <w:proofErr w:type="spellEnd"/>
      <w:r w:rsidRPr="000B6AEC">
        <w:rPr>
          <w:rFonts w:asciiTheme="minorHAnsi" w:hAnsiTheme="minorHAnsi" w:cstheme="minorHAnsi"/>
        </w:rPr>
        <w:t xml:space="preserve"> (200.000 euro) de care poate beneficia un solicitant se va reduce cu valoarea cumulată a tuturor ajutoarelor în regim de </w:t>
      </w:r>
      <w:proofErr w:type="spellStart"/>
      <w:r w:rsidRPr="000B6AEC">
        <w:rPr>
          <w:rFonts w:asciiTheme="minorHAnsi" w:hAnsiTheme="minorHAnsi" w:cstheme="minorHAnsi"/>
        </w:rPr>
        <w:t>minimis</w:t>
      </w:r>
      <w:proofErr w:type="spellEnd"/>
      <w:r w:rsidRPr="000B6AEC">
        <w:rPr>
          <w:rFonts w:asciiTheme="minorHAnsi" w:hAnsiTheme="minorHAnsi" w:cstheme="minorHAnsi"/>
        </w:rPr>
        <w:t xml:space="preserve">, acordate întreprinderii unice pe parcursul ultimilor 2 ani fiscali înainte de data depunerii cererii de </w:t>
      </w:r>
      <w:proofErr w:type="spellStart"/>
      <w:r w:rsidRPr="000B6AEC">
        <w:rPr>
          <w:rFonts w:asciiTheme="minorHAnsi" w:hAnsiTheme="minorHAnsi" w:cstheme="minorHAnsi"/>
        </w:rPr>
        <w:t>finanţare</w:t>
      </w:r>
      <w:proofErr w:type="spellEnd"/>
      <w:r w:rsidRPr="000B6AEC">
        <w:rPr>
          <w:rFonts w:asciiTheme="minorHAnsi" w:hAnsiTheme="minorHAnsi" w:cstheme="minorHAnsi"/>
        </w:rPr>
        <w:t xml:space="preserve"> </w:t>
      </w:r>
      <w:proofErr w:type="spellStart"/>
      <w:r w:rsidRPr="000B6AEC">
        <w:rPr>
          <w:rFonts w:asciiTheme="minorHAnsi" w:hAnsiTheme="minorHAnsi" w:cstheme="minorHAnsi"/>
        </w:rPr>
        <w:t>şi</w:t>
      </w:r>
      <w:proofErr w:type="spellEnd"/>
      <w:r w:rsidRPr="000B6AEC">
        <w:rPr>
          <w:rFonts w:asciiTheme="minorHAnsi" w:hAnsiTheme="minorHAnsi" w:cstheme="minorHAnsi"/>
        </w:rPr>
        <w:t xml:space="preserve"> anul curent depunerii cererii de </w:t>
      </w:r>
      <w:proofErr w:type="spellStart"/>
      <w:r w:rsidRPr="000B6AEC">
        <w:rPr>
          <w:rFonts w:asciiTheme="minorHAnsi" w:hAnsiTheme="minorHAnsi" w:cstheme="minorHAnsi"/>
        </w:rPr>
        <w:t>finanţare</w:t>
      </w:r>
      <w:proofErr w:type="spellEnd"/>
      <w:r w:rsidRPr="000B6AEC">
        <w:rPr>
          <w:rFonts w:asciiTheme="minorHAnsi" w:hAnsiTheme="minorHAnsi" w:cstheme="minorHAnsi"/>
        </w:rPr>
        <w:t xml:space="preserve">. </w:t>
      </w:r>
    </w:p>
    <w:p w14:paraId="66F05DCD" w14:textId="77777777" w:rsidR="002462A5" w:rsidRPr="000B6AEC" w:rsidRDefault="002462A5" w:rsidP="000B6AEC">
      <w:pPr>
        <w:spacing w:before="0" w:after="0"/>
        <w:rPr>
          <w:rFonts w:asciiTheme="minorHAnsi" w:hAnsiTheme="minorHAnsi" w:cstheme="minorHAnsi"/>
        </w:rPr>
      </w:pPr>
      <w:r w:rsidRPr="000B6AEC">
        <w:rPr>
          <w:rFonts w:asciiTheme="minorHAnsi" w:hAnsiTheme="minorHAnsi" w:cstheme="minorHAnsi"/>
        </w:rPr>
        <w:t xml:space="preserve">Astfel, se vor cumula următoarele ajutoare de </w:t>
      </w:r>
      <w:proofErr w:type="spellStart"/>
      <w:r w:rsidRPr="000B6AEC">
        <w:rPr>
          <w:rFonts w:asciiTheme="minorHAnsi" w:hAnsiTheme="minorHAnsi" w:cstheme="minorHAnsi"/>
        </w:rPr>
        <w:t>minimis</w:t>
      </w:r>
      <w:proofErr w:type="spellEnd"/>
      <w:r w:rsidRPr="000B6AEC">
        <w:rPr>
          <w:rFonts w:asciiTheme="minorHAnsi" w:hAnsiTheme="minorHAnsi" w:cstheme="minorHAnsi"/>
        </w:rPr>
        <w:t>:</w:t>
      </w:r>
    </w:p>
    <w:p w14:paraId="2E4B6E58" w14:textId="18B1E598" w:rsidR="002462A5" w:rsidRPr="000B6AEC" w:rsidRDefault="002462A5" w:rsidP="000B6AEC">
      <w:pPr>
        <w:pStyle w:val="ListParagraph"/>
        <w:numPr>
          <w:ilvl w:val="0"/>
          <w:numId w:val="22"/>
        </w:numPr>
        <w:spacing w:before="0" w:after="0"/>
        <w:rPr>
          <w:rFonts w:asciiTheme="minorHAnsi" w:hAnsiTheme="minorHAnsi" w:cstheme="minorHAnsi"/>
        </w:rPr>
      </w:pPr>
      <w:r w:rsidRPr="000B6AEC">
        <w:rPr>
          <w:rFonts w:asciiTheme="minorHAnsi" w:hAnsiTheme="minorHAnsi" w:cstheme="minorHAnsi"/>
        </w:rPr>
        <w:lastRenderedPageBreak/>
        <w:t>primite de întreprinderea solicitantă</w:t>
      </w:r>
    </w:p>
    <w:p w14:paraId="1ED4FCE3" w14:textId="444607E5" w:rsidR="002462A5" w:rsidRPr="000B6AEC" w:rsidRDefault="002462A5" w:rsidP="000B6AEC">
      <w:pPr>
        <w:pStyle w:val="ListParagraph"/>
        <w:numPr>
          <w:ilvl w:val="0"/>
          <w:numId w:val="22"/>
        </w:numPr>
        <w:spacing w:before="0" w:after="0"/>
        <w:rPr>
          <w:rFonts w:asciiTheme="minorHAnsi" w:hAnsiTheme="minorHAnsi" w:cstheme="minorHAnsi"/>
        </w:rPr>
      </w:pPr>
      <w:r w:rsidRPr="000B6AEC">
        <w:rPr>
          <w:rFonts w:asciiTheme="minorHAnsi" w:hAnsiTheme="minorHAnsi" w:cstheme="minorHAnsi"/>
        </w:rPr>
        <w:t>primite de toate celelalte întreprinderi cu care întreprinderea solicitantă formează întreprinderea unică</w:t>
      </w:r>
    </w:p>
    <w:p w14:paraId="6BF65EEA" w14:textId="27BB05D4" w:rsidR="002462A5" w:rsidRPr="000B6AEC" w:rsidRDefault="002462A5" w:rsidP="000B6AEC">
      <w:pPr>
        <w:pStyle w:val="ListParagraph"/>
        <w:numPr>
          <w:ilvl w:val="0"/>
          <w:numId w:val="22"/>
        </w:numPr>
        <w:spacing w:before="0" w:after="0"/>
        <w:rPr>
          <w:rFonts w:asciiTheme="minorHAnsi" w:hAnsiTheme="minorHAnsi" w:cstheme="minorHAnsi"/>
        </w:rPr>
      </w:pPr>
      <w:r w:rsidRPr="000B6AEC">
        <w:rPr>
          <w:rFonts w:asciiTheme="minorHAnsi" w:hAnsiTheme="minorHAnsi" w:cstheme="minorHAnsi"/>
        </w:rPr>
        <w:t xml:space="preserve">Dacă solicitantul este o întreprindere înființată ca urmare a fuzionării prin contopire a două sau mai multor întreprinderi, se vor cumula toate ajutoarele de </w:t>
      </w:r>
      <w:proofErr w:type="spellStart"/>
      <w:r w:rsidRPr="000B6AEC">
        <w:rPr>
          <w:rFonts w:asciiTheme="minorHAnsi" w:hAnsiTheme="minorHAnsi" w:cstheme="minorHAnsi"/>
        </w:rPr>
        <w:t>minimis</w:t>
      </w:r>
      <w:proofErr w:type="spellEnd"/>
      <w:r w:rsidRPr="000B6AEC">
        <w:rPr>
          <w:rFonts w:asciiTheme="minorHAnsi" w:hAnsiTheme="minorHAnsi" w:cstheme="minorHAnsi"/>
        </w:rPr>
        <w:t xml:space="preserve"> primite, în perioada celor 3 ani fiscali consecutivi, de fiecare din întreprinderile care au fuzionat. Același principiu se aplică în cazul unei întreprinderi care a fuzionat cu alte întreprinderi, prin absorbirea acestora.</w:t>
      </w:r>
    </w:p>
    <w:p w14:paraId="65A417AA" w14:textId="2E6FD959" w:rsidR="002462A5" w:rsidRPr="000B6AEC" w:rsidRDefault="002462A5" w:rsidP="000B6AEC">
      <w:pPr>
        <w:pStyle w:val="ListParagraph"/>
        <w:numPr>
          <w:ilvl w:val="0"/>
          <w:numId w:val="22"/>
        </w:numPr>
        <w:spacing w:before="0" w:after="0"/>
        <w:rPr>
          <w:rFonts w:asciiTheme="minorHAnsi" w:hAnsiTheme="minorHAnsi" w:cstheme="minorHAnsi"/>
        </w:rPr>
      </w:pPr>
      <w:r w:rsidRPr="000B6AEC">
        <w:rPr>
          <w:rFonts w:asciiTheme="minorHAnsi" w:hAnsiTheme="minorHAnsi" w:cstheme="minorHAnsi"/>
        </w:rPr>
        <w:t xml:space="preserve">În cazul divizării unei întreprinderi, ajutorul de </w:t>
      </w:r>
      <w:proofErr w:type="spellStart"/>
      <w:r w:rsidRPr="000B6AEC">
        <w:rPr>
          <w:rFonts w:asciiTheme="minorHAnsi" w:hAnsiTheme="minorHAnsi" w:cstheme="minorHAnsi"/>
        </w:rPr>
        <w:t>minimis</w:t>
      </w:r>
      <w:proofErr w:type="spellEnd"/>
      <w:r w:rsidRPr="000B6AEC">
        <w:rPr>
          <w:rFonts w:asciiTheme="minorHAnsi" w:hAnsiTheme="minorHAnsi" w:cstheme="minorHAnsi"/>
        </w:rPr>
        <w:t xml:space="preserve"> primit înainte de divizare se va aloca/ atribui acelei întreprinderi care a beneficiat/ beneficiază de el, aceasta fiind, în principiu, cea care a preluat activitatea (activitățile) pentru care a fost acordat ajutorul de </w:t>
      </w:r>
      <w:proofErr w:type="spellStart"/>
      <w:r w:rsidRPr="000B6AEC">
        <w:rPr>
          <w:rFonts w:asciiTheme="minorHAnsi" w:hAnsiTheme="minorHAnsi" w:cstheme="minorHAnsi"/>
        </w:rPr>
        <w:t>minimis</w:t>
      </w:r>
      <w:proofErr w:type="spellEnd"/>
      <w:r w:rsidRPr="000B6AEC">
        <w:rPr>
          <w:rFonts w:asciiTheme="minorHAnsi" w:hAnsiTheme="minorHAnsi" w:cstheme="minorHAnsi"/>
        </w:rPr>
        <w:t xml:space="preserve">. Dacă această alocare nu poate fi făcută, ajutorul de </w:t>
      </w:r>
      <w:proofErr w:type="spellStart"/>
      <w:r w:rsidRPr="000B6AEC">
        <w:rPr>
          <w:rFonts w:asciiTheme="minorHAnsi" w:hAnsiTheme="minorHAnsi" w:cstheme="minorHAnsi"/>
        </w:rPr>
        <w:t>minimis</w:t>
      </w:r>
      <w:proofErr w:type="spellEnd"/>
      <w:r w:rsidRPr="000B6AEC">
        <w:rPr>
          <w:rFonts w:asciiTheme="minorHAnsi" w:hAnsiTheme="minorHAnsi" w:cstheme="minorHAnsi"/>
        </w:rPr>
        <w:t xml:space="preserve"> va fi atribuit în mod proporțional în funcție de valoarea capitalurilor noilor întreprinderi, la data divizării.</w:t>
      </w:r>
    </w:p>
    <w:p w14:paraId="0C91FF30" w14:textId="77777777" w:rsidR="000B6AEC" w:rsidRPr="000B6AEC" w:rsidRDefault="000B6AEC" w:rsidP="000B6AEC">
      <w:pPr>
        <w:spacing w:before="0" w:after="0"/>
        <w:rPr>
          <w:rFonts w:asciiTheme="minorHAnsi" w:hAnsiTheme="minorHAnsi" w:cstheme="minorHAnsi"/>
        </w:rPr>
      </w:pPr>
    </w:p>
    <w:p w14:paraId="632CBAE2" w14:textId="1D9C3460" w:rsidR="002462A5" w:rsidRPr="000B6AEC" w:rsidRDefault="002462A5" w:rsidP="005D1601">
      <w:pPr>
        <w:spacing w:before="0" w:after="0"/>
        <w:ind w:left="0"/>
        <w:rPr>
          <w:rFonts w:asciiTheme="minorHAnsi" w:hAnsiTheme="minorHAnsi" w:cstheme="minorHAnsi"/>
        </w:rPr>
      </w:pPr>
      <w:r w:rsidRPr="000B6AEC">
        <w:rPr>
          <w:rFonts w:asciiTheme="minorHAnsi" w:hAnsiTheme="minorHAnsi" w:cstheme="minorHAnsi"/>
        </w:rPr>
        <w:t xml:space="preserve">Cumularea ajutoarelor primite în regim de </w:t>
      </w:r>
      <w:proofErr w:type="spellStart"/>
      <w:r w:rsidRPr="000B6AEC">
        <w:rPr>
          <w:rFonts w:asciiTheme="minorHAnsi" w:hAnsiTheme="minorHAnsi" w:cstheme="minorHAnsi"/>
        </w:rPr>
        <w:t>minimis</w:t>
      </w:r>
      <w:proofErr w:type="spellEnd"/>
      <w:r w:rsidRPr="000B6AEC">
        <w:rPr>
          <w:rFonts w:asciiTheme="minorHAnsi" w:hAnsiTheme="minorHAnsi" w:cstheme="minorHAnsi"/>
        </w:rPr>
        <w:t xml:space="preserve"> se face indiferent de:</w:t>
      </w:r>
    </w:p>
    <w:p w14:paraId="460A600B" w14:textId="1A7870C1" w:rsidR="002462A5" w:rsidRPr="000B6AEC" w:rsidRDefault="002462A5" w:rsidP="000B6AEC">
      <w:pPr>
        <w:pStyle w:val="ListParagraph"/>
        <w:numPr>
          <w:ilvl w:val="0"/>
          <w:numId w:val="24"/>
        </w:numPr>
        <w:spacing w:before="0" w:after="0"/>
        <w:rPr>
          <w:rFonts w:asciiTheme="minorHAnsi" w:hAnsiTheme="minorHAnsi" w:cstheme="minorHAnsi"/>
        </w:rPr>
      </w:pPr>
      <w:r w:rsidRPr="000B6AEC">
        <w:rPr>
          <w:rFonts w:asciiTheme="minorHAnsi" w:hAnsiTheme="minorHAnsi" w:cstheme="minorHAnsi"/>
        </w:rPr>
        <w:t>Sursa ajutoarelor (e.g. buget de stat, buget local, fonduri europene)</w:t>
      </w:r>
    </w:p>
    <w:p w14:paraId="17136E13" w14:textId="3503EED4" w:rsidR="002462A5" w:rsidRPr="000B6AEC" w:rsidRDefault="002462A5" w:rsidP="000B6AEC">
      <w:pPr>
        <w:pStyle w:val="ListParagraph"/>
        <w:numPr>
          <w:ilvl w:val="0"/>
          <w:numId w:val="24"/>
        </w:numPr>
        <w:spacing w:before="0" w:after="0"/>
        <w:rPr>
          <w:rFonts w:asciiTheme="minorHAnsi" w:hAnsiTheme="minorHAnsi" w:cstheme="minorHAnsi"/>
        </w:rPr>
      </w:pPr>
      <w:r w:rsidRPr="000B6AEC">
        <w:rPr>
          <w:rFonts w:asciiTheme="minorHAnsi" w:hAnsiTheme="minorHAnsi" w:cstheme="minorHAnsi"/>
        </w:rPr>
        <w:t xml:space="preserve">Forma ajutoarelor (e.g. </w:t>
      </w:r>
      <w:proofErr w:type="spellStart"/>
      <w:r w:rsidRPr="000B6AEC">
        <w:rPr>
          <w:rFonts w:asciiTheme="minorHAnsi" w:hAnsiTheme="minorHAnsi" w:cstheme="minorHAnsi"/>
        </w:rPr>
        <w:t>finanţare</w:t>
      </w:r>
      <w:proofErr w:type="spellEnd"/>
      <w:r w:rsidRPr="000B6AEC">
        <w:rPr>
          <w:rFonts w:asciiTheme="minorHAnsi" w:hAnsiTheme="minorHAnsi" w:cstheme="minorHAnsi"/>
        </w:rPr>
        <w:t xml:space="preserve"> nerambursabilă, scutiri de la plata unor taxe, </w:t>
      </w:r>
      <w:proofErr w:type="spellStart"/>
      <w:r w:rsidRPr="000B6AEC">
        <w:rPr>
          <w:rFonts w:asciiTheme="minorHAnsi" w:hAnsiTheme="minorHAnsi" w:cstheme="minorHAnsi"/>
        </w:rPr>
        <w:t>garanţii</w:t>
      </w:r>
      <w:proofErr w:type="spellEnd"/>
      <w:r w:rsidRPr="000B6AEC">
        <w:rPr>
          <w:rFonts w:asciiTheme="minorHAnsi" w:hAnsiTheme="minorHAnsi" w:cstheme="minorHAnsi"/>
        </w:rPr>
        <w:t xml:space="preserve">, </w:t>
      </w:r>
      <w:proofErr w:type="spellStart"/>
      <w:r w:rsidRPr="000B6AEC">
        <w:rPr>
          <w:rFonts w:asciiTheme="minorHAnsi" w:hAnsiTheme="minorHAnsi" w:cstheme="minorHAnsi"/>
        </w:rPr>
        <w:t>facilităţi</w:t>
      </w:r>
      <w:proofErr w:type="spellEnd"/>
      <w:r w:rsidRPr="000B6AEC">
        <w:rPr>
          <w:rFonts w:asciiTheme="minorHAnsi" w:hAnsiTheme="minorHAnsi" w:cstheme="minorHAnsi"/>
        </w:rPr>
        <w:t xml:space="preserve"> privind creditele primite, dobânzi </w:t>
      </w:r>
      <w:proofErr w:type="spellStart"/>
      <w:r w:rsidRPr="000B6AEC">
        <w:rPr>
          <w:rFonts w:asciiTheme="minorHAnsi" w:hAnsiTheme="minorHAnsi" w:cstheme="minorHAnsi"/>
        </w:rPr>
        <w:t>subvenţionate</w:t>
      </w:r>
      <w:proofErr w:type="spellEnd"/>
      <w:r w:rsidRPr="000B6AEC">
        <w:rPr>
          <w:rFonts w:asciiTheme="minorHAnsi" w:hAnsiTheme="minorHAnsi" w:cstheme="minorHAnsi"/>
        </w:rPr>
        <w:t xml:space="preserve">, </w:t>
      </w:r>
      <w:proofErr w:type="spellStart"/>
      <w:r w:rsidRPr="000B6AEC">
        <w:rPr>
          <w:rFonts w:asciiTheme="minorHAnsi" w:hAnsiTheme="minorHAnsi" w:cstheme="minorHAnsi"/>
        </w:rPr>
        <w:t>garanţii</w:t>
      </w:r>
      <w:proofErr w:type="spellEnd"/>
      <w:r w:rsidRPr="000B6AEC">
        <w:rPr>
          <w:rFonts w:asciiTheme="minorHAnsi" w:hAnsiTheme="minorHAnsi" w:cstheme="minorHAnsi"/>
        </w:rPr>
        <w:t xml:space="preserve"> bancare etc.)</w:t>
      </w:r>
    </w:p>
    <w:p w14:paraId="7D1398AD" w14:textId="77777777" w:rsidR="000B6AEC" w:rsidRPr="000B6AEC" w:rsidRDefault="000B6AEC" w:rsidP="000B6AEC">
      <w:pPr>
        <w:spacing w:before="0" w:after="0"/>
        <w:rPr>
          <w:rFonts w:asciiTheme="minorHAnsi" w:hAnsiTheme="minorHAnsi" w:cstheme="minorHAnsi"/>
          <w:highlight w:val="yellow"/>
        </w:rPr>
      </w:pPr>
    </w:p>
    <w:p w14:paraId="5F728DD7" w14:textId="7F8DC6E1" w:rsidR="002462A5" w:rsidRPr="000B6AEC" w:rsidRDefault="002462A5" w:rsidP="005D1601">
      <w:pPr>
        <w:spacing w:before="0" w:after="0"/>
        <w:ind w:left="0"/>
        <w:rPr>
          <w:rFonts w:asciiTheme="minorHAnsi" w:hAnsiTheme="minorHAnsi" w:cstheme="minorHAnsi"/>
        </w:rPr>
      </w:pPr>
      <w:r w:rsidRPr="005D1601">
        <w:rPr>
          <w:rFonts w:asciiTheme="minorHAnsi" w:hAnsiTheme="minorHAnsi" w:cstheme="minorHAnsi"/>
        </w:rPr>
        <w:t xml:space="preserve">Solicitantul va completa </w:t>
      </w:r>
      <w:proofErr w:type="spellStart"/>
      <w:r w:rsidRPr="005D1601">
        <w:rPr>
          <w:rFonts w:asciiTheme="minorHAnsi" w:hAnsiTheme="minorHAnsi" w:cstheme="minorHAnsi"/>
        </w:rPr>
        <w:t>şi</w:t>
      </w:r>
      <w:proofErr w:type="spellEnd"/>
      <w:r w:rsidRPr="005D1601">
        <w:rPr>
          <w:rFonts w:asciiTheme="minorHAnsi" w:hAnsiTheme="minorHAnsi" w:cstheme="minorHAnsi"/>
        </w:rPr>
        <w:t xml:space="preserve"> semna </w:t>
      </w:r>
      <w:proofErr w:type="spellStart"/>
      <w:r w:rsidRPr="005D1601">
        <w:rPr>
          <w:rFonts w:asciiTheme="minorHAnsi" w:hAnsiTheme="minorHAnsi" w:cstheme="minorHAnsi"/>
        </w:rPr>
        <w:t>Declaraţia</w:t>
      </w:r>
      <w:proofErr w:type="spellEnd"/>
      <w:r w:rsidRPr="005D1601">
        <w:rPr>
          <w:rFonts w:asciiTheme="minorHAnsi" w:hAnsiTheme="minorHAnsi" w:cstheme="minorHAnsi"/>
        </w:rPr>
        <w:t xml:space="preserve"> </w:t>
      </w:r>
      <w:r w:rsidR="00896F7E" w:rsidRPr="005D1601">
        <w:rPr>
          <w:rFonts w:asciiTheme="minorHAnsi" w:hAnsiTheme="minorHAnsi" w:cstheme="minorHAnsi"/>
        </w:rPr>
        <w:t>unică</w:t>
      </w:r>
      <w:r w:rsidRPr="005D1601">
        <w:rPr>
          <w:rFonts w:asciiTheme="minorHAnsi" w:hAnsiTheme="minorHAnsi" w:cstheme="minorHAnsi"/>
        </w:rPr>
        <w:t xml:space="preserve">, pe propria răspundere, în care va </w:t>
      </w:r>
      <w:proofErr w:type="spellStart"/>
      <w:r w:rsidRPr="005D1601">
        <w:rPr>
          <w:rFonts w:asciiTheme="minorHAnsi" w:hAnsiTheme="minorHAnsi" w:cstheme="minorHAnsi"/>
        </w:rPr>
        <w:t>menţiona</w:t>
      </w:r>
      <w:proofErr w:type="spellEnd"/>
      <w:r w:rsidRPr="005D1601">
        <w:rPr>
          <w:rFonts w:asciiTheme="minorHAnsi" w:hAnsiTheme="minorHAnsi" w:cstheme="minorHAnsi"/>
        </w:rPr>
        <w:t xml:space="preserve"> </w:t>
      </w:r>
      <w:proofErr w:type="spellStart"/>
      <w:r w:rsidRPr="005D1601">
        <w:rPr>
          <w:rFonts w:asciiTheme="minorHAnsi" w:hAnsiTheme="minorHAnsi" w:cstheme="minorHAnsi"/>
        </w:rPr>
        <w:t>informaţiile</w:t>
      </w:r>
      <w:proofErr w:type="spellEnd"/>
      <w:r w:rsidRPr="005D1601">
        <w:rPr>
          <w:rFonts w:asciiTheme="minorHAnsi" w:hAnsiTheme="minorHAnsi" w:cstheme="minorHAnsi"/>
        </w:rPr>
        <w:t xml:space="preserve"> referitoare la ajutoarele de </w:t>
      </w:r>
      <w:proofErr w:type="spellStart"/>
      <w:r w:rsidRPr="005D1601">
        <w:rPr>
          <w:rFonts w:asciiTheme="minorHAnsi" w:hAnsiTheme="minorHAnsi" w:cstheme="minorHAnsi"/>
        </w:rPr>
        <w:t>minimis</w:t>
      </w:r>
      <w:proofErr w:type="spellEnd"/>
      <w:r w:rsidRPr="005D1601">
        <w:rPr>
          <w:rFonts w:asciiTheme="minorHAnsi" w:hAnsiTheme="minorHAnsi" w:cstheme="minorHAnsi"/>
        </w:rPr>
        <w:t xml:space="preserve"> primite în ultimii 2 ani fiscali anteriori datei de depunere a cererii de finanțare, precum </w:t>
      </w:r>
      <w:proofErr w:type="spellStart"/>
      <w:r w:rsidRPr="005D1601">
        <w:rPr>
          <w:rFonts w:asciiTheme="minorHAnsi" w:hAnsiTheme="minorHAnsi" w:cstheme="minorHAnsi"/>
        </w:rPr>
        <w:t>şi</w:t>
      </w:r>
      <w:proofErr w:type="spellEnd"/>
      <w:r w:rsidRPr="005D1601">
        <w:rPr>
          <w:rFonts w:asciiTheme="minorHAnsi" w:hAnsiTheme="minorHAnsi" w:cstheme="minorHAnsi"/>
        </w:rPr>
        <w:t xml:space="preserve"> în anul fiscal curent, până la depunerea cererii de </w:t>
      </w:r>
      <w:proofErr w:type="spellStart"/>
      <w:r w:rsidRPr="005D1601">
        <w:rPr>
          <w:rFonts w:asciiTheme="minorHAnsi" w:hAnsiTheme="minorHAnsi" w:cstheme="minorHAnsi"/>
        </w:rPr>
        <w:t>finanţare</w:t>
      </w:r>
      <w:proofErr w:type="spellEnd"/>
      <w:r w:rsidRPr="005D1601">
        <w:rPr>
          <w:rFonts w:asciiTheme="minorHAnsi" w:hAnsiTheme="minorHAnsi" w:cstheme="minorHAnsi"/>
        </w:rPr>
        <w:t>, respectiv încheierea contractului de finanțare.</w:t>
      </w:r>
      <w:r w:rsidRPr="000B6AEC">
        <w:rPr>
          <w:rFonts w:asciiTheme="minorHAnsi" w:hAnsiTheme="minorHAnsi" w:cstheme="minorHAnsi"/>
        </w:rPr>
        <w:t xml:space="preserve"> </w:t>
      </w:r>
    </w:p>
    <w:p w14:paraId="50EA4D44" w14:textId="77777777" w:rsidR="000B6AEC" w:rsidRPr="000B6AEC" w:rsidRDefault="000B6AEC" w:rsidP="000B6AEC">
      <w:pPr>
        <w:spacing w:before="0" w:after="0"/>
        <w:rPr>
          <w:rFonts w:asciiTheme="minorHAnsi" w:hAnsiTheme="minorHAnsi" w:cstheme="minorHAnsi"/>
        </w:rPr>
      </w:pPr>
    </w:p>
    <w:p w14:paraId="48B86120" w14:textId="6E1F0B40" w:rsidR="002462A5" w:rsidRPr="000B6AEC" w:rsidRDefault="002462A5" w:rsidP="005D1601">
      <w:pPr>
        <w:spacing w:before="0" w:after="0"/>
        <w:ind w:left="0"/>
        <w:rPr>
          <w:rFonts w:asciiTheme="minorHAnsi" w:hAnsiTheme="minorHAnsi" w:cstheme="minorHAnsi"/>
        </w:rPr>
      </w:pPr>
      <w:r w:rsidRPr="000B6AEC">
        <w:rPr>
          <w:rFonts w:asciiTheme="minorHAnsi" w:hAnsiTheme="minorHAnsi" w:cstheme="minorHAnsi"/>
        </w:rPr>
        <w:t xml:space="preserve">Dacă valoarea în euro a unui ajutor de </w:t>
      </w:r>
      <w:proofErr w:type="spellStart"/>
      <w:r w:rsidRPr="000B6AEC">
        <w:rPr>
          <w:rFonts w:asciiTheme="minorHAnsi" w:hAnsiTheme="minorHAnsi" w:cstheme="minorHAnsi"/>
        </w:rPr>
        <w:t>minimis</w:t>
      </w:r>
      <w:proofErr w:type="spellEnd"/>
      <w:r w:rsidRPr="000B6AEC">
        <w:rPr>
          <w:rFonts w:asciiTheme="minorHAnsi" w:hAnsiTheme="minorHAnsi" w:cstheme="minorHAnsi"/>
        </w:rPr>
        <w:t xml:space="preserve"> ori modalitatea de determinare a acesteia sunt specificate în actul de acordare (e.g. contract de finanțare, acord de principiu), atunci această valoare va fi dedusă din plafonul de </w:t>
      </w:r>
      <w:proofErr w:type="spellStart"/>
      <w:r w:rsidRPr="000B6AEC">
        <w:rPr>
          <w:rFonts w:asciiTheme="minorHAnsi" w:hAnsiTheme="minorHAnsi" w:cstheme="minorHAnsi"/>
        </w:rPr>
        <w:t>minimis</w:t>
      </w:r>
      <w:proofErr w:type="spellEnd"/>
      <w:r w:rsidRPr="000B6AEC">
        <w:rPr>
          <w:rFonts w:asciiTheme="minorHAnsi" w:hAnsiTheme="minorHAnsi" w:cstheme="minorHAnsi"/>
        </w:rPr>
        <w:t xml:space="preserve">. În caz contrar, pentru determinarea valorii în euro a ajutorului primit, se va utiliza rata de schimb </w:t>
      </w:r>
      <w:proofErr w:type="spellStart"/>
      <w:r w:rsidRPr="000B6AEC">
        <w:rPr>
          <w:rFonts w:asciiTheme="minorHAnsi" w:hAnsiTheme="minorHAnsi" w:cstheme="minorHAnsi"/>
        </w:rPr>
        <w:t>InforEuro</w:t>
      </w:r>
      <w:proofErr w:type="spellEnd"/>
      <w:r w:rsidRPr="000B6AEC">
        <w:rPr>
          <w:rFonts w:asciiTheme="minorHAnsi" w:hAnsiTheme="minorHAnsi" w:cstheme="minorHAnsi"/>
        </w:rPr>
        <w:t xml:space="preserve">  valabilă în luna acordării ajutorului (i.e. luna emiterii/semnării actului de acordare a ajutorului).</w:t>
      </w:r>
    </w:p>
    <w:p w14:paraId="536FC14E" w14:textId="77777777" w:rsidR="000B6AEC" w:rsidRPr="000B6AEC" w:rsidRDefault="000B6AEC" w:rsidP="000B6AEC">
      <w:pPr>
        <w:spacing w:before="0" w:after="0"/>
        <w:rPr>
          <w:rFonts w:asciiTheme="minorHAnsi" w:hAnsiTheme="minorHAnsi" w:cstheme="minorHAnsi"/>
        </w:rPr>
      </w:pPr>
    </w:p>
    <w:p w14:paraId="6472D14E" w14:textId="60E00D0B" w:rsidR="002462A5" w:rsidRPr="000B6AEC" w:rsidRDefault="002462A5" w:rsidP="005D1601">
      <w:pPr>
        <w:spacing w:before="0" w:after="0"/>
        <w:ind w:left="0"/>
        <w:rPr>
          <w:rFonts w:asciiTheme="minorHAnsi" w:hAnsiTheme="minorHAnsi" w:cstheme="minorHAnsi"/>
        </w:rPr>
      </w:pPr>
      <w:r w:rsidRPr="000B6AEC">
        <w:rPr>
          <w:rFonts w:asciiTheme="minorHAnsi" w:hAnsiTheme="minorHAnsi" w:cstheme="minorHAnsi"/>
        </w:rPr>
        <w:t xml:space="preserve">Ajutoarele de </w:t>
      </w:r>
      <w:proofErr w:type="spellStart"/>
      <w:r w:rsidRPr="000B6AEC">
        <w:rPr>
          <w:rFonts w:asciiTheme="minorHAnsi" w:hAnsiTheme="minorHAnsi" w:cstheme="minorHAnsi"/>
        </w:rPr>
        <w:t>minimis</w:t>
      </w:r>
      <w:proofErr w:type="spellEnd"/>
      <w:r w:rsidRPr="000B6AEC">
        <w:rPr>
          <w:rFonts w:asciiTheme="minorHAnsi" w:hAnsiTheme="minorHAnsi" w:cstheme="minorHAnsi"/>
        </w:rPr>
        <w:t xml:space="preserve"> nu se cumulează cu ajutoarele de stat acordate pentru aceleași costuri eligibile sau cu ajutoarele de stat acordate pentru aceeași măsură de finanțare prin capital de risc dacă un astfel de cumul ar depăși intensitatea sau valoarea maximă relevantă a ajutorului stabilită pentru condițiile specifice ale fiecărui caz de un regulament sau de o decizie de exceptare pe categorii adoptată de Comisie. Ajutoarele de </w:t>
      </w:r>
      <w:proofErr w:type="spellStart"/>
      <w:r w:rsidRPr="000B6AEC">
        <w:rPr>
          <w:rFonts w:asciiTheme="minorHAnsi" w:hAnsiTheme="minorHAnsi" w:cstheme="minorHAnsi"/>
        </w:rPr>
        <w:t>minimis</w:t>
      </w:r>
      <w:proofErr w:type="spellEnd"/>
      <w:r w:rsidRPr="000B6AEC">
        <w:rPr>
          <w:rFonts w:asciiTheme="minorHAnsi" w:hAnsiTheme="minorHAnsi" w:cstheme="minorHAnsi"/>
        </w:rPr>
        <w:t xml:space="preserve"> care nu se acordă pentru sau nu sunt legate de costuri eligibile specifice pot fi cumulate cu alte ajutoare de stat acordate în temeiul unui regulament de exceptare pe categorii sau al unei decizii adoptate de Comisie. </w:t>
      </w:r>
    </w:p>
    <w:p w14:paraId="1D27DED4" w14:textId="77777777" w:rsidR="000B6AEC" w:rsidRPr="000B6AEC" w:rsidRDefault="000B6AEC" w:rsidP="000B6AEC">
      <w:pPr>
        <w:spacing w:before="0" w:after="0"/>
        <w:rPr>
          <w:rFonts w:asciiTheme="minorHAnsi" w:hAnsiTheme="minorHAnsi" w:cstheme="minorHAnsi"/>
        </w:rPr>
      </w:pPr>
    </w:p>
    <w:p w14:paraId="1A01BB4C" w14:textId="77777777" w:rsidR="000B6AEC" w:rsidRPr="000B6AEC" w:rsidRDefault="000B6AEC" w:rsidP="000B6AEC">
      <w:pPr>
        <w:spacing w:before="0" w:after="0"/>
        <w:rPr>
          <w:rFonts w:asciiTheme="minorHAnsi" w:hAnsiTheme="minorHAnsi" w:cstheme="minorHAnsi"/>
        </w:rPr>
      </w:pPr>
    </w:p>
    <w:p w14:paraId="7D6EC555" w14:textId="77777777" w:rsidR="000B6AEC" w:rsidRPr="000B6AEC" w:rsidRDefault="000B6AEC" w:rsidP="005D1601">
      <w:pPr>
        <w:spacing w:before="0" w:after="0"/>
        <w:ind w:left="0"/>
        <w:rPr>
          <w:rFonts w:asciiTheme="minorHAnsi" w:hAnsiTheme="minorHAnsi" w:cstheme="minorHAnsi"/>
          <w:sz w:val="24"/>
          <w:szCs w:val="24"/>
        </w:rPr>
      </w:pPr>
      <w:r w:rsidRPr="000B6AEC">
        <w:rPr>
          <w:rFonts w:asciiTheme="minorHAnsi" w:hAnsiTheme="minorHAnsi" w:cstheme="minorHAnsi"/>
          <w:sz w:val="24"/>
          <w:szCs w:val="24"/>
        </w:rPr>
        <w:t xml:space="preserve">În cazul în care, prin acordarea unor noi ajutoare de </w:t>
      </w:r>
      <w:proofErr w:type="spellStart"/>
      <w:r w:rsidRPr="000B6AEC">
        <w:rPr>
          <w:rFonts w:asciiTheme="minorHAnsi" w:hAnsiTheme="minorHAnsi" w:cstheme="minorHAnsi"/>
          <w:sz w:val="24"/>
          <w:szCs w:val="24"/>
        </w:rPr>
        <w:t>minimis</w:t>
      </w:r>
      <w:proofErr w:type="spellEnd"/>
      <w:r w:rsidRPr="000B6AEC">
        <w:rPr>
          <w:rFonts w:asciiTheme="minorHAnsi" w:hAnsiTheme="minorHAnsi" w:cstheme="minorHAnsi"/>
          <w:sz w:val="24"/>
          <w:szCs w:val="24"/>
        </w:rPr>
        <w:t xml:space="preserve">, s-ar depăși plafonul de </w:t>
      </w:r>
      <w:proofErr w:type="spellStart"/>
      <w:r w:rsidRPr="000B6AEC">
        <w:rPr>
          <w:rFonts w:asciiTheme="minorHAnsi" w:hAnsiTheme="minorHAnsi" w:cstheme="minorHAnsi"/>
          <w:sz w:val="24"/>
          <w:szCs w:val="24"/>
        </w:rPr>
        <w:t>minimis</w:t>
      </w:r>
      <w:proofErr w:type="spellEnd"/>
      <w:r w:rsidRPr="000B6AEC">
        <w:rPr>
          <w:rFonts w:asciiTheme="minorHAnsi" w:hAnsiTheme="minorHAnsi" w:cstheme="minorHAnsi"/>
          <w:sz w:val="24"/>
          <w:szCs w:val="24"/>
        </w:rPr>
        <w:t xml:space="preserve"> relevant, menționat la secțiunea privind – Valoarea ajutorului, întreprinderea poate beneficia, dacă solicită acest lucru, de prevederile schemei de ajutor de </w:t>
      </w:r>
      <w:proofErr w:type="spellStart"/>
      <w:r w:rsidRPr="000B6AEC">
        <w:rPr>
          <w:rFonts w:asciiTheme="minorHAnsi" w:hAnsiTheme="minorHAnsi" w:cstheme="minorHAnsi"/>
          <w:sz w:val="24"/>
          <w:szCs w:val="24"/>
        </w:rPr>
        <w:t>minimis</w:t>
      </w:r>
      <w:proofErr w:type="spellEnd"/>
      <w:r w:rsidRPr="000B6AEC">
        <w:rPr>
          <w:rFonts w:asciiTheme="minorHAnsi" w:hAnsiTheme="minorHAnsi" w:cstheme="minorHAnsi"/>
          <w:sz w:val="24"/>
          <w:szCs w:val="24"/>
        </w:rPr>
        <w:t xml:space="preserve"> doar pentru acea fracțiune din ajutor care, cumulată cu restul ajutoarelor de </w:t>
      </w:r>
      <w:proofErr w:type="spellStart"/>
      <w:r w:rsidRPr="000B6AEC">
        <w:rPr>
          <w:rFonts w:asciiTheme="minorHAnsi" w:hAnsiTheme="minorHAnsi" w:cstheme="minorHAnsi"/>
          <w:sz w:val="24"/>
          <w:szCs w:val="24"/>
        </w:rPr>
        <w:t>minimis</w:t>
      </w:r>
      <w:proofErr w:type="spellEnd"/>
      <w:r w:rsidRPr="000B6AEC">
        <w:rPr>
          <w:rFonts w:asciiTheme="minorHAnsi" w:hAnsiTheme="minorHAnsi" w:cstheme="minorHAnsi"/>
          <w:sz w:val="24"/>
          <w:szCs w:val="24"/>
        </w:rPr>
        <w:t xml:space="preserve"> primite anterior, nu depășește acest plafon</w:t>
      </w:r>
      <w:r w:rsidRPr="000B6AEC">
        <w:rPr>
          <w:rFonts w:asciiTheme="minorHAnsi" w:hAnsiTheme="minorHAnsi" w:cstheme="minorHAnsi"/>
          <w:sz w:val="24"/>
          <w:szCs w:val="24"/>
          <w:vertAlign w:val="superscript"/>
        </w:rPr>
        <w:footnoteReference w:id="6"/>
      </w:r>
      <w:r w:rsidRPr="000B6AEC">
        <w:rPr>
          <w:rFonts w:asciiTheme="minorHAnsi" w:hAnsiTheme="minorHAnsi" w:cstheme="minorHAnsi"/>
          <w:sz w:val="24"/>
          <w:szCs w:val="24"/>
        </w:rPr>
        <w:t>.</w:t>
      </w:r>
    </w:p>
    <w:p w14:paraId="3E23C5F9" w14:textId="77777777" w:rsidR="000B6AEC" w:rsidRPr="000B6AEC" w:rsidRDefault="000B6AEC" w:rsidP="000B6AEC">
      <w:pPr>
        <w:spacing w:before="0" w:after="0"/>
        <w:rPr>
          <w:rFonts w:asciiTheme="minorHAnsi" w:hAnsiTheme="minorHAnsi" w:cstheme="minorHAnsi"/>
        </w:rPr>
      </w:pPr>
    </w:p>
    <w:p w14:paraId="2A067E59" w14:textId="77777777" w:rsidR="002462A5" w:rsidRPr="000B6AEC" w:rsidRDefault="002462A5" w:rsidP="000B6AEC">
      <w:pPr>
        <w:spacing w:before="0" w:after="0"/>
        <w:rPr>
          <w:rFonts w:asciiTheme="minorHAnsi" w:hAnsiTheme="minorHAnsi" w:cstheme="minorHAnsi"/>
        </w:rPr>
      </w:pPr>
    </w:p>
    <w:p w14:paraId="5629E17D" w14:textId="77777777" w:rsidR="002462A5" w:rsidRPr="005D1601" w:rsidRDefault="002462A5" w:rsidP="005D1601">
      <w:pPr>
        <w:pStyle w:val="Heading2"/>
        <w:numPr>
          <w:ilvl w:val="1"/>
          <w:numId w:val="31"/>
        </w:numPr>
      </w:pPr>
      <w:bookmarkStart w:id="11" w:name="_Toc142249271"/>
      <w:r w:rsidRPr="005D1601">
        <w:t xml:space="preserve">Data acordării ajutorului de </w:t>
      </w:r>
      <w:proofErr w:type="spellStart"/>
      <w:r w:rsidRPr="005D1601">
        <w:t>minimis</w:t>
      </w:r>
      <w:bookmarkEnd w:id="11"/>
      <w:proofErr w:type="spellEnd"/>
    </w:p>
    <w:p w14:paraId="058B6D19" w14:textId="77777777" w:rsidR="005D1601" w:rsidRDefault="005D1601" w:rsidP="005D1601">
      <w:pPr>
        <w:spacing w:before="0" w:after="0"/>
        <w:ind w:left="0"/>
        <w:rPr>
          <w:rFonts w:asciiTheme="minorHAnsi" w:hAnsiTheme="minorHAnsi" w:cstheme="minorHAnsi"/>
        </w:rPr>
      </w:pPr>
    </w:p>
    <w:p w14:paraId="1FBC6B5A" w14:textId="5C38AE81" w:rsidR="002462A5" w:rsidRPr="000B6AEC" w:rsidRDefault="002462A5" w:rsidP="005D1601">
      <w:pPr>
        <w:spacing w:before="0" w:after="0"/>
        <w:ind w:left="0"/>
        <w:rPr>
          <w:rFonts w:asciiTheme="minorHAnsi" w:hAnsiTheme="minorHAnsi" w:cstheme="minorHAnsi"/>
        </w:rPr>
      </w:pPr>
      <w:r w:rsidRPr="000B6AEC">
        <w:rPr>
          <w:rFonts w:asciiTheme="minorHAnsi" w:hAnsiTheme="minorHAnsi" w:cstheme="minorHAnsi"/>
        </w:rPr>
        <w:t xml:space="preserve">Ajutoarele de </w:t>
      </w:r>
      <w:proofErr w:type="spellStart"/>
      <w:r w:rsidRPr="000B6AEC">
        <w:rPr>
          <w:rFonts w:asciiTheme="minorHAnsi" w:hAnsiTheme="minorHAnsi" w:cstheme="minorHAnsi"/>
        </w:rPr>
        <w:t>minimis</w:t>
      </w:r>
      <w:proofErr w:type="spellEnd"/>
      <w:r w:rsidRPr="000B6AEC">
        <w:rPr>
          <w:rFonts w:asciiTheme="minorHAnsi" w:hAnsiTheme="minorHAnsi" w:cstheme="minorHAnsi"/>
        </w:rPr>
        <w:t xml:space="preserve"> se consideră acordate în momentul în care dreptul legal de a beneficia de aceste ajutoare este conferit întreprinderii în temeiul legislației naționale aplicabile, indiferent de data la care ajutoarele de </w:t>
      </w:r>
      <w:proofErr w:type="spellStart"/>
      <w:r w:rsidRPr="000B6AEC">
        <w:rPr>
          <w:rFonts w:asciiTheme="minorHAnsi" w:hAnsiTheme="minorHAnsi" w:cstheme="minorHAnsi"/>
        </w:rPr>
        <w:t>minimis</w:t>
      </w:r>
      <w:proofErr w:type="spellEnd"/>
      <w:r w:rsidRPr="000B6AEC">
        <w:rPr>
          <w:rFonts w:asciiTheme="minorHAnsi" w:hAnsiTheme="minorHAnsi" w:cstheme="minorHAnsi"/>
        </w:rPr>
        <w:t xml:space="preserve"> se plătesc întreprinderii respective.</w:t>
      </w:r>
    </w:p>
    <w:p w14:paraId="7EB9D5F4" w14:textId="77777777" w:rsidR="005D1601" w:rsidRDefault="005D1601" w:rsidP="005D1601">
      <w:pPr>
        <w:spacing w:before="0" w:after="0"/>
        <w:ind w:left="0"/>
        <w:rPr>
          <w:rFonts w:asciiTheme="minorHAnsi" w:hAnsiTheme="minorHAnsi" w:cstheme="minorHAnsi"/>
        </w:rPr>
      </w:pPr>
    </w:p>
    <w:p w14:paraId="7A07FB40" w14:textId="50E51094" w:rsidR="001628E4" w:rsidRPr="000B6AEC" w:rsidRDefault="002462A5" w:rsidP="005D1601">
      <w:pPr>
        <w:spacing w:before="0" w:after="0"/>
        <w:ind w:left="0"/>
        <w:rPr>
          <w:rFonts w:asciiTheme="minorHAnsi" w:hAnsiTheme="minorHAnsi" w:cstheme="minorHAnsi"/>
        </w:rPr>
      </w:pPr>
      <w:r w:rsidRPr="000B6AEC">
        <w:rPr>
          <w:rFonts w:asciiTheme="minorHAnsi" w:hAnsiTheme="minorHAnsi" w:cstheme="minorHAnsi"/>
        </w:rPr>
        <w:t xml:space="preserve">În cazul </w:t>
      </w:r>
      <w:r w:rsidR="00463887" w:rsidRPr="000B6AEC">
        <w:rPr>
          <w:rFonts w:asciiTheme="minorHAnsi" w:hAnsiTheme="minorHAnsi" w:cstheme="minorHAnsi"/>
        </w:rPr>
        <w:t>PTJ</w:t>
      </w:r>
      <w:r w:rsidRPr="000B6AEC">
        <w:rPr>
          <w:rFonts w:asciiTheme="minorHAnsi" w:hAnsiTheme="minorHAnsi" w:cstheme="minorHAnsi"/>
        </w:rPr>
        <w:t>, data acordării ajutorului este data la care întră în vigoare contractul de finanțare aferent proiectului propus prin cererea de finanțare, indiferent de momentul efectuării plăților/ rambursărilor efective.</w:t>
      </w:r>
    </w:p>
    <w:p w14:paraId="73842AFA" w14:textId="77777777" w:rsidR="005D1601" w:rsidRDefault="005D1601" w:rsidP="005D1601">
      <w:pPr>
        <w:spacing w:before="0" w:after="0"/>
        <w:ind w:left="0"/>
        <w:rPr>
          <w:rFonts w:asciiTheme="minorHAnsi" w:hAnsiTheme="minorHAnsi" w:cstheme="minorHAnsi"/>
        </w:rPr>
      </w:pPr>
    </w:p>
    <w:p w14:paraId="3D5AE410" w14:textId="3A51E9D4" w:rsidR="00DC770F" w:rsidRPr="005D1601" w:rsidRDefault="00DC770F" w:rsidP="005D1601">
      <w:pPr>
        <w:pStyle w:val="Heading2"/>
        <w:numPr>
          <w:ilvl w:val="1"/>
          <w:numId w:val="31"/>
        </w:numPr>
      </w:pPr>
      <w:bookmarkStart w:id="12" w:name="_Toc142249272"/>
      <w:r w:rsidRPr="005D1601">
        <w:t xml:space="preserve">Intensitatea maximă a ajutorului de </w:t>
      </w:r>
      <w:proofErr w:type="spellStart"/>
      <w:r w:rsidRPr="005D1601">
        <w:t>minimis</w:t>
      </w:r>
      <w:bookmarkEnd w:id="12"/>
      <w:proofErr w:type="spellEnd"/>
    </w:p>
    <w:p w14:paraId="12DA2F47" w14:textId="77777777" w:rsidR="005D1601" w:rsidRDefault="005D1601" w:rsidP="005D1601">
      <w:pPr>
        <w:spacing w:before="0" w:after="0"/>
        <w:ind w:left="0"/>
        <w:rPr>
          <w:rFonts w:asciiTheme="minorHAnsi" w:hAnsiTheme="minorHAnsi" w:cstheme="minorHAnsi"/>
        </w:rPr>
      </w:pPr>
    </w:p>
    <w:p w14:paraId="16029C1C" w14:textId="3071A52B" w:rsidR="00DC770F" w:rsidRPr="000B6AEC" w:rsidRDefault="00DC770F" w:rsidP="005D1601">
      <w:pPr>
        <w:spacing w:before="0" w:after="0"/>
        <w:ind w:left="0"/>
        <w:rPr>
          <w:rFonts w:asciiTheme="minorHAnsi" w:hAnsiTheme="minorHAnsi" w:cstheme="minorHAnsi"/>
        </w:rPr>
      </w:pPr>
      <w:r w:rsidRPr="000B6AEC">
        <w:rPr>
          <w:rFonts w:asciiTheme="minorHAnsi" w:hAnsiTheme="minorHAnsi" w:cstheme="minorHAnsi"/>
        </w:rPr>
        <w:t xml:space="preserve">Ajutorul de </w:t>
      </w:r>
      <w:proofErr w:type="spellStart"/>
      <w:r w:rsidRPr="000B6AEC">
        <w:rPr>
          <w:rFonts w:asciiTheme="minorHAnsi" w:hAnsiTheme="minorHAnsi" w:cstheme="minorHAnsi"/>
        </w:rPr>
        <w:t>minimis</w:t>
      </w:r>
      <w:proofErr w:type="spellEnd"/>
      <w:r w:rsidRPr="000B6AEC">
        <w:rPr>
          <w:rFonts w:asciiTheme="minorHAnsi" w:hAnsiTheme="minorHAnsi" w:cstheme="minorHAnsi"/>
        </w:rPr>
        <w:t xml:space="preserve"> se acordă în limita a 90% din valoarea cheltuielilor finanțabile prin ajutor de </w:t>
      </w:r>
      <w:proofErr w:type="spellStart"/>
      <w:r w:rsidRPr="000B6AEC">
        <w:rPr>
          <w:rFonts w:asciiTheme="minorHAnsi" w:hAnsiTheme="minorHAnsi" w:cstheme="minorHAnsi"/>
        </w:rPr>
        <w:t>minimis</w:t>
      </w:r>
      <w:proofErr w:type="spellEnd"/>
      <w:r w:rsidRPr="000B6AEC">
        <w:rPr>
          <w:rFonts w:asciiTheme="minorHAnsi" w:hAnsiTheme="minorHAnsi" w:cstheme="minorHAnsi"/>
        </w:rPr>
        <w:t xml:space="preserve">, așa cum sunt specificate în ghidul solicitantului. </w:t>
      </w:r>
    </w:p>
    <w:sectPr w:rsidR="00DC770F" w:rsidRPr="000B6AEC" w:rsidSect="00D03FE9">
      <w:headerReference w:type="default" r:id="rId8"/>
      <w:footerReference w:type="default" r:id="rId9"/>
      <w:headerReference w:type="first" r:id="rId10"/>
      <w:pgSz w:w="11906" w:h="16838"/>
      <w:pgMar w:top="1417" w:right="1133" w:bottom="851" w:left="1134" w:header="426"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62466" w14:textId="77777777" w:rsidR="0060007F" w:rsidRDefault="0060007F" w:rsidP="00896F7E">
      <w:r>
        <w:separator/>
      </w:r>
    </w:p>
  </w:endnote>
  <w:endnote w:type="continuationSeparator" w:id="0">
    <w:p w14:paraId="22C31F12" w14:textId="77777777" w:rsidR="0060007F" w:rsidRDefault="0060007F" w:rsidP="0089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Calibri"/>
    <w:panose1 w:val="00000000000000000000"/>
    <w:charset w:val="00"/>
    <w:family w:val="roman"/>
    <w:notTrueType/>
    <w:pitch w:val="variable"/>
    <w:sig w:usb0="8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193928"/>
      <w:docPartObj>
        <w:docPartGallery w:val="Page Numbers (Bottom of Page)"/>
        <w:docPartUnique/>
      </w:docPartObj>
    </w:sdtPr>
    <w:sdtContent>
      <w:sdt>
        <w:sdtPr>
          <w:id w:val="1728636285"/>
          <w:docPartObj>
            <w:docPartGallery w:val="Page Numbers (Top of Page)"/>
            <w:docPartUnique/>
          </w:docPartObj>
        </w:sdtPr>
        <w:sdtContent>
          <w:p w14:paraId="1DCA9612" w14:textId="48B36C03" w:rsidR="000B6AEC" w:rsidRDefault="000B6A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D9CFFD2" w14:textId="77777777" w:rsidR="001024FE" w:rsidRDefault="001024FE" w:rsidP="00896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B7F9C" w14:textId="77777777" w:rsidR="0060007F" w:rsidRDefault="0060007F" w:rsidP="00896F7E">
      <w:r>
        <w:separator/>
      </w:r>
    </w:p>
  </w:footnote>
  <w:footnote w:type="continuationSeparator" w:id="0">
    <w:p w14:paraId="711C10D5" w14:textId="77777777" w:rsidR="0060007F" w:rsidRDefault="0060007F" w:rsidP="00896F7E">
      <w:r>
        <w:continuationSeparator/>
      </w:r>
    </w:p>
  </w:footnote>
  <w:footnote w:id="1">
    <w:p w14:paraId="385F2FEB" w14:textId="77777777" w:rsidR="00D03FE9" w:rsidRDefault="00D03FE9" w:rsidP="00896F7E">
      <w:pPr>
        <w:pStyle w:val="FootnoteText"/>
      </w:pPr>
      <w:r>
        <w:rPr>
          <w:rStyle w:val="FootnoteReference"/>
          <w:rFonts w:eastAsiaTheme="majorEastAsia"/>
        </w:rPr>
        <w:footnoteRef/>
      </w:r>
      <w:r>
        <w:t xml:space="preserve"> O</w:t>
      </w:r>
      <w:r w:rsidRPr="00870D05">
        <w:t>rice activitate care constă în furnizarea de bunuri și servicii pe o piață constituie o activitate economică</w:t>
      </w:r>
    </w:p>
  </w:footnote>
  <w:footnote w:id="2">
    <w:p w14:paraId="36BE2C4E" w14:textId="77777777" w:rsidR="00D03FE9" w:rsidRDefault="00D03FE9" w:rsidP="00896F7E">
      <w:pPr>
        <w:pStyle w:val="FootnoteText"/>
      </w:pPr>
      <w:r>
        <w:rPr>
          <w:rStyle w:val="FootnoteReference"/>
          <w:rFonts w:eastAsiaTheme="majorEastAsia"/>
        </w:rPr>
        <w:footnoteRef/>
      </w:r>
      <w:r>
        <w:t xml:space="preserve"> </w:t>
      </w:r>
      <w:r w:rsidRPr="00EA55A1">
        <w:t xml:space="preserve">Regulamentul (UE) nr. 651/2014 al </w:t>
      </w:r>
      <w:r w:rsidRPr="00AF39B6">
        <w:t>Comisiei din 17 iunie 2014, de declarare a anumitor categorii de ajutoare compatibile cu piața internă în aplicarea articolelor 107 și 108 din tratat</w:t>
      </w:r>
      <w:r w:rsidRPr="000C2224">
        <w:t xml:space="preserve"> (</w:t>
      </w:r>
      <w:r w:rsidRPr="003259C3">
        <w:t>Regulamentul general de exceptare pe categorii de ajutoare)</w:t>
      </w:r>
      <w:r w:rsidRPr="00AF39B6">
        <w:t xml:space="preserve"> </w:t>
      </w:r>
      <w:r w:rsidRPr="000C2224">
        <w:t xml:space="preserve">prevede dispoziții specifice care definesc condițiile în care </w:t>
      </w:r>
      <w:r w:rsidRPr="003259C3">
        <w:t xml:space="preserve">ajutoarele având ca obiectiv dezvoltare regională </w:t>
      </w:r>
      <w:r w:rsidRPr="000C2224">
        <w:t>sunt compatibile cu piața c</w:t>
      </w:r>
      <w:r>
        <w:t>omună și scutite de notificare.</w:t>
      </w:r>
    </w:p>
  </w:footnote>
  <w:footnote w:id="3">
    <w:p w14:paraId="38B66F53" w14:textId="77777777" w:rsidR="00D03FE9" w:rsidRDefault="00D03FE9" w:rsidP="00896F7E">
      <w:pPr>
        <w:pStyle w:val="FootnoteText"/>
      </w:pPr>
      <w:r>
        <w:rPr>
          <w:rStyle w:val="FootnoteReference"/>
          <w:rFonts w:eastAsiaTheme="majorEastAsia"/>
        </w:rPr>
        <w:footnoteRef/>
      </w:r>
      <w:r>
        <w:t xml:space="preserve"> În cazul investițiilor care vizează structuri de cazare, pentru noțiunea de extindere a capacității, relevantă este majorarea numărului maxim de locuri de cazare ce pot fi puse la dispoziția clienților, raportat la capacitatea de cazare inițială, prin crearea de noi spații de cazare.</w:t>
      </w:r>
    </w:p>
  </w:footnote>
  <w:footnote w:id="4">
    <w:p w14:paraId="49D98577" w14:textId="77777777" w:rsidR="00D03FE9" w:rsidRDefault="00D03FE9" w:rsidP="00896F7E">
      <w:pPr>
        <w:pStyle w:val="FootnoteText"/>
      </w:pPr>
      <w:r>
        <w:rPr>
          <w:rStyle w:val="FootnoteReference"/>
          <w:rFonts w:eastAsiaTheme="majorEastAsia"/>
        </w:rPr>
        <w:footnoteRef/>
      </w:r>
      <w:r>
        <w:t xml:space="preserve"> V</w:t>
      </w:r>
      <w:r w:rsidRPr="007F451E">
        <w:t>erificarea respectării condiției, la depunerea cererii de finanțare, se va face prin raportare la exercițiul financiar anterior depunerii proiectului</w:t>
      </w:r>
      <w:r>
        <w:t>.</w:t>
      </w:r>
    </w:p>
  </w:footnote>
  <w:footnote w:id="5">
    <w:p w14:paraId="38E1F68E" w14:textId="081D0107" w:rsidR="00D03FE9" w:rsidRDefault="00D03FE9" w:rsidP="00896F7E">
      <w:pPr>
        <w:pStyle w:val="FootnoteText"/>
      </w:pPr>
      <w:r>
        <w:rPr>
          <w:rStyle w:val="FootnoteReference"/>
          <w:rFonts w:eastAsiaTheme="majorEastAsia"/>
        </w:rPr>
        <w:footnoteRef/>
      </w:r>
      <w:r>
        <w:t xml:space="preserve"> Decizia</w:t>
      </w:r>
      <w:r w:rsidRPr="00C03229">
        <w:t xml:space="preserve"> Comisiei Europene </w:t>
      </w:r>
      <w:r w:rsidR="002B7243" w:rsidRPr="002B7243">
        <w:t>CE nr. C (2021) 9750/20.12.2021</w:t>
      </w:r>
    </w:p>
  </w:footnote>
  <w:footnote w:id="6">
    <w:p w14:paraId="1D9552F4" w14:textId="77777777" w:rsidR="000B6AEC" w:rsidRPr="005A7CEB" w:rsidRDefault="000B6AEC" w:rsidP="000B6AEC">
      <w:pPr>
        <w:pStyle w:val="FootnoteText"/>
      </w:pPr>
      <w:r>
        <w:rPr>
          <w:rStyle w:val="FootnoteReference"/>
          <w:rFonts w:eastAsiaTheme="majorEastAsia"/>
        </w:rPr>
        <w:footnoteRef/>
      </w:r>
      <w:r>
        <w:t xml:space="preserve"> </w:t>
      </w:r>
      <w:r w:rsidRPr="005A7CEB">
        <w:t xml:space="preserve">A se vedea Decizia CJUE în cauza C-608/19, pronunțată la 28.10.2020 - „Trimitere preliminară – Ajutoare de stat – Regulamentul (UE) nr. 1407/2013 – Articolul 3 – Ajutor de </w:t>
      </w:r>
      <w:proofErr w:type="spellStart"/>
      <w:r w:rsidRPr="005A7CEB">
        <w:t>minimis</w:t>
      </w:r>
      <w:proofErr w:type="spellEnd"/>
      <w:r w:rsidRPr="005A7CEB">
        <w:t xml:space="preserve"> – Articolul 6 – Monitorizare – Întreprinderi care depășesc plafonul de </w:t>
      </w:r>
      <w:proofErr w:type="spellStart"/>
      <w:r w:rsidRPr="005A7CEB">
        <w:t>minimis</w:t>
      </w:r>
      <w:proofErr w:type="spellEnd"/>
      <w:r w:rsidRPr="005A7CEB">
        <w:t xml:space="preserve"> din cauza cumulului cu ajutoare obținute anterior – Posibilitatea de a alege între reducerea unui ajutor anterior sau renunțarea la acesta pentru a respecta plafonul de </w:t>
      </w:r>
      <w:proofErr w:type="spellStart"/>
      <w:r w:rsidRPr="005A7CEB">
        <w:t>minimis</w:t>
      </w:r>
      <w:proofErr w:type="spellEnd"/>
      <w:r w:rsidRPr="005A7CEB">
        <w:t xml:space="preserve">”, accesibilă la adresa web: </w:t>
      </w:r>
      <w:r>
        <w:t>h</w:t>
      </w:r>
      <w:r w:rsidRPr="005A7CEB">
        <w:t>ttps://curia.europa.eu/juris/document/document.jsf?text=&amp;docid=233007&amp;pageIndex=0&amp;doclang=RO&amp;mode=lst&amp;dir=&amp;occ=first&amp;part=1&amp;cid=2603115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3035"/>
      <w:gridCol w:w="5406"/>
      <w:gridCol w:w="1198"/>
    </w:tblGrid>
    <w:tr w:rsidR="001024FE" w14:paraId="10B84C35" w14:textId="77777777" w:rsidTr="00100413">
      <w:tc>
        <w:tcPr>
          <w:tcW w:w="3209" w:type="dxa"/>
        </w:tcPr>
        <w:p w14:paraId="1D61B772" w14:textId="77777777" w:rsidR="001024FE" w:rsidRDefault="001024FE" w:rsidP="00896F7E">
          <w:pPr>
            <w:pStyle w:val="Header"/>
            <w:rPr>
              <w:lang w:val="en-US"/>
            </w:rPr>
          </w:pPr>
        </w:p>
      </w:tc>
      <w:tc>
        <w:tcPr>
          <w:tcW w:w="5722" w:type="dxa"/>
          <w:tcBorders>
            <w:right w:val="single" w:sz="2" w:space="0" w:color="3494BA" w:themeColor="accent1"/>
          </w:tcBorders>
        </w:tcPr>
        <w:p w14:paraId="48C75845" w14:textId="77777777" w:rsidR="001024FE" w:rsidRDefault="001024FE" w:rsidP="00896F7E">
          <w:pPr>
            <w:pStyle w:val="Header"/>
            <w:rPr>
              <w:lang w:val="en-US"/>
            </w:rPr>
          </w:pPr>
        </w:p>
      </w:tc>
      <w:tc>
        <w:tcPr>
          <w:tcW w:w="698" w:type="dxa"/>
          <w:tcBorders>
            <w:left w:val="single" w:sz="2" w:space="0" w:color="3494BA" w:themeColor="accent1"/>
          </w:tcBorders>
        </w:tcPr>
        <w:p w14:paraId="22923053" w14:textId="77777777" w:rsidR="001024FE" w:rsidRPr="00D607DB" w:rsidRDefault="001024FE" w:rsidP="00896F7E">
          <w:pPr>
            <w:pStyle w:val="PTJ-header"/>
          </w:pPr>
          <w:r w:rsidRPr="00D607DB">
            <w:t>PROGRAMUL</w:t>
          </w:r>
        </w:p>
        <w:p w14:paraId="5D54B126" w14:textId="77777777" w:rsidR="001024FE" w:rsidRPr="00D607DB" w:rsidRDefault="001024FE" w:rsidP="00896F7E">
          <w:pPr>
            <w:pStyle w:val="PTJ-header"/>
          </w:pPr>
          <w:r w:rsidRPr="00D607DB">
            <w:t>TRANZIȚIE</w:t>
          </w:r>
        </w:p>
        <w:p w14:paraId="151CE635" w14:textId="77777777" w:rsidR="001024FE" w:rsidRPr="00100413" w:rsidRDefault="001024FE" w:rsidP="00896F7E">
          <w:pPr>
            <w:pStyle w:val="PTJ-header"/>
          </w:pPr>
          <w:r w:rsidRPr="00D607DB">
            <w:t>JUSTĂ</w:t>
          </w:r>
        </w:p>
      </w:tc>
    </w:tr>
  </w:tbl>
  <w:p w14:paraId="095055A3" w14:textId="77777777" w:rsidR="001024FE" w:rsidRPr="000D0039" w:rsidRDefault="001024FE" w:rsidP="00896F7E">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ook w:val="04A0" w:firstRow="1" w:lastRow="0" w:firstColumn="1" w:lastColumn="0" w:noHBand="0" w:noVBand="1"/>
    </w:tblPr>
    <w:tblGrid>
      <w:gridCol w:w="2376"/>
      <w:gridCol w:w="6555"/>
    </w:tblGrid>
    <w:tr w:rsidR="001024FE" w14:paraId="32721CFB" w14:textId="77777777" w:rsidTr="00603FA0">
      <w:trPr>
        <w:trHeight w:val="1343"/>
      </w:trPr>
      <w:tc>
        <w:tcPr>
          <w:tcW w:w="1777" w:type="dxa"/>
          <w:shd w:val="clear" w:color="auto" w:fill="auto"/>
          <w:vAlign w:val="center"/>
        </w:tcPr>
        <w:p w14:paraId="6CEC1DA8" w14:textId="77777777" w:rsidR="001024FE" w:rsidRDefault="001024FE" w:rsidP="00896F7E">
          <w:pPr>
            <w:pStyle w:val="Header"/>
          </w:pPr>
          <w:r w:rsidRPr="005A00BE">
            <w:rPr>
              <w:noProof/>
            </w:rPr>
            <w:drawing>
              <wp:inline distT="0" distB="0" distL="0" distR="0" wp14:anchorId="7199BF40" wp14:editId="324AF55C">
                <wp:extent cx="914400" cy="914400"/>
                <wp:effectExtent l="0" t="0" r="0" b="0"/>
                <wp:docPr id="6" name="Picture 6" descr="Description: C:\Users\COSTAC~1\AppData\Local\Temp\Rar$DIa0.229\sigla_guv_coroana_albastru_fundal a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COSTAC~1\AppData\Local\Temp\Rar$DIa0.229\sigla_guv_coroana_albastru_fundal al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7154" w:type="dxa"/>
          <w:shd w:val="clear" w:color="auto" w:fill="auto"/>
          <w:vAlign w:val="center"/>
        </w:tcPr>
        <w:p w14:paraId="393AB6D5" w14:textId="505541AC" w:rsidR="001024FE" w:rsidRDefault="001024FE" w:rsidP="00896F7E">
          <w:pPr>
            <w:pStyle w:val="Instituie"/>
          </w:pPr>
          <w:r w:rsidRPr="00256305">
            <w:t xml:space="preserve">Ministerul </w:t>
          </w:r>
          <w:r>
            <w:t>Investițiilor și Proiectelor Europene</w:t>
          </w:r>
        </w:p>
      </w:tc>
    </w:tr>
  </w:tbl>
  <w:p w14:paraId="4DBE212C" w14:textId="5BF54F32" w:rsidR="001024FE" w:rsidRPr="00E368E0" w:rsidRDefault="001024FE" w:rsidP="00896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118"/>
    <w:multiLevelType w:val="hybridMultilevel"/>
    <w:tmpl w:val="9336FA22"/>
    <w:lvl w:ilvl="0" w:tplc="283A885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A370E37"/>
    <w:multiLevelType w:val="hybridMultilevel"/>
    <w:tmpl w:val="F2AC6F9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10680B34"/>
    <w:multiLevelType w:val="hybridMultilevel"/>
    <w:tmpl w:val="1C7057F4"/>
    <w:lvl w:ilvl="0" w:tplc="A90A68E8">
      <w:start w:val="1"/>
      <w:numFmt w:val="lowerLetter"/>
      <w:lvlText w:val="(%1)"/>
      <w:lvlJc w:val="left"/>
      <w:pPr>
        <w:ind w:left="720" w:hanging="360"/>
      </w:pPr>
      <w:rPr>
        <w:rFonts w:hint="default"/>
      </w:rPr>
    </w:lvl>
    <w:lvl w:ilvl="1" w:tplc="04180001">
      <w:start w:val="1"/>
      <w:numFmt w:val="bullet"/>
      <w:lvlText w:val=""/>
      <w:lvlJc w:val="left"/>
      <w:pPr>
        <w:ind w:left="1440" w:hanging="360"/>
      </w:pPr>
      <w:rPr>
        <w:rFonts w:ascii="Symbol" w:hAnsi="Symbol"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8D6725B"/>
    <w:multiLevelType w:val="hybridMultilevel"/>
    <w:tmpl w:val="4B267A18"/>
    <w:lvl w:ilvl="0" w:tplc="04180001">
      <w:start w:val="1"/>
      <w:numFmt w:val="bullet"/>
      <w:lvlText w:val=""/>
      <w:lvlJc w:val="left"/>
      <w:pPr>
        <w:ind w:left="360" w:hanging="360"/>
      </w:pPr>
      <w:rPr>
        <w:rFonts w:ascii="Symbol" w:hAnsi="Symbol" w:hint="default"/>
      </w:rPr>
    </w:lvl>
    <w:lvl w:ilvl="1" w:tplc="0418000F">
      <w:start w:val="1"/>
      <w:numFmt w:val="decimal"/>
      <w:lvlText w:val="%2."/>
      <w:lvlJc w:val="left"/>
      <w:pPr>
        <w:ind w:left="1080" w:hanging="360"/>
      </w:pPr>
      <w:rPr>
        <w:rFonts w:hint="default"/>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198A69C2"/>
    <w:multiLevelType w:val="hybridMultilevel"/>
    <w:tmpl w:val="7E6A0F7C"/>
    <w:lvl w:ilvl="0" w:tplc="72548038">
      <w:start w:val="1"/>
      <w:numFmt w:val="lowerLetter"/>
      <w:lvlText w:val="%1."/>
      <w:lvlJc w:val="left"/>
      <w:pPr>
        <w:ind w:left="1410" w:hanging="69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1D1E3525"/>
    <w:multiLevelType w:val="hybridMultilevel"/>
    <w:tmpl w:val="22FA1CF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20447BA3"/>
    <w:multiLevelType w:val="hybridMultilevel"/>
    <w:tmpl w:val="234EAFF8"/>
    <w:lvl w:ilvl="0" w:tplc="57A83484">
      <w:start w:val="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5F606EF"/>
    <w:multiLevelType w:val="hybridMultilevel"/>
    <w:tmpl w:val="960A8ACE"/>
    <w:lvl w:ilvl="0" w:tplc="AF30357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269B31F9"/>
    <w:multiLevelType w:val="hybridMultilevel"/>
    <w:tmpl w:val="1EAC3512"/>
    <w:lvl w:ilvl="0" w:tplc="FD7E56C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2A066D71"/>
    <w:multiLevelType w:val="multilevel"/>
    <w:tmpl w:val="A3E40CE6"/>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BC840FB"/>
    <w:multiLevelType w:val="hybridMultilevel"/>
    <w:tmpl w:val="D4D81384"/>
    <w:lvl w:ilvl="0" w:tplc="66FEB93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31AE1133"/>
    <w:multiLevelType w:val="hybridMultilevel"/>
    <w:tmpl w:val="7174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E4C93"/>
    <w:multiLevelType w:val="hybridMultilevel"/>
    <w:tmpl w:val="31DE8276"/>
    <w:lvl w:ilvl="0" w:tplc="EC700F1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416740E4"/>
    <w:multiLevelType w:val="hybridMultilevel"/>
    <w:tmpl w:val="321A5916"/>
    <w:lvl w:ilvl="0" w:tplc="453C6F82">
      <w:start w:val="4"/>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2C831ED"/>
    <w:multiLevelType w:val="hybridMultilevel"/>
    <w:tmpl w:val="13A88B52"/>
    <w:lvl w:ilvl="0" w:tplc="1A1CE78C">
      <w:start w:val="1"/>
      <w:numFmt w:val="decimal"/>
      <w:pStyle w:val="Criteriu"/>
      <w:lvlText w:val="%1."/>
      <w:lvlJc w:val="left"/>
      <w:pPr>
        <w:ind w:left="360" w:hanging="360"/>
      </w:pPr>
      <w:rPr>
        <w:rFonts w:hint="default"/>
      </w:rPr>
    </w:lvl>
    <w:lvl w:ilvl="1" w:tplc="04180019">
      <w:start w:val="1"/>
      <w:numFmt w:val="lowerLetter"/>
      <w:lvlText w:val="%2."/>
      <w:lvlJc w:val="left"/>
      <w:pPr>
        <w:ind w:left="1080" w:hanging="360"/>
      </w:pPr>
    </w:lvl>
    <w:lvl w:ilvl="2" w:tplc="2A542612">
      <w:start w:val="4"/>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15:restartNumberingAfterBreak="0">
    <w:nsid w:val="451876F9"/>
    <w:multiLevelType w:val="hybridMultilevel"/>
    <w:tmpl w:val="D4320B36"/>
    <w:lvl w:ilvl="0" w:tplc="A5F08AF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50662A0E"/>
    <w:multiLevelType w:val="hybridMultilevel"/>
    <w:tmpl w:val="E362C0F8"/>
    <w:lvl w:ilvl="0" w:tplc="035A05D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51ED410C"/>
    <w:multiLevelType w:val="hybridMultilevel"/>
    <w:tmpl w:val="936ADCA6"/>
    <w:lvl w:ilvl="0" w:tplc="F8742AC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54132BED"/>
    <w:multiLevelType w:val="hybridMultilevel"/>
    <w:tmpl w:val="9F70F7D6"/>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C6E3890"/>
    <w:multiLevelType w:val="hybridMultilevel"/>
    <w:tmpl w:val="218093D6"/>
    <w:lvl w:ilvl="0" w:tplc="C6DEE51C">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5C741D21"/>
    <w:multiLevelType w:val="hybridMultilevel"/>
    <w:tmpl w:val="9E2A582C"/>
    <w:lvl w:ilvl="0" w:tplc="3488C96A">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6074135D"/>
    <w:multiLevelType w:val="hybridMultilevel"/>
    <w:tmpl w:val="359278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1DE4EA0"/>
    <w:multiLevelType w:val="hybridMultilevel"/>
    <w:tmpl w:val="BF9AFD44"/>
    <w:lvl w:ilvl="0" w:tplc="84681B46">
      <w:start w:val="1"/>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15:restartNumberingAfterBreak="0">
    <w:nsid w:val="70C7654F"/>
    <w:multiLevelType w:val="hybridMultilevel"/>
    <w:tmpl w:val="8E9442B8"/>
    <w:lvl w:ilvl="0" w:tplc="B0F400CA">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15:restartNumberingAfterBreak="0">
    <w:nsid w:val="73BB2E47"/>
    <w:multiLevelType w:val="multilevel"/>
    <w:tmpl w:val="DC509110"/>
    <w:styleLink w:val="H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69426A"/>
    <w:multiLevelType w:val="hybridMultilevel"/>
    <w:tmpl w:val="B5C62204"/>
    <w:lvl w:ilvl="0" w:tplc="92BA544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15:restartNumberingAfterBreak="0">
    <w:nsid w:val="7BC04F76"/>
    <w:multiLevelType w:val="hybridMultilevel"/>
    <w:tmpl w:val="C748D382"/>
    <w:lvl w:ilvl="0" w:tplc="31CA9F18">
      <w:start w:val="1"/>
      <w:numFmt w:val="decimal"/>
      <w:lvlText w:val="%1."/>
      <w:lvlJc w:val="left"/>
      <w:pPr>
        <w:ind w:left="1410" w:hanging="69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15:restartNumberingAfterBreak="0">
    <w:nsid w:val="7DD06CC8"/>
    <w:multiLevelType w:val="hybridMultilevel"/>
    <w:tmpl w:val="A9BAF0FA"/>
    <w:lvl w:ilvl="0" w:tplc="91EEE08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1975332837">
    <w:abstractNumId w:val="24"/>
  </w:num>
  <w:num w:numId="2" w16cid:durableId="1726446500">
    <w:abstractNumId w:val="9"/>
  </w:num>
  <w:num w:numId="3" w16cid:durableId="1586303446">
    <w:abstractNumId w:val="14"/>
  </w:num>
  <w:num w:numId="4" w16cid:durableId="402416439">
    <w:abstractNumId w:val="0"/>
  </w:num>
  <w:num w:numId="5" w16cid:durableId="1982996086">
    <w:abstractNumId w:val="25"/>
  </w:num>
  <w:num w:numId="6" w16cid:durableId="2074885269">
    <w:abstractNumId w:val="20"/>
  </w:num>
  <w:num w:numId="7" w16cid:durableId="556554228">
    <w:abstractNumId w:val="15"/>
  </w:num>
  <w:num w:numId="8" w16cid:durableId="89618655">
    <w:abstractNumId w:val="8"/>
  </w:num>
  <w:num w:numId="9" w16cid:durableId="1191141494">
    <w:abstractNumId w:val="22"/>
  </w:num>
  <w:num w:numId="10" w16cid:durableId="1215584205">
    <w:abstractNumId w:val="12"/>
  </w:num>
  <w:num w:numId="11" w16cid:durableId="2088769961">
    <w:abstractNumId w:val="23"/>
  </w:num>
  <w:num w:numId="12" w16cid:durableId="1094281125">
    <w:abstractNumId w:val="16"/>
  </w:num>
  <w:num w:numId="13" w16cid:durableId="1091127306">
    <w:abstractNumId w:val="27"/>
  </w:num>
  <w:num w:numId="14" w16cid:durableId="1855916949">
    <w:abstractNumId w:val="7"/>
  </w:num>
  <w:num w:numId="15" w16cid:durableId="1311207895">
    <w:abstractNumId w:val="17"/>
  </w:num>
  <w:num w:numId="16" w16cid:durableId="556749076">
    <w:abstractNumId w:val="19"/>
  </w:num>
  <w:num w:numId="17" w16cid:durableId="1579751136">
    <w:abstractNumId w:val="10"/>
  </w:num>
  <w:num w:numId="18" w16cid:durableId="777721148">
    <w:abstractNumId w:val="13"/>
  </w:num>
  <w:num w:numId="19" w16cid:durableId="878277982">
    <w:abstractNumId w:val="6"/>
  </w:num>
  <w:num w:numId="20" w16cid:durableId="917789201">
    <w:abstractNumId w:val="3"/>
  </w:num>
  <w:num w:numId="21" w16cid:durableId="1109593211">
    <w:abstractNumId w:val="2"/>
  </w:num>
  <w:num w:numId="22" w16cid:durableId="1375888605">
    <w:abstractNumId w:val="5"/>
  </w:num>
  <w:num w:numId="23" w16cid:durableId="2060738065">
    <w:abstractNumId w:val="26"/>
  </w:num>
  <w:num w:numId="24" w16cid:durableId="870453582">
    <w:abstractNumId w:val="1"/>
  </w:num>
  <w:num w:numId="25" w16cid:durableId="144905139">
    <w:abstractNumId w:val="4"/>
  </w:num>
  <w:num w:numId="26" w16cid:durableId="682436445">
    <w:abstractNumId w:val="18"/>
  </w:num>
  <w:num w:numId="27" w16cid:durableId="1822500240">
    <w:abstractNumId w:val="11"/>
  </w:num>
  <w:num w:numId="28" w16cid:durableId="1901817265">
    <w:abstractNumId w:val="21"/>
  </w:num>
  <w:num w:numId="29" w16cid:durableId="914779453">
    <w:abstractNumId w:val="9"/>
  </w:num>
  <w:num w:numId="30" w16cid:durableId="1524320636">
    <w:abstractNumId w:val="9"/>
  </w:num>
  <w:num w:numId="31" w16cid:durableId="11640796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76390461">
    <w:abstractNumId w:val="9"/>
  </w:num>
  <w:num w:numId="33" w16cid:durableId="978190784">
    <w:abstractNumId w:val="9"/>
  </w:num>
  <w:num w:numId="34" w16cid:durableId="1990474879">
    <w:abstractNumId w:val="9"/>
  </w:num>
  <w:num w:numId="35" w16cid:durableId="883758426">
    <w:abstractNumId w:val="9"/>
  </w:num>
  <w:num w:numId="36" w16cid:durableId="1710566483">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039"/>
    <w:rsid w:val="00000307"/>
    <w:rsid w:val="000031E7"/>
    <w:rsid w:val="000048DC"/>
    <w:rsid w:val="000052D0"/>
    <w:rsid w:val="000059AF"/>
    <w:rsid w:val="00007040"/>
    <w:rsid w:val="00007F66"/>
    <w:rsid w:val="000119AA"/>
    <w:rsid w:val="00012F7F"/>
    <w:rsid w:val="0001399E"/>
    <w:rsid w:val="00013C28"/>
    <w:rsid w:val="00014DCC"/>
    <w:rsid w:val="000312F6"/>
    <w:rsid w:val="00032652"/>
    <w:rsid w:val="00036DDD"/>
    <w:rsid w:val="00051AF1"/>
    <w:rsid w:val="00051FA1"/>
    <w:rsid w:val="000528FA"/>
    <w:rsid w:val="00061623"/>
    <w:rsid w:val="00062469"/>
    <w:rsid w:val="000635CD"/>
    <w:rsid w:val="00063D10"/>
    <w:rsid w:val="000675A0"/>
    <w:rsid w:val="000711C4"/>
    <w:rsid w:val="000719F6"/>
    <w:rsid w:val="00073A0D"/>
    <w:rsid w:val="00075AA2"/>
    <w:rsid w:val="00076433"/>
    <w:rsid w:val="000808A8"/>
    <w:rsid w:val="00081FDF"/>
    <w:rsid w:val="000841DC"/>
    <w:rsid w:val="00084EFE"/>
    <w:rsid w:val="000B6AEC"/>
    <w:rsid w:val="000B744A"/>
    <w:rsid w:val="000C1E26"/>
    <w:rsid w:val="000C5507"/>
    <w:rsid w:val="000D0039"/>
    <w:rsid w:val="000E233A"/>
    <w:rsid w:val="000E564B"/>
    <w:rsid w:val="000E762E"/>
    <w:rsid w:val="000F14F9"/>
    <w:rsid w:val="000F2882"/>
    <w:rsid w:val="00100413"/>
    <w:rsid w:val="00100438"/>
    <w:rsid w:val="00101A34"/>
    <w:rsid w:val="001024FE"/>
    <w:rsid w:val="00104A71"/>
    <w:rsid w:val="00105972"/>
    <w:rsid w:val="001160AD"/>
    <w:rsid w:val="001167FA"/>
    <w:rsid w:val="001203CC"/>
    <w:rsid w:val="00132AD8"/>
    <w:rsid w:val="00133D31"/>
    <w:rsid w:val="00134408"/>
    <w:rsid w:val="001405E3"/>
    <w:rsid w:val="00146AFA"/>
    <w:rsid w:val="001570B3"/>
    <w:rsid w:val="001571FF"/>
    <w:rsid w:val="001628E4"/>
    <w:rsid w:val="00166081"/>
    <w:rsid w:val="00166616"/>
    <w:rsid w:val="00170851"/>
    <w:rsid w:val="001719BF"/>
    <w:rsid w:val="00172DB8"/>
    <w:rsid w:val="0017385F"/>
    <w:rsid w:val="0017607F"/>
    <w:rsid w:val="0018013F"/>
    <w:rsid w:val="00180D10"/>
    <w:rsid w:val="00182558"/>
    <w:rsid w:val="00182793"/>
    <w:rsid w:val="00187A17"/>
    <w:rsid w:val="001918D1"/>
    <w:rsid w:val="001921DC"/>
    <w:rsid w:val="00193F3C"/>
    <w:rsid w:val="001A0833"/>
    <w:rsid w:val="001A2ADA"/>
    <w:rsid w:val="001A34B8"/>
    <w:rsid w:val="001A3567"/>
    <w:rsid w:val="001B3635"/>
    <w:rsid w:val="001B58E0"/>
    <w:rsid w:val="001C0674"/>
    <w:rsid w:val="001C2439"/>
    <w:rsid w:val="001C2D4B"/>
    <w:rsid w:val="001C30DB"/>
    <w:rsid w:val="001C76EC"/>
    <w:rsid w:val="001D73E4"/>
    <w:rsid w:val="001E7A7A"/>
    <w:rsid w:val="001F46C5"/>
    <w:rsid w:val="001F5CFD"/>
    <w:rsid w:val="001F736D"/>
    <w:rsid w:val="00201AB9"/>
    <w:rsid w:val="002037AB"/>
    <w:rsid w:val="002076F1"/>
    <w:rsid w:val="00210F23"/>
    <w:rsid w:val="00212F6C"/>
    <w:rsid w:val="00220C6E"/>
    <w:rsid w:val="00225824"/>
    <w:rsid w:val="00226BE6"/>
    <w:rsid w:val="0022782D"/>
    <w:rsid w:val="002364D5"/>
    <w:rsid w:val="0024493E"/>
    <w:rsid w:val="002462A5"/>
    <w:rsid w:val="00252202"/>
    <w:rsid w:val="00252598"/>
    <w:rsid w:val="00256384"/>
    <w:rsid w:val="0025655B"/>
    <w:rsid w:val="00257361"/>
    <w:rsid w:val="0026069D"/>
    <w:rsid w:val="00274AD6"/>
    <w:rsid w:val="00277095"/>
    <w:rsid w:val="002804FA"/>
    <w:rsid w:val="002820F1"/>
    <w:rsid w:val="002878EF"/>
    <w:rsid w:val="00294957"/>
    <w:rsid w:val="002A2F72"/>
    <w:rsid w:val="002A6467"/>
    <w:rsid w:val="002A64C1"/>
    <w:rsid w:val="002B3810"/>
    <w:rsid w:val="002B3CF9"/>
    <w:rsid w:val="002B7243"/>
    <w:rsid w:val="002C1F41"/>
    <w:rsid w:val="002C40B1"/>
    <w:rsid w:val="002C494E"/>
    <w:rsid w:val="002D164B"/>
    <w:rsid w:val="002D1A90"/>
    <w:rsid w:val="002D2E39"/>
    <w:rsid w:val="002D4669"/>
    <w:rsid w:val="002D6551"/>
    <w:rsid w:val="002D7974"/>
    <w:rsid w:val="002E2791"/>
    <w:rsid w:val="002E3B72"/>
    <w:rsid w:val="002E7A9D"/>
    <w:rsid w:val="002F11AB"/>
    <w:rsid w:val="002F161F"/>
    <w:rsid w:val="002F6DC0"/>
    <w:rsid w:val="00301DC3"/>
    <w:rsid w:val="00304C68"/>
    <w:rsid w:val="00304CEE"/>
    <w:rsid w:val="00315D45"/>
    <w:rsid w:val="00330A88"/>
    <w:rsid w:val="00334E8C"/>
    <w:rsid w:val="003365E0"/>
    <w:rsid w:val="003402C0"/>
    <w:rsid w:val="0034193A"/>
    <w:rsid w:val="00342269"/>
    <w:rsid w:val="00347BEF"/>
    <w:rsid w:val="00350D97"/>
    <w:rsid w:val="0035226A"/>
    <w:rsid w:val="0036514C"/>
    <w:rsid w:val="00377176"/>
    <w:rsid w:val="00377DFA"/>
    <w:rsid w:val="00377EAC"/>
    <w:rsid w:val="00381941"/>
    <w:rsid w:val="00381D9D"/>
    <w:rsid w:val="00381E23"/>
    <w:rsid w:val="00384354"/>
    <w:rsid w:val="00386D85"/>
    <w:rsid w:val="0039391F"/>
    <w:rsid w:val="00395A24"/>
    <w:rsid w:val="003965DF"/>
    <w:rsid w:val="00397ED1"/>
    <w:rsid w:val="003A12E5"/>
    <w:rsid w:val="003A4AEF"/>
    <w:rsid w:val="003B0251"/>
    <w:rsid w:val="003B0821"/>
    <w:rsid w:val="003B3328"/>
    <w:rsid w:val="003B35CF"/>
    <w:rsid w:val="003C1B4D"/>
    <w:rsid w:val="003C7E22"/>
    <w:rsid w:val="003C7E4E"/>
    <w:rsid w:val="003D03D8"/>
    <w:rsid w:val="003D42A8"/>
    <w:rsid w:val="003D510C"/>
    <w:rsid w:val="003D6BEC"/>
    <w:rsid w:val="003E34CC"/>
    <w:rsid w:val="003F0A6D"/>
    <w:rsid w:val="003F0EDC"/>
    <w:rsid w:val="003F15DE"/>
    <w:rsid w:val="0040737A"/>
    <w:rsid w:val="00410E07"/>
    <w:rsid w:val="004121A4"/>
    <w:rsid w:val="00412A00"/>
    <w:rsid w:val="00414F65"/>
    <w:rsid w:val="00420112"/>
    <w:rsid w:val="0042543B"/>
    <w:rsid w:val="00425E42"/>
    <w:rsid w:val="0042675E"/>
    <w:rsid w:val="00435BDD"/>
    <w:rsid w:val="00443DB8"/>
    <w:rsid w:val="00445C74"/>
    <w:rsid w:val="00445D72"/>
    <w:rsid w:val="00446314"/>
    <w:rsid w:val="00447CCF"/>
    <w:rsid w:val="00456D51"/>
    <w:rsid w:val="004571CE"/>
    <w:rsid w:val="004602F3"/>
    <w:rsid w:val="00460409"/>
    <w:rsid w:val="00463887"/>
    <w:rsid w:val="004644F2"/>
    <w:rsid w:val="00471F7B"/>
    <w:rsid w:val="00477683"/>
    <w:rsid w:val="004802B2"/>
    <w:rsid w:val="00486CA9"/>
    <w:rsid w:val="00492173"/>
    <w:rsid w:val="004950C8"/>
    <w:rsid w:val="004951D5"/>
    <w:rsid w:val="004A0C9C"/>
    <w:rsid w:val="004A1258"/>
    <w:rsid w:val="004A1378"/>
    <w:rsid w:val="004A228D"/>
    <w:rsid w:val="004A7676"/>
    <w:rsid w:val="004B2C8D"/>
    <w:rsid w:val="004B3B47"/>
    <w:rsid w:val="004B57E7"/>
    <w:rsid w:val="004B7788"/>
    <w:rsid w:val="004C0DB7"/>
    <w:rsid w:val="004C6EF7"/>
    <w:rsid w:val="004D030E"/>
    <w:rsid w:val="004D6E39"/>
    <w:rsid w:val="004D7A58"/>
    <w:rsid w:val="004D7C8A"/>
    <w:rsid w:val="004E4FDD"/>
    <w:rsid w:val="004E5D74"/>
    <w:rsid w:val="004F0111"/>
    <w:rsid w:val="004F1469"/>
    <w:rsid w:val="004F3A2A"/>
    <w:rsid w:val="004F6431"/>
    <w:rsid w:val="005009B5"/>
    <w:rsid w:val="00502853"/>
    <w:rsid w:val="00502BD0"/>
    <w:rsid w:val="00503EAB"/>
    <w:rsid w:val="0051179E"/>
    <w:rsid w:val="005129DD"/>
    <w:rsid w:val="00513F3B"/>
    <w:rsid w:val="005173B9"/>
    <w:rsid w:val="00517995"/>
    <w:rsid w:val="00521D66"/>
    <w:rsid w:val="00522493"/>
    <w:rsid w:val="00522C07"/>
    <w:rsid w:val="00523B6A"/>
    <w:rsid w:val="00524216"/>
    <w:rsid w:val="005302D6"/>
    <w:rsid w:val="00531954"/>
    <w:rsid w:val="00534E0C"/>
    <w:rsid w:val="00546033"/>
    <w:rsid w:val="005463C4"/>
    <w:rsid w:val="00550F06"/>
    <w:rsid w:val="00552FB8"/>
    <w:rsid w:val="00553151"/>
    <w:rsid w:val="00563B86"/>
    <w:rsid w:val="0056528B"/>
    <w:rsid w:val="005731E5"/>
    <w:rsid w:val="00573CE7"/>
    <w:rsid w:val="005755DC"/>
    <w:rsid w:val="005842B5"/>
    <w:rsid w:val="0058441F"/>
    <w:rsid w:val="005917AF"/>
    <w:rsid w:val="005A083F"/>
    <w:rsid w:val="005A2D56"/>
    <w:rsid w:val="005A6275"/>
    <w:rsid w:val="005A627A"/>
    <w:rsid w:val="005A7228"/>
    <w:rsid w:val="005B1F3B"/>
    <w:rsid w:val="005B7840"/>
    <w:rsid w:val="005B7BFE"/>
    <w:rsid w:val="005C0756"/>
    <w:rsid w:val="005C2598"/>
    <w:rsid w:val="005C3498"/>
    <w:rsid w:val="005C749B"/>
    <w:rsid w:val="005C78A1"/>
    <w:rsid w:val="005D1601"/>
    <w:rsid w:val="005D349D"/>
    <w:rsid w:val="005E18FF"/>
    <w:rsid w:val="005F1FB3"/>
    <w:rsid w:val="005F3D98"/>
    <w:rsid w:val="005F72D9"/>
    <w:rsid w:val="005F7D47"/>
    <w:rsid w:val="005F7EFA"/>
    <w:rsid w:val="0060007F"/>
    <w:rsid w:val="0060294A"/>
    <w:rsid w:val="00603FA0"/>
    <w:rsid w:val="0060408C"/>
    <w:rsid w:val="00607500"/>
    <w:rsid w:val="00611846"/>
    <w:rsid w:val="0061755F"/>
    <w:rsid w:val="00622AE7"/>
    <w:rsid w:val="006321E4"/>
    <w:rsid w:val="0064149C"/>
    <w:rsid w:val="00643285"/>
    <w:rsid w:val="00651742"/>
    <w:rsid w:val="00656510"/>
    <w:rsid w:val="006572E9"/>
    <w:rsid w:val="00663738"/>
    <w:rsid w:val="00663A04"/>
    <w:rsid w:val="00684143"/>
    <w:rsid w:val="00686711"/>
    <w:rsid w:val="00686D2B"/>
    <w:rsid w:val="00690562"/>
    <w:rsid w:val="00693CD0"/>
    <w:rsid w:val="00696966"/>
    <w:rsid w:val="006A3AB9"/>
    <w:rsid w:val="006A480D"/>
    <w:rsid w:val="006A6712"/>
    <w:rsid w:val="006B1DB4"/>
    <w:rsid w:val="006B302A"/>
    <w:rsid w:val="006B3951"/>
    <w:rsid w:val="006B5DC2"/>
    <w:rsid w:val="006B6866"/>
    <w:rsid w:val="006C7885"/>
    <w:rsid w:val="006D2E57"/>
    <w:rsid w:val="006D6E17"/>
    <w:rsid w:val="006D756A"/>
    <w:rsid w:val="006D7C10"/>
    <w:rsid w:val="006F00E7"/>
    <w:rsid w:val="006F21A1"/>
    <w:rsid w:val="006F5DEB"/>
    <w:rsid w:val="006F6130"/>
    <w:rsid w:val="00702FEA"/>
    <w:rsid w:val="007058DE"/>
    <w:rsid w:val="00713E5E"/>
    <w:rsid w:val="0071740C"/>
    <w:rsid w:val="00722A8F"/>
    <w:rsid w:val="00723F4F"/>
    <w:rsid w:val="007255E6"/>
    <w:rsid w:val="007304B1"/>
    <w:rsid w:val="00731839"/>
    <w:rsid w:val="00734226"/>
    <w:rsid w:val="00741506"/>
    <w:rsid w:val="0074320D"/>
    <w:rsid w:val="00744CFE"/>
    <w:rsid w:val="00755EF3"/>
    <w:rsid w:val="00760EEC"/>
    <w:rsid w:val="0076730D"/>
    <w:rsid w:val="007779F0"/>
    <w:rsid w:val="00787724"/>
    <w:rsid w:val="007939EF"/>
    <w:rsid w:val="007969BF"/>
    <w:rsid w:val="007A2083"/>
    <w:rsid w:val="007A5EFD"/>
    <w:rsid w:val="007B3C31"/>
    <w:rsid w:val="007C111E"/>
    <w:rsid w:val="007C14D0"/>
    <w:rsid w:val="007D304C"/>
    <w:rsid w:val="007D6772"/>
    <w:rsid w:val="007E1D6A"/>
    <w:rsid w:val="007E6832"/>
    <w:rsid w:val="007E7CD3"/>
    <w:rsid w:val="007E7EA3"/>
    <w:rsid w:val="007F1194"/>
    <w:rsid w:val="007F2A95"/>
    <w:rsid w:val="00804EB8"/>
    <w:rsid w:val="00806591"/>
    <w:rsid w:val="00807026"/>
    <w:rsid w:val="008100BB"/>
    <w:rsid w:val="00812738"/>
    <w:rsid w:val="0081748B"/>
    <w:rsid w:val="00820025"/>
    <w:rsid w:val="00823E6F"/>
    <w:rsid w:val="00826573"/>
    <w:rsid w:val="008302EA"/>
    <w:rsid w:val="00842B74"/>
    <w:rsid w:val="00844631"/>
    <w:rsid w:val="00847F12"/>
    <w:rsid w:val="008518FE"/>
    <w:rsid w:val="00851989"/>
    <w:rsid w:val="00870BB3"/>
    <w:rsid w:val="00871237"/>
    <w:rsid w:val="00871D57"/>
    <w:rsid w:val="008746AB"/>
    <w:rsid w:val="0087615B"/>
    <w:rsid w:val="00877BEF"/>
    <w:rsid w:val="00877CF1"/>
    <w:rsid w:val="00883964"/>
    <w:rsid w:val="00883EBE"/>
    <w:rsid w:val="00885F02"/>
    <w:rsid w:val="00886EBC"/>
    <w:rsid w:val="00887EF5"/>
    <w:rsid w:val="00896A81"/>
    <w:rsid w:val="00896F7E"/>
    <w:rsid w:val="008A04A4"/>
    <w:rsid w:val="008A4AE7"/>
    <w:rsid w:val="008B00D5"/>
    <w:rsid w:val="008C3EF4"/>
    <w:rsid w:val="008C57E4"/>
    <w:rsid w:val="008C7448"/>
    <w:rsid w:val="008C7B97"/>
    <w:rsid w:val="008D181C"/>
    <w:rsid w:val="008D5AAC"/>
    <w:rsid w:val="008D5F40"/>
    <w:rsid w:val="008D78AD"/>
    <w:rsid w:val="008F3887"/>
    <w:rsid w:val="009049D5"/>
    <w:rsid w:val="00905B81"/>
    <w:rsid w:val="00907E3A"/>
    <w:rsid w:val="00910056"/>
    <w:rsid w:val="0091203B"/>
    <w:rsid w:val="00914762"/>
    <w:rsid w:val="00917D2F"/>
    <w:rsid w:val="00922414"/>
    <w:rsid w:val="009234F8"/>
    <w:rsid w:val="0092611E"/>
    <w:rsid w:val="009350BE"/>
    <w:rsid w:val="009353B7"/>
    <w:rsid w:val="00936E75"/>
    <w:rsid w:val="009403C7"/>
    <w:rsid w:val="009512FD"/>
    <w:rsid w:val="00955719"/>
    <w:rsid w:val="00961F94"/>
    <w:rsid w:val="00965BFA"/>
    <w:rsid w:val="009666F6"/>
    <w:rsid w:val="00972D31"/>
    <w:rsid w:val="00972FD9"/>
    <w:rsid w:val="00973FBC"/>
    <w:rsid w:val="0097602F"/>
    <w:rsid w:val="0098080B"/>
    <w:rsid w:val="00980B81"/>
    <w:rsid w:val="00980C52"/>
    <w:rsid w:val="00985DBD"/>
    <w:rsid w:val="0099001A"/>
    <w:rsid w:val="009932CA"/>
    <w:rsid w:val="009A488E"/>
    <w:rsid w:val="009A5E05"/>
    <w:rsid w:val="009B39EC"/>
    <w:rsid w:val="009C5D8E"/>
    <w:rsid w:val="009C70A0"/>
    <w:rsid w:val="009D052A"/>
    <w:rsid w:val="009D55AB"/>
    <w:rsid w:val="009D7B7B"/>
    <w:rsid w:val="009E5D6E"/>
    <w:rsid w:val="009F1FA3"/>
    <w:rsid w:val="009F5DA2"/>
    <w:rsid w:val="009F70C1"/>
    <w:rsid w:val="00A100B7"/>
    <w:rsid w:val="00A155B0"/>
    <w:rsid w:val="00A350A9"/>
    <w:rsid w:val="00A377C1"/>
    <w:rsid w:val="00A4027D"/>
    <w:rsid w:val="00A4083C"/>
    <w:rsid w:val="00A44714"/>
    <w:rsid w:val="00A45631"/>
    <w:rsid w:val="00A45AB7"/>
    <w:rsid w:val="00A53D5E"/>
    <w:rsid w:val="00A53EEB"/>
    <w:rsid w:val="00A6150E"/>
    <w:rsid w:val="00A64CA9"/>
    <w:rsid w:val="00A70B9F"/>
    <w:rsid w:val="00A75F97"/>
    <w:rsid w:val="00A77DD3"/>
    <w:rsid w:val="00A87DC4"/>
    <w:rsid w:val="00A907DF"/>
    <w:rsid w:val="00A937FE"/>
    <w:rsid w:val="00A95A3A"/>
    <w:rsid w:val="00AA1C22"/>
    <w:rsid w:val="00AA2037"/>
    <w:rsid w:val="00AA2C4A"/>
    <w:rsid w:val="00AB1CD5"/>
    <w:rsid w:val="00AB635A"/>
    <w:rsid w:val="00AB77C9"/>
    <w:rsid w:val="00AC10BB"/>
    <w:rsid w:val="00AC187E"/>
    <w:rsid w:val="00AC75BC"/>
    <w:rsid w:val="00AD4529"/>
    <w:rsid w:val="00AD72B3"/>
    <w:rsid w:val="00AE1AC1"/>
    <w:rsid w:val="00AE344D"/>
    <w:rsid w:val="00AE3E52"/>
    <w:rsid w:val="00AE721F"/>
    <w:rsid w:val="00AE7368"/>
    <w:rsid w:val="00AF29C0"/>
    <w:rsid w:val="00AF343E"/>
    <w:rsid w:val="00AF3692"/>
    <w:rsid w:val="00AF63C3"/>
    <w:rsid w:val="00B000EF"/>
    <w:rsid w:val="00B01384"/>
    <w:rsid w:val="00B06B5A"/>
    <w:rsid w:val="00B13520"/>
    <w:rsid w:val="00B22BFF"/>
    <w:rsid w:val="00B22F9A"/>
    <w:rsid w:val="00B24C4B"/>
    <w:rsid w:val="00B24D28"/>
    <w:rsid w:val="00B30518"/>
    <w:rsid w:val="00B369C2"/>
    <w:rsid w:val="00B41F89"/>
    <w:rsid w:val="00B43116"/>
    <w:rsid w:val="00B53946"/>
    <w:rsid w:val="00B53CD2"/>
    <w:rsid w:val="00B602E0"/>
    <w:rsid w:val="00B61F69"/>
    <w:rsid w:val="00B63454"/>
    <w:rsid w:val="00B66399"/>
    <w:rsid w:val="00B72E28"/>
    <w:rsid w:val="00B81096"/>
    <w:rsid w:val="00B8116D"/>
    <w:rsid w:val="00B84E6A"/>
    <w:rsid w:val="00B91EC3"/>
    <w:rsid w:val="00B9626C"/>
    <w:rsid w:val="00BA0E91"/>
    <w:rsid w:val="00BA1A7B"/>
    <w:rsid w:val="00BB0D45"/>
    <w:rsid w:val="00BB1E3D"/>
    <w:rsid w:val="00BB34E3"/>
    <w:rsid w:val="00BB3A50"/>
    <w:rsid w:val="00BC0ADC"/>
    <w:rsid w:val="00BC40B3"/>
    <w:rsid w:val="00BC55CA"/>
    <w:rsid w:val="00BD0A87"/>
    <w:rsid w:val="00BD27AA"/>
    <w:rsid w:val="00BD2F3C"/>
    <w:rsid w:val="00BD70A8"/>
    <w:rsid w:val="00BE074D"/>
    <w:rsid w:val="00BE33E0"/>
    <w:rsid w:val="00BE49D3"/>
    <w:rsid w:val="00BE5B6F"/>
    <w:rsid w:val="00BF09C5"/>
    <w:rsid w:val="00BF15EE"/>
    <w:rsid w:val="00BF3983"/>
    <w:rsid w:val="00BF4341"/>
    <w:rsid w:val="00BF4D1F"/>
    <w:rsid w:val="00C0222F"/>
    <w:rsid w:val="00C13B51"/>
    <w:rsid w:val="00C17B94"/>
    <w:rsid w:val="00C22732"/>
    <w:rsid w:val="00C25FE0"/>
    <w:rsid w:val="00C30CD0"/>
    <w:rsid w:val="00C353C3"/>
    <w:rsid w:val="00C43F45"/>
    <w:rsid w:val="00C44757"/>
    <w:rsid w:val="00C46277"/>
    <w:rsid w:val="00C54252"/>
    <w:rsid w:val="00C54C92"/>
    <w:rsid w:val="00C56754"/>
    <w:rsid w:val="00C71EF2"/>
    <w:rsid w:val="00C777D2"/>
    <w:rsid w:val="00C94CA5"/>
    <w:rsid w:val="00C955CE"/>
    <w:rsid w:val="00C9792E"/>
    <w:rsid w:val="00CA2C48"/>
    <w:rsid w:val="00CA7A23"/>
    <w:rsid w:val="00CA7F14"/>
    <w:rsid w:val="00CB00E6"/>
    <w:rsid w:val="00CB19C7"/>
    <w:rsid w:val="00CB3C55"/>
    <w:rsid w:val="00CB604B"/>
    <w:rsid w:val="00CD145F"/>
    <w:rsid w:val="00CD3F88"/>
    <w:rsid w:val="00CD66D3"/>
    <w:rsid w:val="00CD71C4"/>
    <w:rsid w:val="00CD78CE"/>
    <w:rsid w:val="00CE0E0F"/>
    <w:rsid w:val="00CE161D"/>
    <w:rsid w:val="00CF5F16"/>
    <w:rsid w:val="00CF7F24"/>
    <w:rsid w:val="00D00C8D"/>
    <w:rsid w:val="00D0215B"/>
    <w:rsid w:val="00D02F83"/>
    <w:rsid w:val="00D03FA7"/>
    <w:rsid w:val="00D03FE9"/>
    <w:rsid w:val="00D055D4"/>
    <w:rsid w:val="00D05B23"/>
    <w:rsid w:val="00D0669C"/>
    <w:rsid w:val="00D074F1"/>
    <w:rsid w:val="00D07D17"/>
    <w:rsid w:val="00D1153C"/>
    <w:rsid w:val="00D142AA"/>
    <w:rsid w:val="00D148EC"/>
    <w:rsid w:val="00D17216"/>
    <w:rsid w:val="00D1763B"/>
    <w:rsid w:val="00D2310C"/>
    <w:rsid w:val="00D23BE6"/>
    <w:rsid w:val="00D25376"/>
    <w:rsid w:val="00D30521"/>
    <w:rsid w:val="00D42C4C"/>
    <w:rsid w:val="00D51CAE"/>
    <w:rsid w:val="00D51F22"/>
    <w:rsid w:val="00D536D5"/>
    <w:rsid w:val="00D607DB"/>
    <w:rsid w:val="00D634A4"/>
    <w:rsid w:val="00D71C0C"/>
    <w:rsid w:val="00D7408C"/>
    <w:rsid w:val="00D8759D"/>
    <w:rsid w:val="00DA0E13"/>
    <w:rsid w:val="00DB051E"/>
    <w:rsid w:val="00DB2528"/>
    <w:rsid w:val="00DB3172"/>
    <w:rsid w:val="00DC1363"/>
    <w:rsid w:val="00DC242D"/>
    <w:rsid w:val="00DC71AF"/>
    <w:rsid w:val="00DC71C1"/>
    <w:rsid w:val="00DC770F"/>
    <w:rsid w:val="00DE1DF8"/>
    <w:rsid w:val="00DE3047"/>
    <w:rsid w:val="00DE66DF"/>
    <w:rsid w:val="00DF131D"/>
    <w:rsid w:val="00E01D3E"/>
    <w:rsid w:val="00E01F99"/>
    <w:rsid w:val="00E04916"/>
    <w:rsid w:val="00E05B44"/>
    <w:rsid w:val="00E06350"/>
    <w:rsid w:val="00E07241"/>
    <w:rsid w:val="00E07F4B"/>
    <w:rsid w:val="00E131B3"/>
    <w:rsid w:val="00E17389"/>
    <w:rsid w:val="00E2131E"/>
    <w:rsid w:val="00E25D03"/>
    <w:rsid w:val="00E273A9"/>
    <w:rsid w:val="00E34E56"/>
    <w:rsid w:val="00E368E0"/>
    <w:rsid w:val="00E5028D"/>
    <w:rsid w:val="00E54AC8"/>
    <w:rsid w:val="00E5569B"/>
    <w:rsid w:val="00E64BEB"/>
    <w:rsid w:val="00E7281D"/>
    <w:rsid w:val="00E73B28"/>
    <w:rsid w:val="00E832F8"/>
    <w:rsid w:val="00E91ED5"/>
    <w:rsid w:val="00E95222"/>
    <w:rsid w:val="00E95813"/>
    <w:rsid w:val="00EA37F3"/>
    <w:rsid w:val="00EA7D8E"/>
    <w:rsid w:val="00EB1868"/>
    <w:rsid w:val="00EB29C8"/>
    <w:rsid w:val="00EC5839"/>
    <w:rsid w:val="00ED0F0A"/>
    <w:rsid w:val="00ED5A67"/>
    <w:rsid w:val="00EE1104"/>
    <w:rsid w:val="00EE4506"/>
    <w:rsid w:val="00EE5C74"/>
    <w:rsid w:val="00EF4998"/>
    <w:rsid w:val="00EF4CF0"/>
    <w:rsid w:val="00EF5213"/>
    <w:rsid w:val="00EF7CFE"/>
    <w:rsid w:val="00EF7FC2"/>
    <w:rsid w:val="00F00A31"/>
    <w:rsid w:val="00F021A6"/>
    <w:rsid w:val="00F12223"/>
    <w:rsid w:val="00F20A82"/>
    <w:rsid w:val="00F21C2B"/>
    <w:rsid w:val="00F2384B"/>
    <w:rsid w:val="00F25F08"/>
    <w:rsid w:val="00F26F2D"/>
    <w:rsid w:val="00F35CB3"/>
    <w:rsid w:val="00F401A1"/>
    <w:rsid w:val="00F42DA8"/>
    <w:rsid w:val="00F51EF1"/>
    <w:rsid w:val="00F70B90"/>
    <w:rsid w:val="00F70F5F"/>
    <w:rsid w:val="00F754DB"/>
    <w:rsid w:val="00F82963"/>
    <w:rsid w:val="00F8697B"/>
    <w:rsid w:val="00F92305"/>
    <w:rsid w:val="00FA49E9"/>
    <w:rsid w:val="00FD7D1D"/>
    <w:rsid w:val="00FE1108"/>
    <w:rsid w:val="00FE6A25"/>
    <w:rsid w:val="00FE77D3"/>
    <w:rsid w:val="00FF198D"/>
    <w:rsid w:val="00FF30F5"/>
    <w:rsid w:val="00FF57ED"/>
    <w:rsid w:val="00FF6B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EA714"/>
  <w15:chartTrackingRefBased/>
  <w15:docId w15:val="{EC8C50AC-DDAA-499C-8E6E-08BDE685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F7E"/>
    <w:pPr>
      <w:spacing w:before="120" w:after="120" w:line="240" w:lineRule="auto"/>
      <w:ind w:left="720"/>
      <w:jc w:val="both"/>
    </w:pPr>
    <w:rPr>
      <w:rFonts w:ascii="Calibri" w:eastAsia="Times New Roman" w:hAnsi="Calibri" w:cs="Times New Roman"/>
    </w:rPr>
  </w:style>
  <w:style w:type="paragraph" w:styleId="Heading1">
    <w:name w:val="heading 1"/>
    <w:basedOn w:val="Normal"/>
    <w:next w:val="Normal"/>
    <w:link w:val="Heading1Char"/>
    <w:uiPriority w:val="9"/>
    <w:qFormat/>
    <w:rsid w:val="00CE0E0F"/>
    <w:pPr>
      <w:keepNext/>
      <w:keepLines/>
      <w:spacing w:before="240" w:after="240"/>
      <w:ind w:left="0"/>
      <w:outlineLvl w:val="0"/>
    </w:pPr>
    <w:rPr>
      <w:rFonts w:asciiTheme="majorHAnsi" w:eastAsiaTheme="majorEastAsia" w:hAnsiTheme="majorHAnsi" w:cstheme="majorBidi"/>
      <w:color w:val="3494BA" w:themeColor="accent1"/>
      <w:sz w:val="32"/>
      <w:szCs w:val="32"/>
    </w:rPr>
  </w:style>
  <w:style w:type="paragraph" w:styleId="Heading2">
    <w:name w:val="heading 2"/>
    <w:basedOn w:val="Normal"/>
    <w:next w:val="Normal"/>
    <w:link w:val="Heading2Char"/>
    <w:uiPriority w:val="9"/>
    <w:unhideWhenUsed/>
    <w:qFormat/>
    <w:rsid w:val="00CE0E0F"/>
    <w:pPr>
      <w:keepNext/>
      <w:keepLines/>
      <w:numPr>
        <w:ilvl w:val="1"/>
        <w:numId w:val="2"/>
      </w:numPr>
      <w:spacing w:before="240" w:after="0"/>
      <w:outlineLvl w:val="1"/>
    </w:pPr>
    <w:rPr>
      <w:rFonts w:asciiTheme="majorHAnsi" w:eastAsiaTheme="majorEastAsia" w:hAnsiTheme="majorHAnsi" w:cstheme="majorBidi"/>
      <w:color w:val="3494BA" w:themeColor="accent1"/>
      <w:sz w:val="28"/>
      <w:szCs w:val="26"/>
    </w:rPr>
  </w:style>
  <w:style w:type="paragraph" w:styleId="Heading3">
    <w:name w:val="heading 3"/>
    <w:basedOn w:val="Normal"/>
    <w:next w:val="Normal"/>
    <w:link w:val="Heading3Char"/>
    <w:uiPriority w:val="9"/>
    <w:unhideWhenUsed/>
    <w:qFormat/>
    <w:rsid w:val="00CE0E0F"/>
    <w:pPr>
      <w:keepNext/>
      <w:keepLines/>
      <w:numPr>
        <w:ilvl w:val="2"/>
        <w:numId w:val="2"/>
      </w:numPr>
      <w:spacing w:after="0"/>
      <w:outlineLvl w:val="2"/>
    </w:pPr>
    <w:rPr>
      <w:rFonts w:asciiTheme="majorHAnsi" w:eastAsiaTheme="majorEastAsia" w:hAnsiTheme="majorHAnsi" w:cstheme="majorBidi"/>
      <w:b/>
      <w:color w:val="3494BA" w:themeColor="accent1"/>
      <w:sz w:val="24"/>
      <w:szCs w:val="24"/>
    </w:rPr>
  </w:style>
  <w:style w:type="paragraph" w:styleId="Heading4">
    <w:name w:val="heading 4"/>
    <w:basedOn w:val="Normal"/>
    <w:next w:val="Normal"/>
    <w:link w:val="Heading4Char"/>
    <w:uiPriority w:val="9"/>
    <w:unhideWhenUsed/>
    <w:rsid w:val="00D07D17"/>
    <w:pPr>
      <w:keepNext/>
      <w:keepLines/>
      <w:numPr>
        <w:ilvl w:val="3"/>
        <w:numId w:val="2"/>
      </w:numPr>
      <w:spacing w:before="40" w:after="0"/>
      <w:outlineLvl w:val="3"/>
    </w:pPr>
    <w:rPr>
      <w:rFonts w:asciiTheme="majorHAnsi" w:eastAsiaTheme="majorEastAsia" w:hAnsiTheme="majorHAnsi" w:cstheme="majorBidi"/>
      <w:i/>
      <w:iCs/>
      <w:color w:val="276E8B" w:themeColor="accent1" w:themeShade="BF"/>
    </w:rPr>
  </w:style>
  <w:style w:type="paragraph" w:styleId="Heading5">
    <w:name w:val="heading 5"/>
    <w:basedOn w:val="Normal"/>
    <w:next w:val="Normal"/>
    <w:link w:val="Heading5Char"/>
    <w:uiPriority w:val="9"/>
    <w:semiHidden/>
    <w:unhideWhenUsed/>
    <w:rsid w:val="00D07D17"/>
    <w:pPr>
      <w:keepNext/>
      <w:keepLines/>
      <w:numPr>
        <w:ilvl w:val="4"/>
        <w:numId w:val="2"/>
      </w:numPr>
      <w:spacing w:before="40" w:after="0"/>
      <w:outlineLvl w:val="4"/>
    </w:pPr>
    <w:rPr>
      <w:rFonts w:asciiTheme="majorHAnsi" w:eastAsiaTheme="majorEastAsia" w:hAnsiTheme="majorHAnsi" w:cstheme="majorBidi"/>
      <w:color w:val="276E8B" w:themeColor="accent1" w:themeShade="BF"/>
    </w:rPr>
  </w:style>
  <w:style w:type="paragraph" w:styleId="Heading6">
    <w:name w:val="heading 6"/>
    <w:basedOn w:val="Normal"/>
    <w:next w:val="Normal"/>
    <w:link w:val="Heading6Char"/>
    <w:uiPriority w:val="9"/>
    <w:semiHidden/>
    <w:unhideWhenUsed/>
    <w:qFormat/>
    <w:rsid w:val="00D07D17"/>
    <w:pPr>
      <w:keepNext/>
      <w:keepLines/>
      <w:numPr>
        <w:ilvl w:val="5"/>
        <w:numId w:val="2"/>
      </w:numPr>
      <w:spacing w:before="40" w:after="0"/>
      <w:outlineLvl w:val="5"/>
    </w:pPr>
    <w:rPr>
      <w:rFonts w:asciiTheme="majorHAnsi" w:eastAsiaTheme="majorEastAsia" w:hAnsiTheme="majorHAnsi" w:cstheme="majorBidi"/>
      <w:color w:val="1A495C" w:themeColor="accent1" w:themeShade="7F"/>
    </w:rPr>
  </w:style>
  <w:style w:type="paragraph" w:styleId="Heading7">
    <w:name w:val="heading 7"/>
    <w:basedOn w:val="Normal"/>
    <w:next w:val="Normal"/>
    <w:link w:val="Heading7Char"/>
    <w:uiPriority w:val="9"/>
    <w:semiHidden/>
    <w:unhideWhenUsed/>
    <w:qFormat/>
    <w:rsid w:val="00D07D17"/>
    <w:pPr>
      <w:keepNext/>
      <w:keepLines/>
      <w:numPr>
        <w:ilvl w:val="6"/>
        <w:numId w:val="2"/>
      </w:numPr>
      <w:spacing w:before="40" w:after="0"/>
      <w:outlineLvl w:val="6"/>
    </w:pPr>
    <w:rPr>
      <w:rFonts w:asciiTheme="majorHAnsi" w:eastAsiaTheme="majorEastAsia" w:hAnsiTheme="majorHAnsi" w:cstheme="majorBidi"/>
      <w:i/>
      <w:iCs/>
      <w:color w:val="1A495C" w:themeColor="accent1" w:themeShade="7F"/>
    </w:rPr>
  </w:style>
  <w:style w:type="paragraph" w:styleId="Heading8">
    <w:name w:val="heading 8"/>
    <w:basedOn w:val="Normal"/>
    <w:next w:val="Normal"/>
    <w:link w:val="Heading8Char"/>
    <w:uiPriority w:val="9"/>
    <w:semiHidden/>
    <w:unhideWhenUsed/>
    <w:qFormat/>
    <w:rsid w:val="00D07D1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7D1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039"/>
    <w:pPr>
      <w:tabs>
        <w:tab w:val="center" w:pos="4536"/>
        <w:tab w:val="right" w:pos="9072"/>
      </w:tabs>
      <w:spacing w:after="0"/>
    </w:pPr>
  </w:style>
  <w:style w:type="character" w:customStyle="1" w:styleId="HeaderChar">
    <w:name w:val="Header Char"/>
    <w:basedOn w:val="DefaultParagraphFont"/>
    <w:link w:val="Header"/>
    <w:uiPriority w:val="99"/>
    <w:rsid w:val="000D0039"/>
  </w:style>
  <w:style w:type="paragraph" w:styleId="Footer">
    <w:name w:val="footer"/>
    <w:basedOn w:val="Normal"/>
    <w:link w:val="FooterChar"/>
    <w:uiPriority w:val="99"/>
    <w:unhideWhenUsed/>
    <w:rsid w:val="000D0039"/>
    <w:pPr>
      <w:tabs>
        <w:tab w:val="center" w:pos="4536"/>
        <w:tab w:val="right" w:pos="9072"/>
      </w:tabs>
      <w:spacing w:after="0"/>
    </w:pPr>
  </w:style>
  <w:style w:type="character" w:customStyle="1" w:styleId="FooterChar">
    <w:name w:val="Footer Char"/>
    <w:basedOn w:val="DefaultParagraphFont"/>
    <w:link w:val="Footer"/>
    <w:uiPriority w:val="99"/>
    <w:rsid w:val="000D0039"/>
  </w:style>
  <w:style w:type="paragraph" w:styleId="ListParagraph">
    <w:name w:val="List Paragraph"/>
    <w:basedOn w:val="Normal"/>
    <w:link w:val="ListParagraphChar"/>
    <w:uiPriority w:val="34"/>
    <w:qFormat/>
    <w:rsid w:val="00347BEF"/>
    <w:pPr>
      <w:contextualSpacing/>
    </w:pPr>
  </w:style>
  <w:style w:type="paragraph" w:styleId="BalloonText">
    <w:name w:val="Balloon Text"/>
    <w:basedOn w:val="Normal"/>
    <w:link w:val="BalloonTextChar"/>
    <w:uiPriority w:val="99"/>
    <w:semiHidden/>
    <w:unhideWhenUsed/>
    <w:rsid w:val="009A5E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E05"/>
    <w:rPr>
      <w:rFonts w:ascii="Segoe UI" w:hAnsi="Segoe UI" w:cs="Segoe UI"/>
      <w:sz w:val="18"/>
      <w:szCs w:val="18"/>
    </w:rPr>
  </w:style>
  <w:style w:type="character" w:customStyle="1" w:styleId="Heading1Char">
    <w:name w:val="Heading 1 Char"/>
    <w:basedOn w:val="DefaultParagraphFont"/>
    <w:link w:val="Heading1"/>
    <w:uiPriority w:val="9"/>
    <w:rsid w:val="00CE0E0F"/>
    <w:rPr>
      <w:rFonts w:asciiTheme="majorHAnsi" w:eastAsiaTheme="majorEastAsia" w:hAnsiTheme="majorHAnsi" w:cstheme="majorBidi"/>
      <w:color w:val="3494BA" w:themeColor="accent1"/>
      <w:sz w:val="32"/>
      <w:szCs w:val="32"/>
    </w:rPr>
  </w:style>
  <w:style w:type="numbering" w:customStyle="1" w:styleId="H1">
    <w:name w:val="H1"/>
    <w:basedOn w:val="NoList"/>
    <w:uiPriority w:val="99"/>
    <w:rsid w:val="00D07D17"/>
    <w:pPr>
      <w:numPr>
        <w:numId w:val="1"/>
      </w:numPr>
    </w:pPr>
  </w:style>
  <w:style w:type="character" w:customStyle="1" w:styleId="Heading2Char">
    <w:name w:val="Heading 2 Char"/>
    <w:basedOn w:val="DefaultParagraphFont"/>
    <w:link w:val="Heading2"/>
    <w:uiPriority w:val="9"/>
    <w:rsid w:val="00CE0E0F"/>
    <w:rPr>
      <w:rFonts w:asciiTheme="majorHAnsi" w:eastAsiaTheme="majorEastAsia" w:hAnsiTheme="majorHAnsi" w:cstheme="majorBidi"/>
      <w:color w:val="3494BA" w:themeColor="accent1"/>
      <w:sz w:val="28"/>
      <w:szCs w:val="26"/>
    </w:rPr>
  </w:style>
  <w:style w:type="character" w:customStyle="1" w:styleId="Heading3Char">
    <w:name w:val="Heading 3 Char"/>
    <w:basedOn w:val="DefaultParagraphFont"/>
    <w:link w:val="Heading3"/>
    <w:uiPriority w:val="9"/>
    <w:rsid w:val="00CE0E0F"/>
    <w:rPr>
      <w:rFonts w:asciiTheme="majorHAnsi" w:eastAsiaTheme="majorEastAsia" w:hAnsiTheme="majorHAnsi" w:cstheme="majorBidi"/>
      <w:b/>
      <w:color w:val="3494BA" w:themeColor="accent1"/>
      <w:sz w:val="24"/>
      <w:szCs w:val="24"/>
    </w:rPr>
  </w:style>
  <w:style w:type="character" w:customStyle="1" w:styleId="Heading4Char">
    <w:name w:val="Heading 4 Char"/>
    <w:basedOn w:val="DefaultParagraphFont"/>
    <w:link w:val="Heading4"/>
    <w:uiPriority w:val="9"/>
    <w:rsid w:val="00D07D17"/>
    <w:rPr>
      <w:rFonts w:asciiTheme="majorHAnsi" w:eastAsiaTheme="majorEastAsia" w:hAnsiTheme="majorHAnsi" w:cstheme="majorBidi"/>
      <w:i/>
      <w:iCs/>
      <w:color w:val="276E8B" w:themeColor="accent1" w:themeShade="BF"/>
    </w:rPr>
  </w:style>
  <w:style w:type="character" w:customStyle="1" w:styleId="Heading5Char">
    <w:name w:val="Heading 5 Char"/>
    <w:basedOn w:val="DefaultParagraphFont"/>
    <w:link w:val="Heading5"/>
    <w:uiPriority w:val="9"/>
    <w:semiHidden/>
    <w:rsid w:val="00D07D17"/>
    <w:rPr>
      <w:rFonts w:asciiTheme="majorHAnsi" w:eastAsiaTheme="majorEastAsia" w:hAnsiTheme="majorHAnsi" w:cstheme="majorBidi"/>
      <w:color w:val="276E8B" w:themeColor="accent1" w:themeShade="BF"/>
    </w:rPr>
  </w:style>
  <w:style w:type="character" w:customStyle="1" w:styleId="Heading6Char">
    <w:name w:val="Heading 6 Char"/>
    <w:basedOn w:val="DefaultParagraphFont"/>
    <w:link w:val="Heading6"/>
    <w:uiPriority w:val="9"/>
    <w:semiHidden/>
    <w:rsid w:val="00D07D17"/>
    <w:rPr>
      <w:rFonts w:asciiTheme="majorHAnsi" w:eastAsiaTheme="majorEastAsia" w:hAnsiTheme="majorHAnsi" w:cstheme="majorBidi"/>
      <w:color w:val="1A495C" w:themeColor="accent1" w:themeShade="7F"/>
    </w:rPr>
  </w:style>
  <w:style w:type="character" w:customStyle="1" w:styleId="Heading7Char">
    <w:name w:val="Heading 7 Char"/>
    <w:basedOn w:val="DefaultParagraphFont"/>
    <w:link w:val="Heading7"/>
    <w:uiPriority w:val="9"/>
    <w:semiHidden/>
    <w:rsid w:val="00D07D17"/>
    <w:rPr>
      <w:rFonts w:asciiTheme="majorHAnsi" w:eastAsiaTheme="majorEastAsia" w:hAnsiTheme="majorHAnsi" w:cstheme="majorBidi"/>
      <w:i/>
      <w:iCs/>
      <w:color w:val="1A495C" w:themeColor="accent1" w:themeShade="7F"/>
    </w:rPr>
  </w:style>
  <w:style w:type="character" w:customStyle="1" w:styleId="Heading8Char">
    <w:name w:val="Heading 8 Char"/>
    <w:basedOn w:val="DefaultParagraphFont"/>
    <w:link w:val="Heading8"/>
    <w:uiPriority w:val="9"/>
    <w:semiHidden/>
    <w:rsid w:val="00D07D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07D17"/>
    <w:rPr>
      <w:rFonts w:asciiTheme="majorHAnsi" w:eastAsiaTheme="majorEastAsia" w:hAnsiTheme="majorHAnsi" w:cstheme="majorBidi"/>
      <w:i/>
      <w:iCs/>
      <w:color w:val="272727" w:themeColor="text1" w:themeTint="D8"/>
      <w:sz w:val="21"/>
      <w:szCs w:val="21"/>
    </w:rPr>
  </w:style>
  <w:style w:type="paragraph" w:customStyle="1" w:styleId="paragraf1">
    <w:name w:val="paragraf1"/>
    <w:basedOn w:val="Heading3"/>
    <w:link w:val="paragraf1Char"/>
    <w:qFormat/>
    <w:rsid w:val="002B3CF9"/>
    <w:pPr>
      <w:numPr>
        <w:ilvl w:val="0"/>
        <w:numId w:val="0"/>
      </w:numPr>
      <w:spacing w:after="120"/>
      <w:ind w:left="720"/>
    </w:pPr>
    <w:rPr>
      <w:rFonts w:asciiTheme="minorHAnsi" w:hAnsiTheme="minorHAnsi" w:cstheme="minorHAnsi"/>
      <w:b w:val="0"/>
      <w:color w:val="auto"/>
      <w:sz w:val="22"/>
    </w:rPr>
  </w:style>
  <w:style w:type="table" w:styleId="TableGrid">
    <w:name w:val="Table Grid"/>
    <w:basedOn w:val="TableNormal"/>
    <w:uiPriority w:val="39"/>
    <w:rsid w:val="00100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1Char">
    <w:name w:val="paragraf1 Char"/>
    <w:basedOn w:val="Heading3Char"/>
    <w:link w:val="paragraf1"/>
    <w:rsid w:val="002B3CF9"/>
    <w:rPr>
      <w:rFonts w:asciiTheme="majorHAnsi" w:eastAsiaTheme="majorEastAsia" w:hAnsiTheme="majorHAnsi" w:cstheme="minorHAnsi"/>
      <w:b w:val="0"/>
      <w:color w:val="3494BA" w:themeColor="accent1"/>
      <w:sz w:val="24"/>
      <w:szCs w:val="24"/>
    </w:rPr>
  </w:style>
  <w:style w:type="paragraph" w:customStyle="1" w:styleId="Criteriu">
    <w:name w:val="Criteriu"/>
    <w:basedOn w:val="ListParagraph"/>
    <w:link w:val="CriteriuChar"/>
    <w:qFormat/>
    <w:rsid w:val="00E07241"/>
    <w:pPr>
      <w:numPr>
        <w:numId w:val="3"/>
      </w:numPr>
      <w:spacing w:before="480"/>
    </w:pPr>
    <w:rPr>
      <w:b/>
    </w:rPr>
  </w:style>
  <w:style w:type="character" w:customStyle="1" w:styleId="CriteriuChar">
    <w:name w:val="Criteriu Char"/>
    <w:basedOn w:val="DefaultParagraphFont"/>
    <w:link w:val="Criteriu"/>
    <w:rsid w:val="00E07241"/>
    <w:rPr>
      <w:b/>
    </w:rPr>
  </w:style>
  <w:style w:type="table" w:styleId="ListTable2-Accent5">
    <w:name w:val="List Table 2 Accent 5"/>
    <w:basedOn w:val="TableNormal"/>
    <w:uiPriority w:val="47"/>
    <w:rsid w:val="002D4669"/>
    <w:pPr>
      <w:spacing w:after="0" w:line="240" w:lineRule="auto"/>
    </w:pPr>
    <w:tblPr>
      <w:tblStyleRowBandSize w:val="1"/>
      <w:tblStyleColBandSize w:val="1"/>
      <w:tblBorders>
        <w:top w:val="single" w:sz="4" w:space="0" w:color="B5CDD3" w:themeColor="accent5" w:themeTint="99"/>
        <w:bottom w:val="single" w:sz="4" w:space="0" w:color="B5CDD3" w:themeColor="accent5" w:themeTint="99"/>
        <w:insideH w:val="single" w:sz="4" w:space="0" w:color="B5CD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1">
    <w:name w:val="Grid Table 4 Accent 1"/>
    <w:basedOn w:val="TableNormal"/>
    <w:uiPriority w:val="49"/>
    <w:rsid w:val="00A100B7"/>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styleId="TOC1">
    <w:name w:val="toc 1"/>
    <w:basedOn w:val="Normal"/>
    <w:next w:val="Normal"/>
    <w:autoRedefine/>
    <w:uiPriority w:val="39"/>
    <w:unhideWhenUsed/>
    <w:rsid w:val="00133D31"/>
    <w:pPr>
      <w:spacing w:after="100"/>
    </w:pPr>
  </w:style>
  <w:style w:type="character" w:styleId="Hyperlink">
    <w:name w:val="Hyperlink"/>
    <w:basedOn w:val="DefaultParagraphFont"/>
    <w:uiPriority w:val="99"/>
    <w:unhideWhenUsed/>
    <w:rsid w:val="00734226"/>
    <w:rPr>
      <w:color w:val="6B9F25" w:themeColor="hyperlink"/>
      <w:u w:val="single"/>
    </w:rPr>
  </w:style>
  <w:style w:type="paragraph" w:styleId="TOC3">
    <w:name w:val="toc 3"/>
    <w:basedOn w:val="Normal"/>
    <w:next w:val="Normal"/>
    <w:autoRedefine/>
    <w:uiPriority w:val="39"/>
    <w:unhideWhenUsed/>
    <w:rsid w:val="00133D31"/>
    <w:pPr>
      <w:spacing w:after="100"/>
      <w:ind w:left="1304"/>
    </w:pPr>
  </w:style>
  <w:style w:type="paragraph" w:styleId="TOC2">
    <w:name w:val="toc 2"/>
    <w:basedOn w:val="Normal"/>
    <w:next w:val="Normal"/>
    <w:autoRedefine/>
    <w:uiPriority w:val="39"/>
    <w:unhideWhenUsed/>
    <w:rsid w:val="00133D31"/>
    <w:pPr>
      <w:spacing w:after="100"/>
      <w:ind w:left="1134"/>
    </w:pPr>
  </w:style>
  <w:style w:type="paragraph" w:styleId="TOC4">
    <w:name w:val="toc 4"/>
    <w:basedOn w:val="Normal"/>
    <w:next w:val="Normal"/>
    <w:autoRedefine/>
    <w:uiPriority w:val="39"/>
    <w:unhideWhenUsed/>
    <w:rsid w:val="00734226"/>
    <w:pPr>
      <w:spacing w:after="100"/>
      <w:ind w:left="660"/>
    </w:pPr>
    <w:rPr>
      <w:rFonts w:eastAsiaTheme="minorEastAsia"/>
      <w:lang w:eastAsia="ro-RO"/>
    </w:rPr>
  </w:style>
  <w:style w:type="paragraph" w:styleId="TOC5">
    <w:name w:val="toc 5"/>
    <w:basedOn w:val="Normal"/>
    <w:next w:val="Normal"/>
    <w:autoRedefine/>
    <w:uiPriority w:val="39"/>
    <w:unhideWhenUsed/>
    <w:rsid w:val="00734226"/>
    <w:pPr>
      <w:spacing w:after="100"/>
      <w:ind w:left="880"/>
    </w:pPr>
    <w:rPr>
      <w:rFonts w:eastAsiaTheme="minorEastAsia"/>
      <w:lang w:eastAsia="ro-RO"/>
    </w:rPr>
  </w:style>
  <w:style w:type="paragraph" w:styleId="TOC6">
    <w:name w:val="toc 6"/>
    <w:basedOn w:val="Normal"/>
    <w:next w:val="Normal"/>
    <w:autoRedefine/>
    <w:uiPriority w:val="39"/>
    <w:unhideWhenUsed/>
    <w:rsid w:val="00734226"/>
    <w:pPr>
      <w:spacing w:after="100"/>
      <w:ind w:left="1100"/>
    </w:pPr>
    <w:rPr>
      <w:rFonts w:eastAsiaTheme="minorEastAsia"/>
      <w:lang w:eastAsia="ro-RO"/>
    </w:rPr>
  </w:style>
  <w:style w:type="paragraph" w:styleId="TOC7">
    <w:name w:val="toc 7"/>
    <w:basedOn w:val="Normal"/>
    <w:next w:val="Normal"/>
    <w:autoRedefine/>
    <w:uiPriority w:val="39"/>
    <w:unhideWhenUsed/>
    <w:rsid w:val="00734226"/>
    <w:pPr>
      <w:spacing w:after="100"/>
      <w:ind w:left="1320"/>
    </w:pPr>
    <w:rPr>
      <w:rFonts w:eastAsiaTheme="minorEastAsia"/>
      <w:lang w:eastAsia="ro-RO"/>
    </w:rPr>
  </w:style>
  <w:style w:type="paragraph" w:styleId="TOC8">
    <w:name w:val="toc 8"/>
    <w:basedOn w:val="Normal"/>
    <w:next w:val="Normal"/>
    <w:autoRedefine/>
    <w:uiPriority w:val="39"/>
    <w:unhideWhenUsed/>
    <w:rsid w:val="00734226"/>
    <w:pPr>
      <w:spacing w:after="100"/>
      <w:ind w:left="1540"/>
    </w:pPr>
    <w:rPr>
      <w:rFonts w:eastAsiaTheme="minorEastAsia"/>
      <w:lang w:eastAsia="ro-RO"/>
    </w:rPr>
  </w:style>
  <w:style w:type="paragraph" w:styleId="TOC9">
    <w:name w:val="toc 9"/>
    <w:basedOn w:val="Normal"/>
    <w:next w:val="Normal"/>
    <w:autoRedefine/>
    <w:uiPriority w:val="39"/>
    <w:unhideWhenUsed/>
    <w:rsid w:val="00734226"/>
    <w:pPr>
      <w:spacing w:after="100"/>
      <w:ind w:left="1760"/>
    </w:pPr>
    <w:rPr>
      <w:rFonts w:eastAsiaTheme="minorEastAsia"/>
      <w:lang w:eastAsia="ro-RO"/>
    </w:rPr>
  </w:style>
  <w:style w:type="character" w:styleId="UnresolvedMention">
    <w:name w:val="Unresolved Mention"/>
    <w:basedOn w:val="DefaultParagraphFont"/>
    <w:uiPriority w:val="99"/>
    <w:semiHidden/>
    <w:unhideWhenUsed/>
    <w:rsid w:val="00734226"/>
    <w:rPr>
      <w:color w:val="605E5C"/>
      <w:shd w:val="clear" w:color="auto" w:fill="E1DFDD"/>
    </w:rPr>
  </w:style>
  <w:style w:type="paragraph" w:customStyle="1" w:styleId="Instituie">
    <w:name w:val="Instituție"/>
    <w:basedOn w:val="Normal"/>
    <w:link w:val="InstituieChar"/>
    <w:qFormat/>
    <w:rsid w:val="00E368E0"/>
    <w:rPr>
      <w:rFonts w:ascii="Trajan Pro" w:eastAsia="Calibri" w:hAnsi="Trajan Pro"/>
      <w:sz w:val="32"/>
      <w:szCs w:val="32"/>
    </w:rPr>
  </w:style>
  <w:style w:type="character" w:customStyle="1" w:styleId="InstituieChar">
    <w:name w:val="Instituție Char"/>
    <w:link w:val="Instituie"/>
    <w:rsid w:val="00E368E0"/>
    <w:rPr>
      <w:rFonts w:ascii="Trajan Pro" w:eastAsia="Calibri" w:hAnsi="Trajan Pro" w:cs="Times New Roman"/>
      <w:sz w:val="32"/>
      <w:szCs w:val="32"/>
    </w:rPr>
  </w:style>
  <w:style w:type="paragraph" w:styleId="TOCHeading">
    <w:name w:val="TOC Heading"/>
    <w:basedOn w:val="Heading1"/>
    <w:next w:val="Normal"/>
    <w:uiPriority w:val="39"/>
    <w:unhideWhenUsed/>
    <w:qFormat/>
    <w:rsid w:val="00133D31"/>
    <w:pPr>
      <w:spacing w:after="0" w:line="259" w:lineRule="auto"/>
      <w:jc w:val="left"/>
      <w:outlineLvl w:val="9"/>
    </w:pPr>
    <w:rPr>
      <w:color w:val="276E8B" w:themeColor="accent1" w:themeShade="BF"/>
      <w:lang w:val="en-US"/>
    </w:rPr>
  </w:style>
  <w:style w:type="paragraph" w:customStyle="1" w:styleId="PTJ-header">
    <w:name w:val="PTJ-header"/>
    <w:basedOn w:val="Header"/>
    <w:link w:val="PTJ-headerChar"/>
    <w:qFormat/>
    <w:rsid w:val="00D607DB"/>
    <w:pPr>
      <w:spacing w:before="0" w:line="180" w:lineRule="exact"/>
      <w:ind w:left="0"/>
    </w:pPr>
    <w:rPr>
      <w:rFonts w:asciiTheme="majorHAnsi" w:hAnsiTheme="majorHAnsi" w:cstheme="majorHAnsi"/>
      <w:color w:val="3494BA" w:themeColor="accent1"/>
      <w:spacing w:val="-12"/>
      <w:lang w:val="en-US"/>
    </w:rPr>
  </w:style>
  <w:style w:type="paragraph" w:customStyle="1" w:styleId="PTJ-logo">
    <w:name w:val="PTJ-logo"/>
    <w:basedOn w:val="Normal"/>
    <w:link w:val="PTJ-logoChar"/>
    <w:qFormat/>
    <w:rsid w:val="00550F06"/>
    <w:pPr>
      <w:pBdr>
        <w:left w:val="single" w:sz="4" w:space="4" w:color="3494BA" w:themeColor="accent1"/>
      </w:pBdr>
      <w:spacing w:before="0" w:after="0" w:line="420" w:lineRule="exact"/>
      <w:ind w:left="7088" w:right="-851"/>
    </w:pPr>
    <w:rPr>
      <w:rFonts w:asciiTheme="majorHAnsi" w:hAnsiTheme="majorHAnsi" w:cstheme="majorHAnsi"/>
      <w:color w:val="3494BA" w:themeColor="accent1"/>
      <w:spacing w:val="-40"/>
      <w:sz w:val="56"/>
      <w:szCs w:val="56"/>
    </w:rPr>
  </w:style>
  <w:style w:type="character" w:customStyle="1" w:styleId="PTJ-headerChar">
    <w:name w:val="PTJ-header Char"/>
    <w:basedOn w:val="HeaderChar"/>
    <w:link w:val="PTJ-header"/>
    <w:rsid w:val="00D607DB"/>
    <w:rPr>
      <w:rFonts w:asciiTheme="majorHAnsi" w:hAnsiTheme="majorHAnsi" w:cstheme="majorHAnsi"/>
      <w:color w:val="3494BA" w:themeColor="accent1"/>
      <w:spacing w:val="-12"/>
      <w:lang w:val="en-US"/>
    </w:rPr>
  </w:style>
  <w:style w:type="paragraph" w:customStyle="1" w:styleId="GS-cover">
    <w:name w:val="GS-cover"/>
    <w:basedOn w:val="Normal"/>
    <w:link w:val="GS-coverChar"/>
    <w:qFormat/>
    <w:rsid w:val="0071740C"/>
    <w:pPr>
      <w:spacing w:before="0" w:after="0" w:line="800" w:lineRule="exact"/>
    </w:pPr>
    <w:rPr>
      <w:rFonts w:asciiTheme="majorHAnsi" w:hAnsiTheme="majorHAnsi" w:cstheme="majorHAnsi"/>
      <w:b/>
      <w:color w:val="3494BA" w:themeColor="accent1"/>
      <w:sz w:val="96"/>
      <w:szCs w:val="96"/>
    </w:rPr>
  </w:style>
  <w:style w:type="character" w:customStyle="1" w:styleId="PTJ-logoChar">
    <w:name w:val="PTJ-logo Char"/>
    <w:basedOn w:val="DefaultParagraphFont"/>
    <w:link w:val="PTJ-logo"/>
    <w:rsid w:val="00550F06"/>
    <w:rPr>
      <w:rFonts w:asciiTheme="majorHAnsi" w:hAnsiTheme="majorHAnsi" w:cstheme="majorHAnsi"/>
      <w:color w:val="3494BA" w:themeColor="accent1"/>
      <w:spacing w:val="-40"/>
      <w:sz w:val="56"/>
      <w:szCs w:val="56"/>
    </w:rPr>
  </w:style>
  <w:style w:type="character" w:customStyle="1" w:styleId="GS-coverChar">
    <w:name w:val="GS-cover Char"/>
    <w:basedOn w:val="DefaultParagraphFont"/>
    <w:link w:val="GS-cover"/>
    <w:rsid w:val="0071740C"/>
    <w:rPr>
      <w:rFonts w:asciiTheme="majorHAnsi" w:hAnsiTheme="majorHAnsi" w:cstheme="majorHAnsi"/>
      <w:b/>
      <w:color w:val="3494BA" w:themeColor="accent1"/>
      <w:sz w:val="96"/>
      <w:szCs w:val="96"/>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Char,Carattere"/>
    <w:basedOn w:val="Normal"/>
    <w:link w:val="FootnoteTextChar"/>
    <w:unhideWhenUsed/>
    <w:qFormat/>
    <w:rsid w:val="00D03FE9"/>
    <w:rPr>
      <w:sz w:val="20"/>
      <w:szCs w:val="20"/>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qFormat/>
    <w:rsid w:val="00D03FE9"/>
    <w:rPr>
      <w:rFonts w:ascii="Calibri" w:eastAsia="Times New Roman" w:hAnsi="Calibri" w:cs="Times New Roman"/>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note TESI"/>
    <w:link w:val="BVIfnrChar1Char"/>
    <w:uiPriority w:val="99"/>
    <w:qFormat/>
    <w:rsid w:val="00D03FE9"/>
    <w:rPr>
      <w:vertAlign w:val="superscript"/>
    </w:rPr>
  </w:style>
  <w:style w:type="character" w:customStyle="1" w:styleId="ListParagraphChar">
    <w:name w:val="List Paragraph Char"/>
    <w:link w:val="ListParagraph"/>
    <w:uiPriority w:val="34"/>
    <w:rsid w:val="00D03FE9"/>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D03FE9"/>
    <w:pPr>
      <w:spacing w:after="160" w:line="240" w:lineRule="exact"/>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A7F7C-4CB3-4052-8F28-BD0ED2E1E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3887</Words>
  <Characters>22161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min6 inv6</cp:lastModifiedBy>
  <cp:revision>3</cp:revision>
  <cp:lastPrinted>2023-03-17T07:28:00Z</cp:lastPrinted>
  <dcterms:created xsi:type="dcterms:W3CDTF">2023-03-20T12:25:00Z</dcterms:created>
  <dcterms:modified xsi:type="dcterms:W3CDTF">2023-08-06T18:21:00Z</dcterms:modified>
</cp:coreProperties>
</file>