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96DC5" w14:textId="11EC7764" w:rsidR="006D0798" w:rsidRPr="00D24A8A" w:rsidRDefault="006D0798" w:rsidP="000E64F0">
      <w:pPr>
        <w:jc w:val="both"/>
        <w:rPr>
          <w:b/>
          <w:bCs/>
          <w:color w:val="1F4E79" w:themeColor="accent1" w:themeShade="80"/>
        </w:rPr>
      </w:pPr>
      <w:r w:rsidRPr="00D24A8A">
        <w:rPr>
          <w:b/>
          <w:bCs/>
          <w:color w:val="1F4E79" w:themeColor="accent1" w:themeShade="80"/>
        </w:rPr>
        <w:t>Anexă la Ordinul ministrului investițiilor și proiectelor europene nr.</w:t>
      </w:r>
      <w:r w:rsidR="00FC0636" w:rsidRPr="00D24A8A">
        <w:rPr>
          <w:b/>
          <w:bCs/>
          <w:color w:val="1F4E79" w:themeColor="accent1" w:themeShade="80"/>
        </w:rPr>
        <w:t>_____________</w:t>
      </w:r>
    </w:p>
    <w:p w14:paraId="11BF8B6A" w14:textId="1BAA5FC9" w:rsidR="00EE381E" w:rsidRPr="00D24A8A" w:rsidRDefault="00EE381E" w:rsidP="000E64F0">
      <w:pPr>
        <w:jc w:val="both"/>
        <w:rPr>
          <w:b/>
          <w:bCs/>
          <w:color w:val="1F4E79" w:themeColor="accent1" w:themeShade="80"/>
        </w:rPr>
      </w:pPr>
      <w:r w:rsidRPr="00D24A8A">
        <w:rPr>
          <w:b/>
          <w:bCs/>
          <w:color w:val="1F4E79" w:themeColor="accent1" w:themeShade="80"/>
        </w:rPr>
        <w:t>Program: „</w:t>
      </w:r>
      <w:r w:rsidR="00EC1D86" w:rsidRPr="00D24A8A">
        <w:rPr>
          <w:b/>
          <w:bCs/>
          <w:i/>
          <w:iCs/>
          <w:color w:val="1F4E79" w:themeColor="accent1" w:themeShade="80"/>
        </w:rPr>
        <w:t>Programul Educație și Ocupare</w:t>
      </w:r>
      <w:r w:rsidR="00EC1D86" w:rsidRPr="00D24A8A">
        <w:rPr>
          <w:b/>
          <w:bCs/>
          <w:color w:val="1F4E79" w:themeColor="accent1" w:themeShade="80"/>
        </w:rPr>
        <w:t xml:space="preserve"> </w:t>
      </w:r>
      <w:r w:rsidRPr="00D24A8A">
        <w:rPr>
          <w:b/>
          <w:bCs/>
          <w:color w:val="1F4E79" w:themeColor="accent1" w:themeShade="80"/>
        </w:rPr>
        <w:t>“</w:t>
      </w:r>
    </w:p>
    <w:p w14:paraId="3E0DB414" w14:textId="0B20FA9E" w:rsidR="006B23A2" w:rsidRPr="00D24A8A" w:rsidRDefault="00305FD6" w:rsidP="006B23A2">
      <w:pPr>
        <w:jc w:val="both"/>
        <w:rPr>
          <w:b/>
          <w:bCs/>
          <w:color w:val="1F4E79" w:themeColor="accent1" w:themeShade="80"/>
        </w:rPr>
      </w:pPr>
      <w:r w:rsidRPr="00D24A8A">
        <w:rPr>
          <w:b/>
          <w:bCs/>
          <w:color w:val="1F4E79" w:themeColor="accent1" w:themeShade="80"/>
        </w:rPr>
        <w:t xml:space="preserve">Prioritate: </w:t>
      </w:r>
      <w:bookmarkStart w:id="0" w:name="_Hlk135209073"/>
      <w:r w:rsidR="00EC1D86" w:rsidRPr="00D24A8A">
        <w:rPr>
          <w:b/>
          <w:bCs/>
          <w:color w:val="1F4E79" w:themeColor="accent1" w:themeShade="80"/>
        </w:rPr>
        <w:t xml:space="preserve">4. </w:t>
      </w:r>
      <w:proofErr w:type="spellStart"/>
      <w:r w:rsidR="00EC1D86" w:rsidRPr="00D24A8A">
        <w:rPr>
          <w:b/>
          <w:bCs/>
          <w:i/>
          <w:iCs/>
          <w:color w:val="1F4E79" w:themeColor="accent1" w:themeShade="80"/>
        </w:rPr>
        <w:t>Antreprenoriat</w:t>
      </w:r>
      <w:proofErr w:type="spellEnd"/>
      <w:r w:rsidR="00EC1D86" w:rsidRPr="00D24A8A">
        <w:rPr>
          <w:b/>
          <w:bCs/>
          <w:i/>
          <w:iCs/>
          <w:color w:val="1F4E79" w:themeColor="accent1" w:themeShade="80"/>
        </w:rPr>
        <w:t xml:space="preserve"> și economie socială</w:t>
      </w:r>
    </w:p>
    <w:bookmarkEnd w:id="0"/>
    <w:p w14:paraId="67C7B1E4" w14:textId="77777777" w:rsidR="00EC1D86" w:rsidRPr="00D24A8A" w:rsidRDefault="00EC1D86" w:rsidP="00EC1D86">
      <w:pPr>
        <w:jc w:val="both"/>
        <w:rPr>
          <w:b/>
          <w:bCs/>
          <w:i/>
          <w:iCs/>
          <w:color w:val="1F4E79" w:themeColor="accent1" w:themeShade="80"/>
        </w:rPr>
      </w:pPr>
      <w:r w:rsidRPr="00D24A8A">
        <w:rPr>
          <w:b/>
          <w:bCs/>
          <w:color w:val="1F4E79" w:themeColor="accent1" w:themeShade="80"/>
        </w:rPr>
        <w:t xml:space="preserve">Obiectiv specific: ESO4.1. </w:t>
      </w:r>
      <w:r w:rsidRPr="00D24A8A">
        <w:rPr>
          <w:b/>
          <w:bCs/>
          <w:i/>
          <w:iCs/>
          <w:color w:val="1F4E79" w:themeColor="accent1" w:themeShade="80"/>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074F5ADE" w14:textId="676C4FD8" w:rsidR="000C5FE8" w:rsidRPr="00D24A8A" w:rsidRDefault="000C5FE8" w:rsidP="00EC1D86">
      <w:pPr>
        <w:jc w:val="both"/>
        <w:rPr>
          <w:b/>
          <w:bCs/>
          <w:i/>
          <w:iCs/>
          <w:color w:val="1F4E79" w:themeColor="accent1" w:themeShade="80"/>
        </w:rPr>
      </w:pPr>
      <w:r w:rsidRPr="00D24A8A">
        <w:rPr>
          <w:b/>
          <w:bCs/>
          <w:i/>
          <w:iCs/>
          <w:color w:val="1F4E79" w:themeColor="accent1" w:themeShade="80"/>
        </w:rPr>
        <w:t xml:space="preserve">Acțiunea 4.a.2 Sprijin pentru dezvoltarea </w:t>
      </w:r>
      <w:proofErr w:type="spellStart"/>
      <w:r w:rsidRPr="00D24A8A">
        <w:rPr>
          <w:b/>
          <w:bCs/>
          <w:i/>
          <w:iCs/>
          <w:color w:val="1F4E79" w:themeColor="accent1" w:themeShade="80"/>
        </w:rPr>
        <w:t>antreprenoriatului</w:t>
      </w:r>
      <w:proofErr w:type="spellEnd"/>
    </w:p>
    <w:p w14:paraId="1C488BB4" w14:textId="525D3284" w:rsidR="00EE381E" w:rsidRPr="00D24A8A" w:rsidRDefault="00EE381E" w:rsidP="00C739F0">
      <w:pPr>
        <w:jc w:val="both"/>
        <w:rPr>
          <w:b/>
          <w:bCs/>
          <w:color w:val="1F4E79" w:themeColor="accent1" w:themeShade="80"/>
        </w:rPr>
      </w:pPr>
    </w:p>
    <w:p w14:paraId="26242FB1" w14:textId="77777777" w:rsidR="00EE381E" w:rsidRPr="00D24A8A" w:rsidRDefault="00EE381E" w:rsidP="00EE381E">
      <w:pPr>
        <w:jc w:val="center"/>
        <w:rPr>
          <w:b/>
          <w:bCs/>
          <w:color w:val="1F4E79" w:themeColor="accent1" w:themeShade="80"/>
        </w:rPr>
      </w:pPr>
    </w:p>
    <w:p w14:paraId="55464EB9" w14:textId="77777777" w:rsidR="00EE381E" w:rsidRPr="00D24A8A" w:rsidRDefault="00EE381E" w:rsidP="00EE381E">
      <w:pPr>
        <w:jc w:val="center"/>
        <w:rPr>
          <w:b/>
          <w:bCs/>
          <w:color w:val="1F4E79" w:themeColor="accent1" w:themeShade="80"/>
        </w:rPr>
      </w:pPr>
    </w:p>
    <w:p w14:paraId="0C6A5A23" w14:textId="77777777" w:rsidR="005607E0" w:rsidRPr="00D24A8A" w:rsidRDefault="005607E0" w:rsidP="00EE381E">
      <w:pPr>
        <w:jc w:val="center"/>
        <w:rPr>
          <w:b/>
          <w:bCs/>
          <w:color w:val="1F4E79" w:themeColor="accent1" w:themeShade="80"/>
        </w:rPr>
      </w:pPr>
    </w:p>
    <w:p w14:paraId="0546FC9B" w14:textId="77777777" w:rsidR="00EE381E" w:rsidRPr="00D24A8A" w:rsidRDefault="00EE381E" w:rsidP="00EE381E">
      <w:pPr>
        <w:jc w:val="center"/>
        <w:rPr>
          <w:b/>
          <w:bCs/>
          <w:color w:val="1F4E79" w:themeColor="accent1" w:themeShade="80"/>
        </w:rPr>
      </w:pPr>
    </w:p>
    <w:p w14:paraId="0F558148" w14:textId="77777777" w:rsidR="00EE381E" w:rsidRPr="00D24A8A" w:rsidRDefault="00EE381E" w:rsidP="00EE381E">
      <w:pPr>
        <w:jc w:val="center"/>
        <w:rPr>
          <w:b/>
          <w:bCs/>
          <w:color w:val="1F4E79" w:themeColor="accent1" w:themeShade="80"/>
        </w:rPr>
      </w:pPr>
      <w:r w:rsidRPr="00D24A8A">
        <w:rPr>
          <w:b/>
          <w:bCs/>
          <w:color w:val="1F4E79" w:themeColor="accent1" w:themeShade="80"/>
        </w:rPr>
        <w:t>Ghidul Solicitantului Condiții Specifice</w:t>
      </w:r>
    </w:p>
    <w:p w14:paraId="480D881A" w14:textId="77777777" w:rsidR="00EC1D86" w:rsidRPr="00D24A8A" w:rsidRDefault="00EC1D86" w:rsidP="00EE381E">
      <w:pPr>
        <w:jc w:val="center"/>
        <w:rPr>
          <w:b/>
          <w:bCs/>
          <w:color w:val="1F4E79" w:themeColor="accent1" w:themeShade="80"/>
        </w:rPr>
      </w:pPr>
    </w:p>
    <w:p w14:paraId="02C48628" w14:textId="1E4F2852" w:rsidR="001A5A64" w:rsidRPr="00D24A8A" w:rsidRDefault="001B43C4" w:rsidP="001A5A64">
      <w:pPr>
        <w:jc w:val="center"/>
        <w:rPr>
          <w:b/>
          <w:bCs/>
          <w:color w:val="1F4E79" w:themeColor="accent1" w:themeShade="80"/>
        </w:rPr>
      </w:pPr>
      <w:bookmarkStart w:id="1" w:name="_Hlk158124272"/>
      <w:r w:rsidRPr="00D24A8A">
        <w:rPr>
          <w:b/>
          <w:bCs/>
          <w:color w:val="1F4E79" w:themeColor="accent1" w:themeShade="80"/>
        </w:rPr>
        <w:t xml:space="preserve">Program </w:t>
      </w:r>
      <w:proofErr w:type="spellStart"/>
      <w:r w:rsidRPr="00D24A8A">
        <w:rPr>
          <w:b/>
          <w:bCs/>
          <w:color w:val="1F4E79" w:themeColor="accent1" w:themeShade="80"/>
        </w:rPr>
        <w:t>national</w:t>
      </w:r>
      <w:proofErr w:type="spellEnd"/>
      <w:r w:rsidRPr="00D24A8A">
        <w:rPr>
          <w:b/>
          <w:bCs/>
          <w:color w:val="1F4E79" w:themeColor="accent1" w:themeShade="80"/>
        </w:rPr>
        <w:t xml:space="preserve"> de sprijin pentru dezvoltarea </w:t>
      </w:r>
      <w:proofErr w:type="spellStart"/>
      <w:r w:rsidRPr="00D24A8A">
        <w:rPr>
          <w:b/>
          <w:bCs/>
          <w:color w:val="1F4E79" w:themeColor="accent1" w:themeShade="80"/>
        </w:rPr>
        <w:t>anteprenoriatului</w:t>
      </w:r>
      <w:proofErr w:type="spellEnd"/>
      <w:r w:rsidRPr="00D24A8A">
        <w:rPr>
          <w:b/>
          <w:bCs/>
          <w:color w:val="1F4E79" w:themeColor="accent1" w:themeShade="80"/>
        </w:rPr>
        <w:t xml:space="preserve"> </w:t>
      </w:r>
    </w:p>
    <w:p w14:paraId="3F783B94" w14:textId="20AEC5F8" w:rsidR="001B43C4" w:rsidRPr="00D24A8A" w:rsidRDefault="001B43C4" w:rsidP="001A5A64">
      <w:pPr>
        <w:jc w:val="center"/>
        <w:rPr>
          <w:b/>
          <w:bCs/>
          <w:color w:val="1F4E79" w:themeColor="accent1" w:themeShade="80"/>
        </w:rPr>
      </w:pPr>
      <w:r w:rsidRPr="00D24A8A">
        <w:rPr>
          <w:b/>
          <w:bCs/>
          <w:color w:val="1F4E79" w:themeColor="accent1" w:themeShade="80"/>
        </w:rPr>
        <w:t xml:space="preserve">„Start </w:t>
      </w:r>
      <w:proofErr w:type="spellStart"/>
      <w:r w:rsidRPr="00D24A8A">
        <w:rPr>
          <w:b/>
          <w:bCs/>
          <w:color w:val="1F4E79" w:themeColor="accent1" w:themeShade="80"/>
        </w:rPr>
        <w:t>Up</w:t>
      </w:r>
      <w:proofErr w:type="spellEnd"/>
      <w:r w:rsidRPr="00D24A8A">
        <w:rPr>
          <w:b/>
          <w:bCs/>
          <w:color w:val="1F4E79" w:themeColor="accent1" w:themeShade="80"/>
        </w:rPr>
        <w:t xml:space="preserve"> </w:t>
      </w:r>
      <w:proofErr w:type="spellStart"/>
      <w:r w:rsidRPr="00D24A8A">
        <w:rPr>
          <w:b/>
          <w:bCs/>
          <w:color w:val="1F4E79" w:themeColor="accent1" w:themeShade="80"/>
        </w:rPr>
        <w:t>Nation</w:t>
      </w:r>
      <w:proofErr w:type="spellEnd"/>
      <w:r w:rsidRPr="00D24A8A">
        <w:rPr>
          <w:b/>
          <w:bCs/>
          <w:color w:val="1F4E79" w:themeColor="accent1" w:themeShade="80"/>
        </w:rPr>
        <w:t xml:space="preserve"> </w:t>
      </w:r>
      <w:r w:rsidR="00DB30AB" w:rsidRPr="00D24A8A">
        <w:rPr>
          <w:b/>
          <w:bCs/>
          <w:color w:val="1F4E79" w:themeColor="accent1" w:themeShade="80"/>
        </w:rPr>
        <w:t>România</w:t>
      </w:r>
      <w:r w:rsidRPr="00D24A8A">
        <w:rPr>
          <w:b/>
          <w:bCs/>
          <w:color w:val="1F4E79" w:themeColor="accent1" w:themeShade="80"/>
        </w:rPr>
        <w:t>“</w:t>
      </w:r>
    </w:p>
    <w:bookmarkEnd w:id="1"/>
    <w:p w14:paraId="23A757D3" w14:textId="77777777" w:rsidR="00EE381E" w:rsidRPr="00D24A8A" w:rsidRDefault="00EE381E" w:rsidP="00EE381E">
      <w:pPr>
        <w:jc w:val="center"/>
        <w:rPr>
          <w:b/>
          <w:bCs/>
          <w:color w:val="1F4E79" w:themeColor="accent1" w:themeShade="80"/>
        </w:rPr>
      </w:pPr>
    </w:p>
    <w:p w14:paraId="65E0FA77" w14:textId="77777777" w:rsidR="00EE381E" w:rsidRPr="00D24A8A" w:rsidRDefault="00EE381E" w:rsidP="00EE381E">
      <w:pPr>
        <w:jc w:val="center"/>
        <w:rPr>
          <w:b/>
          <w:bCs/>
          <w:color w:val="1F4E79" w:themeColor="accent1" w:themeShade="80"/>
        </w:rPr>
      </w:pPr>
    </w:p>
    <w:p w14:paraId="02F585A5" w14:textId="77777777" w:rsidR="00EE381E" w:rsidRPr="00D24A8A" w:rsidRDefault="00EE381E" w:rsidP="00EE381E">
      <w:pPr>
        <w:jc w:val="center"/>
        <w:rPr>
          <w:b/>
          <w:bCs/>
          <w:color w:val="1F4E79" w:themeColor="accent1" w:themeShade="80"/>
        </w:rPr>
      </w:pPr>
    </w:p>
    <w:p w14:paraId="2014B953" w14:textId="77777777" w:rsidR="00EE381E" w:rsidRPr="00D24A8A" w:rsidRDefault="00EE381E" w:rsidP="00EE381E">
      <w:pPr>
        <w:jc w:val="center"/>
        <w:rPr>
          <w:b/>
          <w:bCs/>
          <w:color w:val="1F4E79" w:themeColor="accent1" w:themeShade="80"/>
        </w:rPr>
      </w:pPr>
    </w:p>
    <w:p w14:paraId="56166957" w14:textId="77777777" w:rsidR="00EE381E" w:rsidRPr="00D24A8A" w:rsidRDefault="00EE381E" w:rsidP="00EE381E">
      <w:pPr>
        <w:jc w:val="center"/>
        <w:rPr>
          <w:b/>
          <w:bCs/>
          <w:color w:val="1F4E79" w:themeColor="accent1" w:themeShade="80"/>
        </w:rPr>
      </w:pPr>
    </w:p>
    <w:p w14:paraId="34D40453" w14:textId="77777777" w:rsidR="00EE381E" w:rsidRPr="00D24A8A" w:rsidRDefault="00EE381E" w:rsidP="00EE381E">
      <w:pPr>
        <w:jc w:val="center"/>
        <w:rPr>
          <w:b/>
          <w:bCs/>
          <w:color w:val="1F4E79" w:themeColor="accent1" w:themeShade="80"/>
        </w:rPr>
      </w:pPr>
    </w:p>
    <w:p w14:paraId="2A7CDE26" w14:textId="77777777" w:rsidR="00576D30" w:rsidRPr="00D24A8A" w:rsidRDefault="00576D30" w:rsidP="00EE381E">
      <w:pPr>
        <w:jc w:val="center"/>
        <w:rPr>
          <w:b/>
          <w:bCs/>
          <w:color w:val="1F4E79" w:themeColor="accent1" w:themeShade="80"/>
        </w:rPr>
      </w:pPr>
    </w:p>
    <w:p w14:paraId="5C667BCA" w14:textId="77777777" w:rsidR="00576D30" w:rsidRPr="00D24A8A" w:rsidRDefault="00576D30" w:rsidP="00EE381E">
      <w:pPr>
        <w:jc w:val="center"/>
        <w:rPr>
          <w:b/>
          <w:bCs/>
          <w:color w:val="1F4E79" w:themeColor="accent1" w:themeShade="80"/>
        </w:rPr>
      </w:pPr>
    </w:p>
    <w:p w14:paraId="5BCFE4AB" w14:textId="77777777" w:rsidR="00576D30" w:rsidRPr="00D24A8A" w:rsidRDefault="00576D30" w:rsidP="00EE381E">
      <w:pPr>
        <w:jc w:val="center"/>
        <w:rPr>
          <w:b/>
          <w:bCs/>
          <w:color w:val="1F4E79" w:themeColor="accent1" w:themeShade="80"/>
        </w:rPr>
      </w:pPr>
    </w:p>
    <w:p w14:paraId="1D7B3AAD" w14:textId="234F05EF" w:rsidR="00EE381E" w:rsidRPr="00D24A8A" w:rsidRDefault="00EE381E" w:rsidP="00EE381E">
      <w:pPr>
        <w:jc w:val="center"/>
        <w:rPr>
          <w:b/>
          <w:bCs/>
          <w:color w:val="1F4E79" w:themeColor="accent1" w:themeShade="80"/>
        </w:rPr>
      </w:pPr>
      <w:r w:rsidRPr="00D24A8A">
        <w:rPr>
          <w:b/>
          <w:bCs/>
          <w:color w:val="1F4E79" w:themeColor="accent1" w:themeShade="80"/>
        </w:rPr>
        <w:t>202</w:t>
      </w:r>
      <w:r w:rsidR="001B43C4" w:rsidRPr="00D24A8A">
        <w:rPr>
          <w:b/>
          <w:bCs/>
          <w:color w:val="1F4E79" w:themeColor="accent1" w:themeShade="80"/>
        </w:rPr>
        <w:t>4</w:t>
      </w:r>
    </w:p>
    <w:p w14:paraId="6306DF2E" w14:textId="77777777" w:rsidR="00270E69" w:rsidRPr="00D24A8A" w:rsidRDefault="00270E69" w:rsidP="00EE381E">
      <w:pPr>
        <w:jc w:val="center"/>
        <w:rPr>
          <w:b/>
          <w:bCs/>
          <w:color w:val="1F4E79" w:themeColor="accent1" w:themeShade="80"/>
        </w:rPr>
      </w:pPr>
    </w:p>
    <w:p w14:paraId="388B2754" w14:textId="77777777" w:rsidR="00FD41FC" w:rsidRPr="00D24A8A" w:rsidRDefault="00FD41FC" w:rsidP="00EE381E">
      <w:pPr>
        <w:jc w:val="center"/>
        <w:rPr>
          <w:b/>
          <w:bCs/>
          <w:color w:val="1F4E79" w:themeColor="accent1" w:themeShade="80"/>
        </w:rPr>
      </w:pPr>
    </w:p>
    <w:p w14:paraId="7144836A" w14:textId="330CD772" w:rsidR="00E0730C" w:rsidRPr="00D24A8A" w:rsidRDefault="00E0730C">
      <w:pPr>
        <w:rPr>
          <w:b/>
          <w:bCs/>
          <w:color w:val="1F4E79" w:themeColor="accent1" w:themeShade="80"/>
        </w:rPr>
      </w:pPr>
      <w:r w:rsidRPr="00D24A8A">
        <w:rPr>
          <w:b/>
          <w:bCs/>
          <w:color w:val="1F4E79" w:themeColor="accent1" w:themeShade="80"/>
        </w:rPr>
        <w:br w:type="page"/>
      </w:r>
    </w:p>
    <w:p w14:paraId="0EB20FBA" w14:textId="77777777" w:rsidR="00FD41FC" w:rsidRPr="00D24A8A" w:rsidRDefault="00FD41FC" w:rsidP="00EE381E">
      <w:pPr>
        <w:jc w:val="center"/>
        <w:rPr>
          <w:b/>
          <w:bCs/>
          <w:color w:val="1F4E79" w:themeColor="accent1" w:themeShade="80"/>
        </w:rPr>
      </w:pPr>
    </w:p>
    <w:sdt>
      <w:sdtPr>
        <w:rPr>
          <w:rFonts w:ascii="Trebuchet MS" w:eastAsiaTheme="minorHAnsi" w:hAnsi="Trebuchet MS" w:cstheme="minorBidi"/>
          <w:color w:val="1F4E79" w:themeColor="accent1" w:themeShade="80"/>
          <w:sz w:val="22"/>
          <w:szCs w:val="22"/>
          <w:lang w:val="ro-RO"/>
        </w:rPr>
        <w:id w:val="295027386"/>
        <w:docPartObj>
          <w:docPartGallery w:val="Table of Contents"/>
          <w:docPartUnique/>
        </w:docPartObj>
      </w:sdtPr>
      <w:sdtEndPr>
        <w:rPr>
          <w:b/>
          <w:bCs/>
          <w:noProof/>
          <w:color w:val="1F4E79" w:themeColor="accent1" w:themeShade="80"/>
        </w:rPr>
      </w:sdtEndPr>
      <w:sdtContent>
        <w:p w14:paraId="16621F9B" w14:textId="593C73F0" w:rsidR="00270E69" w:rsidRPr="00D24A8A" w:rsidRDefault="00270E69" w:rsidP="00270E69">
          <w:pPr>
            <w:pStyle w:val="TOCHeading"/>
            <w:numPr>
              <w:ilvl w:val="0"/>
              <w:numId w:val="0"/>
            </w:numPr>
            <w:rPr>
              <w:color w:val="1F4E79" w:themeColor="accent1" w:themeShade="80"/>
              <w:lang w:val="ro-RO"/>
            </w:rPr>
          </w:pPr>
          <w:r w:rsidRPr="00D24A8A">
            <w:rPr>
              <w:color w:val="1F4E79" w:themeColor="accent1" w:themeShade="80"/>
              <w:lang w:val="ro-RO"/>
            </w:rPr>
            <w:t>CUPRINS</w:t>
          </w:r>
        </w:p>
        <w:p w14:paraId="59A0F0A0" w14:textId="6F139950" w:rsidR="00D24A8A" w:rsidRPr="00D24A8A" w:rsidRDefault="00270E69">
          <w:pPr>
            <w:pStyle w:val="TOC1"/>
            <w:tabs>
              <w:tab w:val="left" w:pos="440"/>
              <w:tab w:val="right" w:leader="dot" w:pos="9913"/>
            </w:tabs>
            <w:rPr>
              <w:rFonts w:asciiTheme="minorHAnsi" w:eastAsiaTheme="minorEastAsia" w:hAnsiTheme="minorHAnsi"/>
              <w:noProof/>
              <w:color w:val="1F4E79" w:themeColor="accent1" w:themeShade="80"/>
              <w:kern w:val="2"/>
              <w:lang w:eastAsia="ro-RO"/>
              <w14:ligatures w14:val="standardContextual"/>
            </w:rPr>
          </w:pPr>
          <w:r w:rsidRPr="00D24A8A">
            <w:rPr>
              <w:color w:val="1F4E79" w:themeColor="accent1" w:themeShade="80"/>
            </w:rPr>
            <w:fldChar w:fldCharType="begin"/>
          </w:r>
          <w:r w:rsidRPr="00D24A8A">
            <w:rPr>
              <w:color w:val="1F4E79" w:themeColor="accent1" w:themeShade="80"/>
            </w:rPr>
            <w:instrText xml:space="preserve"> TOC \o "1-3" \h \z \u </w:instrText>
          </w:r>
          <w:r w:rsidRPr="00D24A8A">
            <w:rPr>
              <w:color w:val="1F4E79" w:themeColor="accent1" w:themeShade="80"/>
            </w:rPr>
            <w:fldChar w:fldCharType="separate"/>
          </w:r>
          <w:hyperlink w:anchor="_Toc168333618" w:history="1">
            <w:r w:rsidR="00D24A8A" w:rsidRPr="00D24A8A">
              <w:rPr>
                <w:rStyle w:val="Hyperlink"/>
                <w:noProof/>
                <w:color w:val="1F4E79" w:themeColor="accent1" w:themeShade="80"/>
              </w:rPr>
              <w:t>1.</w:t>
            </w:r>
            <w:r w:rsidR="00D24A8A" w:rsidRPr="00D24A8A">
              <w:rPr>
                <w:rFonts w:asciiTheme="minorHAnsi" w:eastAsiaTheme="minorEastAsia" w:hAnsiTheme="minorHAnsi"/>
                <w:noProof/>
                <w:color w:val="1F4E79" w:themeColor="accent1" w:themeShade="80"/>
                <w:kern w:val="2"/>
                <w:lang w:eastAsia="ro-RO"/>
                <w14:ligatures w14:val="standardContextual"/>
              </w:rPr>
              <w:tab/>
            </w:r>
            <w:r w:rsidR="00D24A8A" w:rsidRPr="00D24A8A">
              <w:rPr>
                <w:rStyle w:val="Hyperlink"/>
                <w:noProof/>
                <w:color w:val="1F4E79" w:themeColor="accent1" w:themeShade="80"/>
              </w:rPr>
              <w:t>PREAMBUL, ABREVIERI ŞI GLOSAR</w:t>
            </w:r>
            <w:r w:rsidR="00D24A8A" w:rsidRPr="00D24A8A">
              <w:rPr>
                <w:noProof/>
                <w:webHidden/>
                <w:color w:val="1F4E79" w:themeColor="accent1" w:themeShade="80"/>
              </w:rPr>
              <w:tab/>
            </w:r>
            <w:r w:rsidR="00D24A8A" w:rsidRPr="00D24A8A">
              <w:rPr>
                <w:noProof/>
                <w:webHidden/>
                <w:color w:val="1F4E79" w:themeColor="accent1" w:themeShade="80"/>
              </w:rPr>
              <w:fldChar w:fldCharType="begin"/>
            </w:r>
            <w:r w:rsidR="00D24A8A" w:rsidRPr="00D24A8A">
              <w:rPr>
                <w:noProof/>
                <w:webHidden/>
                <w:color w:val="1F4E79" w:themeColor="accent1" w:themeShade="80"/>
              </w:rPr>
              <w:instrText xml:space="preserve"> PAGEREF _Toc168333618 \h </w:instrText>
            </w:r>
            <w:r w:rsidR="00D24A8A" w:rsidRPr="00D24A8A">
              <w:rPr>
                <w:noProof/>
                <w:webHidden/>
                <w:color w:val="1F4E79" w:themeColor="accent1" w:themeShade="80"/>
              </w:rPr>
            </w:r>
            <w:r w:rsidR="00D24A8A" w:rsidRPr="00D24A8A">
              <w:rPr>
                <w:noProof/>
                <w:webHidden/>
                <w:color w:val="1F4E79" w:themeColor="accent1" w:themeShade="80"/>
              </w:rPr>
              <w:fldChar w:fldCharType="separate"/>
            </w:r>
            <w:r w:rsidR="00D24A8A" w:rsidRPr="00D24A8A">
              <w:rPr>
                <w:noProof/>
                <w:webHidden/>
                <w:color w:val="1F4E79" w:themeColor="accent1" w:themeShade="80"/>
              </w:rPr>
              <w:t>6</w:t>
            </w:r>
            <w:r w:rsidR="00D24A8A" w:rsidRPr="00D24A8A">
              <w:rPr>
                <w:noProof/>
                <w:webHidden/>
                <w:color w:val="1F4E79" w:themeColor="accent1" w:themeShade="80"/>
              </w:rPr>
              <w:fldChar w:fldCharType="end"/>
            </w:r>
          </w:hyperlink>
        </w:p>
        <w:p w14:paraId="0E3C19EC" w14:textId="4BA44BEB"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19" w:history="1">
            <w:r w:rsidRPr="00D24A8A">
              <w:rPr>
                <w:rStyle w:val="Hyperlink"/>
                <w:noProof/>
                <w:color w:val="1F4E79" w:themeColor="accent1" w:themeShade="80"/>
              </w:rPr>
              <w:t>1.1.</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Preambul</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_Toc168333619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6</w:t>
            </w:r>
            <w:r w:rsidRPr="00D24A8A">
              <w:rPr>
                <w:noProof/>
                <w:webHidden/>
                <w:color w:val="1F4E79" w:themeColor="accent1" w:themeShade="80"/>
              </w:rPr>
              <w:fldChar w:fldCharType="end"/>
            </w:r>
          </w:hyperlink>
        </w:p>
        <w:p w14:paraId="32BB2683" w14:textId="0F5BAB4B"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20" w:history="1">
            <w:r w:rsidRPr="00D24A8A">
              <w:rPr>
                <w:rStyle w:val="Hyperlink"/>
                <w:noProof/>
                <w:color w:val="1F4E79" w:themeColor="accent1" w:themeShade="80"/>
              </w:rPr>
              <w:t>1.2.</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Abrevieri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_Toc168333620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8</w:t>
            </w:r>
            <w:r w:rsidRPr="00D24A8A">
              <w:rPr>
                <w:noProof/>
                <w:webHidden/>
                <w:color w:val="1F4E79" w:themeColor="accent1" w:themeShade="80"/>
              </w:rPr>
              <w:fldChar w:fldCharType="end"/>
            </w:r>
          </w:hyperlink>
        </w:p>
        <w:p w14:paraId="50C136C5" w14:textId="0BE33A1E" w:rsidR="00D24A8A" w:rsidRPr="00D24A8A" w:rsidRDefault="00D24A8A">
          <w:pPr>
            <w:pStyle w:val="TOC2"/>
            <w:tabs>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22" w:history="1">
            <w:r w:rsidRPr="00D24A8A">
              <w:rPr>
                <w:rStyle w:val="Hyperlink"/>
                <w:noProof/>
                <w:color w:val="1F4E79" w:themeColor="accent1" w:themeShade="80"/>
              </w:rPr>
              <w:t>1.3. Glosar</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_Toc168333622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9</w:t>
            </w:r>
            <w:r w:rsidRPr="00D24A8A">
              <w:rPr>
                <w:noProof/>
                <w:webHidden/>
                <w:color w:val="1F4E79" w:themeColor="accent1" w:themeShade="80"/>
              </w:rPr>
              <w:fldChar w:fldCharType="end"/>
            </w:r>
          </w:hyperlink>
        </w:p>
        <w:p w14:paraId="1F5F12D6" w14:textId="7DE7BF20" w:rsidR="00D24A8A" w:rsidRPr="00D24A8A" w:rsidRDefault="00D24A8A">
          <w:pPr>
            <w:pStyle w:val="TOC1"/>
            <w:tabs>
              <w:tab w:val="left" w:pos="44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23" w:history="1">
            <w:r w:rsidRPr="00D24A8A">
              <w:rPr>
                <w:rStyle w:val="Hyperlink"/>
                <w:noProof/>
                <w:color w:val="1F4E79" w:themeColor="accent1" w:themeShade="80"/>
              </w:rPr>
              <w:t>2.</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ELEMENTE DE CONTEXT</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_Toc168333623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11</w:t>
            </w:r>
            <w:r w:rsidRPr="00D24A8A">
              <w:rPr>
                <w:noProof/>
                <w:webHidden/>
                <w:color w:val="1F4E79" w:themeColor="accent1" w:themeShade="80"/>
              </w:rPr>
              <w:fldChar w:fldCharType="end"/>
            </w:r>
          </w:hyperlink>
        </w:p>
        <w:p w14:paraId="1D626B78" w14:textId="04C61EA8"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24" w:history="1">
            <w:r w:rsidRPr="00D24A8A">
              <w:rPr>
                <w:rStyle w:val="Hyperlink"/>
                <w:noProof/>
                <w:color w:val="1F4E79" w:themeColor="accent1" w:themeShade="80"/>
              </w:rPr>
              <w:t>2.1.</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Informaţii generale despre program</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_Toc168333624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11</w:t>
            </w:r>
            <w:r w:rsidRPr="00D24A8A">
              <w:rPr>
                <w:noProof/>
                <w:webHidden/>
                <w:color w:val="1F4E79" w:themeColor="accent1" w:themeShade="80"/>
              </w:rPr>
              <w:fldChar w:fldCharType="end"/>
            </w:r>
          </w:hyperlink>
        </w:p>
        <w:p w14:paraId="63C19842" w14:textId="3BAB7C8A"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25" w:history="1">
            <w:r w:rsidRPr="00D24A8A">
              <w:rPr>
                <w:rStyle w:val="Hyperlink"/>
                <w:noProof/>
                <w:color w:val="1F4E79" w:themeColor="accent1" w:themeShade="80"/>
              </w:rPr>
              <w:t>2.2.</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Prioritatea/Fond/Obiectiv de politică/Obiectiv specific</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_Toc168333625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12</w:t>
            </w:r>
            <w:r w:rsidRPr="00D24A8A">
              <w:rPr>
                <w:noProof/>
                <w:webHidden/>
                <w:color w:val="1F4E79" w:themeColor="accent1" w:themeShade="80"/>
              </w:rPr>
              <w:fldChar w:fldCharType="end"/>
            </w:r>
          </w:hyperlink>
        </w:p>
        <w:p w14:paraId="14FB08A0" w14:textId="17715D31"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26" w:history="1">
            <w:r w:rsidRPr="00D24A8A">
              <w:rPr>
                <w:rStyle w:val="Hyperlink"/>
                <w:noProof/>
                <w:color w:val="1F4E79" w:themeColor="accent1" w:themeShade="80"/>
              </w:rPr>
              <w:t>2.3.</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Reglementări europene şi naţionale, cadrul strategic, documente programatice aplicabile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_Toc168333626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12</w:t>
            </w:r>
            <w:r w:rsidRPr="00D24A8A">
              <w:rPr>
                <w:noProof/>
                <w:webHidden/>
                <w:color w:val="1F4E79" w:themeColor="accent1" w:themeShade="80"/>
              </w:rPr>
              <w:fldChar w:fldCharType="end"/>
            </w:r>
          </w:hyperlink>
        </w:p>
        <w:p w14:paraId="7D86A422" w14:textId="626B4EB7" w:rsidR="00D24A8A" w:rsidRPr="00D24A8A" w:rsidRDefault="00D24A8A">
          <w:pPr>
            <w:pStyle w:val="TOC1"/>
            <w:tabs>
              <w:tab w:val="left" w:pos="44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27" w:history="1">
            <w:r w:rsidRPr="00D24A8A">
              <w:rPr>
                <w:rStyle w:val="Hyperlink"/>
                <w:rFonts w:eastAsia="Times New Roman"/>
                <w:noProof/>
                <w:color w:val="1F4E79" w:themeColor="accent1" w:themeShade="80"/>
                <w:lang w:eastAsia="ro-RO"/>
              </w:rPr>
              <w:t>3.</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rFonts w:eastAsia="Times New Roman"/>
                <w:noProof/>
                <w:color w:val="1F4E79" w:themeColor="accent1" w:themeShade="80"/>
                <w:lang w:eastAsia="ro-RO"/>
              </w:rPr>
              <w:t>ASPECTE SPECIFICE APELULUI DE PROIECTE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_Toc168333627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13</w:t>
            </w:r>
            <w:r w:rsidRPr="00D24A8A">
              <w:rPr>
                <w:noProof/>
                <w:webHidden/>
                <w:color w:val="1F4E79" w:themeColor="accent1" w:themeShade="80"/>
              </w:rPr>
              <w:fldChar w:fldCharType="end"/>
            </w:r>
          </w:hyperlink>
        </w:p>
        <w:p w14:paraId="3153AD87" w14:textId="511CBD1F"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28" w:history="1">
            <w:r w:rsidRPr="00D24A8A">
              <w:rPr>
                <w:rStyle w:val="Hyperlink"/>
                <w:rFonts w:eastAsia="Times New Roman"/>
                <w:noProof/>
                <w:color w:val="1F4E79" w:themeColor="accent1" w:themeShade="80"/>
                <w:lang w:eastAsia="ro-RO"/>
              </w:rPr>
              <w:t>3.1.</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rFonts w:eastAsia="Times New Roman"/>
                <w:noProof/>
                <w:color w:val="1F4E79" w:themeColor="accent1" w:themeShade="80"/>
                <w:lang w:eastAsia="ro-RO"/>
              </w:rPr>
              <w:t>Tipul de apel</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_Toc168333628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13</w:t>
            </w:r>
            <w:r w:rsidRPr="00D24A8A">
              <w:rPr>
                <w:noProof/>
                <w:webHidden/>
                <w:color w:val="1F4E79" w:themeColor="accent1" w:themeShade="80"/>
              </w:rPr>
              <w:fldChar w:fldCharType="end"/>
            </w:r>
          </w:hyperlink>
        </w:p>
        <w:p w14:paraId="7234F393" w14:textId="6936E788"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29" w:history="1">
            <w:r w:rsidRPr="00D24A8A">
              <w:rPr>
                <w:rStyle w:val="Hyperlink"/>
                <w:rFonts w:eastAsia="Times New Roman"/>
                <w:noProof/>
                <w:color w:val="1F4E79" w:themeColor="accent1" w:themeShade="80"/>
                <w:lang w:eastAsia="ro-RO"/>
              </w:rPr>
              <w:t>3.2.</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rFonts w:eastAsia="Times New Roman"/>
                <w:noProof/>
                <w:color w:val="1F4E79" w:themeColor="accent1" w:themeShade="80"/>
                <w:lang w:eastAsia="ro-RO"/>
              </w:rPr>
              <w:t>Forma de sprijin (granturi, instrumentele financiare, premii)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_Toc168333629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13</w:t>
            </w:r>
            <w:r w:rsidRPr="00D24A8A">
              <w:rPr>
                <w:noProof/>
                <w:webHidden/>
                <w:color w:val="1F4E79" w:themeColor="accent1" w:themeShade="80"/>
              </w:rPr>
              <w:fldChar w:fldCharType="end"/>
            </w:r>
          </w:hyperlink>
        </w:p>
        <w:p w14:paraId="74713EF1" w14:textId="7B795171"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30" w:history="1">
            <w:r w:rsidRPr="00D24A8A">
              <w:rPr>
                <w:rStyle w:val="Hyperlink"/>
                <w:noProof/>
                <w:color w:val="1F4E79" w:themeColor="accent1" w:themeShade="80"/>
              </w:rPr>
              <w:t>3.3.</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Bugetul alocat apelului de proiecte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_Toc168333630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14</w:t>
            </w:r>
            <w:r w:rsidRPr="00D24A8A">
              <w:rPr>
                <w:noProof/>
                <w:webHidden/>
                <w:color w:val="1F4E79" w:themeColor="accent1" w:themeShade="80"/>
              </w:rPr>
              <w:fldChar w:fldCharType="end"/>
            </w:r>
          </w:hyperlink>
        </w:p>
        <w:p w14:paraId="37889D29" w14:textId="375B6625"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31" w:history="1">
            <w:r w:rsidRPr="00D24A8A">
              <w:rPr>
                <w:rStyle w:val="Hyperlink"/>
                <w:noProof/>
                <w:color w:val="1F4E79" w:themeColor="accent1" w:themeShade="80"/>
              </w:rPr>
              <w:t>3.4.</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Rata de cofinanţare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_Toc168333631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14</w:t>
            </w:r>
            <w:r w:rsidRPr="00D24A8A">
              <w:rPr>
                <w:noProof/>
                <w:webHidden/>
                <w:color w:val="1F4E79" w:themeColor="accent1" w:themeShade="80"/>
              </w:rPr>
              <w:fldChar w:fldCharType="end"/>
            </w:r>
          </w:hyperlink>
        </w:p>
        <w:p w14:paraId="0F02003E" w14:textId="78D83E4F"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32" w:history="1">
            <w:r w:rsidRPr="00D24A8A">
              <w:rPr>
                <w:rStyle w:val="Hyperlink"/>
                <w:noProof/>
                <w:color w:val="1F4E79" w:themeColor="accent1" w:themeShade="80"/>
              </w:rPr>
              <w:t>3.5.</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Zona/Zonele geografică(e) vizată(e) de apelul de proiecte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_Toc168333632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14</w:t>
            </w:r>
            <w:r w:rsidRPr="00D24A8A">
              <w:rPr>
                <w:noProof/>
                <w:webHidden/>
                <w:color w:val="1F4E79" w:themeColor="accent1" w:themeShade="80"/>
              </w:rPr>
              <w:fldChar w:fldCharType="end"/>
            </w:r>
          </w:hyperlink>
        </w:p>
        <w:p w14:paraId="5AD015E6" w14:textId="7DB709AD"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33" w:history="1">
            <w:r w:rsidRPr="00D24A8A">
              <w:rPr>
                <w:rStyle w:val="Hyperlink"/>
                <w:noProof/>
                <w:color w:val="1F4E79" w:themeColor="accent1" w:themeShade="80"/>
              </w:rPr>
              <w:t>3.6.</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Acţiuni sprijinite în cadrul apelului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_Toc168333633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15</w:t>
            </w:r>
            <w:r w:rsidRPr="00D24A8A">
              <w:rPr>
                <w:noProof/>
                <w:webHidden/>
                <w:color w:val="1F4E79" w:themeColor="accent1" w:themeShade="80"/>
              </w:rPr>
              <w:fldChar w:fldCharType="end"/>
            </w:r>
          </w:hyperlink>
        </w:p>
        <w:p w14:paraId="7BE50E6A" w14:textId="3D06EB98"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34" w:history="1">
            <w:r w:rsidRPr="00D24A8A">
              <w:rPr>
                <w:rStyle w:val="Hyperlink"/>
                <w:noProof/>
                <w:color w:val="1F4E79" w:themeColor="accent1" w:themeShade="80"/>
              </w:rPr>
              <w:t>3.7.</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Grup-ţintă vizat de apelul de proiecte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_Toc168333634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15</w:t>
            </w:r>
            <w:r w:rsidRPr="00D24A8A">
              <w:rPr>
                <w:noProof/>
                <w:webHidden/>
                <w:color w:val="1F4E79" w:themeColor="accent1" w:themeShade="80"/>
              </w:rPr>
              <w:fldChar w:fldCharType="end"/>
            </w:r>
          </w:hyperlink>
        </w:p>
        <w:p w14:paraId="1D66EDFF" w14:textId="0C287E44"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35" w:history="1">
            <w:r w:rsidRPr="00D24A8A">
              <w:rPr>
                <w:rStyle w:val="Hyperlink"/>
                <w:noProof/>
                <w:color w:val="1F4E79" w:themeColor="accent1" w:themeShade="80"/>
              </w:rPr>
              <w:t>3.8.</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 xml:space="preserve">     Indicatori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_Toc168333635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16</w:t>
            </w:r>
            <w:r w:rsidRPr="00D24A8A">
              <w:rPr>
                <w:noProof/>
                <w:webHidden/>
                <w:color w:val="1F4E79" w:themeColor="accent1" w:themeShade="80"/>
              </w:rPr>
              <w:fldChar w:fldCharType="end"/>
            </w:r>
          </w:hyperlink>
        </w:p>
        <w:p w14:paraId="10C52249" w14:textId="5ED020FD"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36" w:history="1">
            <w:r w:rsidRPr="00D24A8A">
              <w:rPr>
                <w:rStyle w:val="Hyperlink"/>
                <w:noProof/>
                <w:color w:val="1F4E79" w:themeColor="accent1" w:themeShade="80"/>
              </w:rPr>
              <w:t>3.8.1.</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Indicatori de realizare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_Toc168333636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16</w:t>
            </w:r>
            <w:r w:rsidRPr="00D24A8A">
              <w:rPr>
                <w:noProof/>
                <w:webHidden/>
                <w:color w:val="1F4E79" w:themeColor="accent1" w:themeShade="80"/>
              </w:rPr>
              <w:fldChar w:fldCharType="end"/>
            </w:r>
          </w:hyperlink>
        </w:p>
        <w:p w14:paraId="75C10B68" w14:textId="12B749AB"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37" w:history="1">
            <w:r w:rsidRPr="00D24A8A">
              <w:rPr>
                <w:rStyle w:val="Hyperlink"/>
                <w:noProof/>
                <w:color w:val="1F4E79" w:themeColor="accent1" w:themeShade="80"/>
              </w:rPr>
              <w:t>3.8.2.</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Indicatori de rezultat</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_Toc168333637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16</w:t>
            </w:r>
            <w:r w:rsidRPr="00D24A8A">
              <w:rPr>
                <w:noProof/>
                <w:webHidden/>
                <w:color w:val="1F4E79" w:themeColor="accent1" w:themeShade="80"/>
              </w:rPr>
              <w:fldChar w:fldCharType="end"/>
            </w:r>
          </w:hyperlink>
        </w:p>
        <w:p w14:paraId="09DF7A2A" w14:textId="194963DB"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38" w:history="1">
            <w:r w:rsidRPr="00D24A8A">
              <w:rPr>
                <w:rStyle w:val="Hyperlink"/>
                <w:rFonts w:eastAsia="Times New Roman" w:cs="Courier New"/>
                <w:b/>
                <w:bCs/>
                <w:noProof/>
                <w:color w:val="1F4E79" w:themeColor="accent1" w:themeShade="80"/>
                <w:lang w:eastAsia="ro-RO"/>
              </w:rPr>
              <w:t>3.8.3.</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Indicatori suplimentari specifici apelului de proiecte (dacă este cazul)</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_Toc168333638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17</w:t>
            </w:r>
            <w:r w:rsidRPr="00D24A8A">
              <w:rPr>
                <w:noProof/>
                <w:webHidden/>
                <w:color w:val="1F4E79" w:themeColor="accent1" w:themeShade="80"/>
              </w:rPr>
              <w:fldChar w:fldCharType="end"/>
            </w:r>
          </w:hyperlink>
        </w:p>
        <w:p w14:paraId="5D5E4797" w14:textId="5204FC6F"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39" w:history="1">
            <w:r w:rsidRPr="00D24A8A">
              <w:rPr>
                <w:rStyle w:val="Hyperlink"/>
                <w:noProof/>
                <w:color w:val="1F4E79" w:themeColor="accent1" w:themeShade="80"/>
              </w:rPr>
              <w:t>3.9.</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Rezultatele aşteptate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_Toc168333639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17</w:t>
            </w:r>
            <w:r w:rsidRPr="00D24A8A">
              <w:rPr>
                <w:noProof/>
                <w:webHidden/>
                <w:color w:val="1F4E79" w:themeColor="accent1" w:themeShade="80"/>
              </w:rPr>
              <w:fldChar w:fldCharType="end"/>
            </w:r>
          </w:hyperlink>
        </w:p>
        <w:p w14:paraId="04ED5DC0" w14:textId="185E503D"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40" w:history="1">
            <w:r w:rsidRPr="00D24A8A">
              <w:rPr>
                <w:rStyle w:val="Hyperlink"/>
                <w:noProof/>
                <w:color w:val="1F4E79" w:themeColor="accent1" w:themeShade="80"/>
              </w:rPr>
              <w:t>3.10.</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Operaţiune de importanţă strategică</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_Toc168333640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18</w:t>
            </w:r>
            <w:r w:rsidRPr="00D24A8A">
              <w:rPr>
                <w:noProof/>
                <w:webHidden/>
                <w:color w:val="1F4E79" w:themeColor="accent1" w:themeShade="80"/>
              </w:rPr>
              <w:fldChar w:fldCharType="end"/>
            </w:r>
          </w:hyperlink>
        </w:p>
        <w:p w14:paraId="213245D3" w14:textId="2D2E3992"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41" w:history="1">
            <w:r w:rsidRPr="00D24A8A">
              <w:rPr>
                <w:rStyle w:val="Hyperlink"/>
                <w:noProof/>
                <w:color w:val="1F4E79" w:themeColor="accent1" w:themeShade="80"/>
              </w:rPr>
              <w:t>3.11.</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Investiţii teritoriale integrate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_Toc168333641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18</w:t>
            </w:r>
            <w:r w:rsidRPr="00D24A8A">
              <w:rPr>
                <w:noProof/>
                <w:webHidden/>
                <w:color w:val="1F4E79" w:themeColor="accent1" w:themeShade="80"/>
              </w:rPr>
              <w:fldChar w:fldCharType="end"/>
            </w:r>
          </w:hyperlink>
        </w:p>
        <w:p w14:paraId="20AD7689" w14:textId="49CA7E13"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42" w:history="1">
            <w:r w:rsidRPr="00D24A8A">
              <w:rPr>
                <w:rStyle w:val="Hyperlink"/>
                <w:noProof/>
                <w:color w:val="1F4E79" w:themeColor="accent1" w:themeShade="80"/>
              </w:rPr>
              <w:t>3.12.</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Dezvoltare locală plasată sub responsabilitatea comunităţii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_Toc168333642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18</w:t>
            </w:r>
            <w:r w:rsidRPr="00D24A8A">
              <w:rPr>
                <w:noProof/>
                <w:webHidden/>
                <w:color w:val="1F4E79" w:themeColor="accent1" w:themeShade="80"/>
              </w:rPr>
              <w:fldChar w:fldCharType="end"/>
            </w:r>
          </w:hyperlink>
        </w:p>
        <w:p w14:paraId="39A9392A" w14:textId="1B6101E7"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43" w:history="1">
            <w:r w:rsidRPr="00D24A8A">
              <w:rPr>
                <w:rStyle w:val="Hyperlink"/>
                <w:noProof/>
                <w:color w:val="1F4E79" w:themeColor="accent1" w:themeShade="80"/>
              </w:rPr>
              <w:t>3.13.</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Reguli privind ajutorul de stat</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_Toc168333643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18</w:t>
            </w:r>
            <w:r w:rsidRPr="00D24A8A">
              <w:rPr>
                <w:noProof/>
                <w:webHidden/>
                <w:color w:val="1F4E79" w:themeColor="accent1" w:themeShade="80"/>
              </w:rPr>
              <w:fldChar w:fldCharType="end"/>
            </w:r>
          </w:hyperlink>
        </w:p>
        <w:p w14:paraId="2C02E078" w14:textId="1688364D"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44" w:history="1">
            <w:r w:rsidRPr="00D24A8A">
              <w:rPr>
                <w:rStyle w:val="Hyperlink"/>
                <w:noProof/>
                <w:color w:val="1F4E79" w:themeColor="accent1" w:themeShade="80"/>
              </w:rPr>
              <w:t>3.14.</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Reguli privind instrumentele financiare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_Toc168333644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20</w:t>
            </w:r>
            <w:r w:rsidRPr="00D24A8A">
              <w:rPr>
                <w:noProof/>
                <w:webHidden/>
                <w:color w:val="1F4E79" w:themeColor="accent1" w:themeShade="80"/>
              </w:rPr>
              <w:fldChar w:fldCharType="end"/>
            </w:r>
          </w:hyperlink>
        </w:p>
        <w:p w14:paraId="056A17C4" w14:textId="67F4F32F"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45" w:history="1">
            <w:r w:rsidRPr="00D24A8A">
              <w:rPr>
                <w:rStyle w:val="Hyperlink"/>
                <w:rFonts w:eastAsia="Times New Roman" w:cs="Courier New"/>
                <w:b/>
                <w:bCs/>
                <w:noProof/>
                <w:color w:val="1F4E79" w:themeColor="accent1" w:themeShade="80"/>
                <w:lang w:eastAsia="ro-RO"/>
              </w:rPr>
              <w:t>3.15.</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Acţiuni interregionale, transfrontaliere şi transnaţionale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_Toc168333645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20</w:t>
            </w:r>
            <w:r w:rsidRPr="00D24A8A">
              <w:rPr>
                <w:noProof/>
                <w:webHidden/>
                <w:color w:val="1F4E79" w:themeColor="accent1" w:themeShade="80"/>
              </w:rPr>
              <w:fldChar w:fldCharType="end"/>
            </w:r>
          </w:hyperlink>
        </w:p>
        <w:p w14:paraId="521E6835" w14:textId="07DEA314"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46" w:history="1">
            <w:r w:rsidRPr="00D24A8A">
              <w:rPr>
                <w:rStyle w:val="Hyperlink"/>
                <w:noProof/>
                <w:color w:val="1F4E79" w:themeColor="accent1" w:themeShade="80"/>
              </w:rPr>
              <w:t>3.16.</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Principii orizontale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_Toc168333646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20</w:t>
            </w:r>
            <w:r w:rsidRPr="00D24A8A">
              <w:rPr>
                <w:noProof/>
                <w:webHidden/>
                <w:color w:val="1F4E79" w:themeColor="accent1" w:themeShade="80"/>
              </w:rPr>
              <w:fldChar w:fldCharType="end"/>
            </w:r>
          </w:hyperlink>
        </w:p>
        <w:p w14:paraId="7390A752" w14:textId="2DCF9345"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47" w:history="1">
            <w:r w:rsidRPr="00D24A8A">
              <w:rPr>
                <w:rStyle w:val="Hyperlink"/>
                <w:noProof/>
                <w:color w:val="1F4E79" w:themeColor="accent1" w:themeShade="80"/>
              </w:rPr>
              <w:t>3.17.</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Aspecte de mediu (inclusiv aplicarea Directivei 2011/92/UE a Parlamentului European şi a  Consiliului din 13 decembrie 2011 privind evaluarea efectelor anumitor proiecte publice și private asupra mediului). Aplicarea principiului DNSH. Imunizarea la schimbările climatice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_Toc168333647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21</w:t>
            </w:r>
            <w:r w:rsidRPr="00D24A8A">
              <w:rPr>
                <w:noProof/>
                <w:webHidden/>
                <w:color w:val="1F4E79" w:themeColor="accent1" w:themeShade="80"/>
              </w:rPr>
              <w:fldChar w:fldCharType="end"/>
            </w:r>
          </w:hyperlink>
        </w:p>
        <w:p w14:paraId="0F6FEE7A" w14:textId="7FFCE47F"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48" w:history="1">
            <w:r w:rsidRPr="00D24A8A">
              <w:rPr>
                <w:rStyle w:val="Hyperlink"/>
                <w:noProof/>
                <w:color w:val="1F4E79" w:themeColor="accent1" w:themeShade="80"/>
              </w:rPr>
              <w:t>3.18.</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Caracterul durabil al proiectului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_Toc168333648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21</w:t>
            </w:r>
            <w:r w:rsidRPr="00D24A8A">
              <w:rPr>
                <w:noProof/>
                <w:webHidden/>
                <w:color w:val="1F4E79" w:themeColor="accent1" w:themeShade="80"/>
              </w:rPr>
              <w:fldChar w:fldCharType="end"/>
            </w:r>
          </w:hyperlink>
        </w:p>
        <w:p w14:paraId="541C7132" w14:textId="14C15F38"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49" w:history="1">
            <w:r w:rsidRPr="00D24A8A">
              <w:rPr>
                <w:rStyle w:val="Hyperlink"/>
                <w:noProof/>
                <w:color w:val="1F4E79" w:themeColor="accent1" w:themeShade="80"/>
              </w:rPr>
              <w:t>3.19.</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Acţiuni menite să garanteze egalitatea de şanse, de gen, incluziunea şi nediscriminarea</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_Toc168333649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21</w:t>
            </w:r>
            <w:r w:rsidRPr="00D24A8A">
              <w:rPr>
                <w:noProof/>
                <w:webHidden/>
                <w:color w:val="1F4E79" w:themeColor="accent1" w:themeShade="80"/>
              </w:rPr>
              <w:fldChar w:fldCharType="end"/>
            </w:r>
          </w:hyperlink>
        </w:p>
        <w:p w14:paraId="622F71D0" w14:textId="32854D3D"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50" w:history="1">
            <w:r w:rsidRPr="00D24A8A">
              <w:rPr>
                <w:rStyle w:val="Hyperlink"/>
                <w:noProof/>
                <w:color w:val="1F4E79" w:themeColor="accent1" w:themeShade="80"/>
              </w:rPr>
              <w:t>3.20.</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Teme secundare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_Toc168333650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22</w:t>
            </w:r>
            <w:r w:rsidRPr="00D24A8A">
              <w:rPr>
                <w:noProof/>
                <w:webHidden/>
                <w:color w:val="1F4E79" w:themeColor="accent1" w:themeShade="80"/>
              </w:rPr>
              <w:fldChar w:fldCharType="end"/>
            </w:r>
          </w:hyperlink>
        </w:p>
        <w:p w14:paraId="512E32EB" w14:textId="649ACC2B"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51" w:history="1">
            <w:r w:rsidRPr="00D24A8A">
              <w:rPr>
                <w:rStyle w:val="Hyperlink"/>
                <w:noProof/>
                <w:color w:val="1F4E79" w:themeColor="accent1" w:themeShade="80"/>
              </w:rPr>
              <w:t>3.21.</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Informarea şi vizibilitatea sprijinului din fonduri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_Toc168333651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22</w:t>
            </w:r>
            <w:r w:rsidRPr="00D24A8A">
              <w:rPr>
                <w:noProof/>
                <w:webHidden/>
                <w:color w:val="1F4E79" w:themeColor="accent1" w:themeShade="80"/>
              </w:rPr>
              <w:fldChar w:fldCharType="end"/>
            </w:r>
          </w:hyperlink>
        </w:p>
        <w:p w14:paraId="746452F6" w14:textId="097122F9" w:rsidR="00D24A8A" w:rsidRPr="00D24A8A" w:rsidRDefault="00D24A8A">
          <w:pPr>
            <w:pStyle w:val="TOC1"/>
            <w:tabs>
              <w:tab w:val="left" w:pos="44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52" w:history="1">
            <w:r w:rsidRPr="00D24A8A">
              <w:rPr>
                <w:rStyle w:val="Hyperlink"/>
                <w:noProof/>
                <w:color w:val="1F4E79" w:themeColor="accent1" w:themeShade="80"/>
              </w:rPr>
              <w:t>4.</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Informaţii administrative despre apelul de proiecte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_Toc168333652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23</w:t>
            </w:r>
            <w:r w:rsidRPr="00D24A8A">
              <w:rPr>
                <w:noProof/>
                <w:webHidden/>
                <w:color w:val="1F4E79" w:themeColor="accent1" w:themeShade="80"/>
              </w:rPr>
              <w:fldChar w:fldCharType="end"/>
            </w:r>
          </w:hyperlink>
        </w:p>
        <w:p w14:paraId="47CF8F4B" w14:textId="335F41AC"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53" w:history="1">
            <w:r w:rsidRPr="00D24A8A">
              <w:rPr>
                <w:rStyle w:val="Hyperlink"/>
                <w:noProof/>
                <w:color w:val="1F4E79" w:themeColor="accent1" w:themeShade="80"/>
              </w:rPr>
              <w:t>4.1.</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Data deschiderii apelului de proiecte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_Toc168333653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23</w:t>
            </w:r>
            <w:r w:rsidRPr="00D24A8A">
              <w:rPr>
                <w:noProof/>
                <w:webHidden/>
                <w:color w:val="1F4E79" w:themeColor="accent1" w:themeShade="80"/>
              </w:rPr>
              <w:fldChar w:fldCharType="end"/>
            </w:r>
          </w:hyperlink>
        </w:p>
        <w:p w14:paraId="00B907B1" w14:textId="0B069AB1"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54" w:history="1">
            <w:r w:rsidRPr="00D24A8A">
              <w:rPr>
                <w:rStyle w:val="Hyperlink"/>
                <w:noProof/>
                <w:color w:val="1F4E79" w:themeColor="accent1" w:themeShade="80"/>
              </w:rPr>
              <w:t>4.2.</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Perioada de pregătire a proiectelor</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_Toc168333654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23</w:t>
            </w:r>
            <w:r w:rsidRPr="00D24A8A">
              <w:rPr>
                <w:noProof/>
                <w:webHidden/>
                <w:color w:val="1F4E79" w:themeColor="accent1" w:themeShade="80"/>
              </w:rPr>
              <w:fldChar w:fldCharType="end"/>
            </w:r>
          </w:hyperlink>
        </w:p>
        <w:p w14:paraId="5568C3CD" w14:textId="7EBA355A"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55" w:history="1">
            <w:r w:rsidRPr="00D24A8A">
              <w:rPr>
                <w:rStyle w:val="Hyperlink"/>
                <w:noProof/>
                <w:color w:val="1F4E79" w:themeColor="accent1" w:themeShade="80"/>
              </w:rPr>
              <w:t>4.3.</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Perioada de depunere a proiectelor</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_Toc168333655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23</w:t>
            </w:r>
            <w:r w:rsidRPr="00D24A8A">
              <w:rPr>
                <w:noProof/>
                <w:webHidden/>
                <w:color w:val="1F4E79" w:themeColor="accent1" w:themeShade="80"/>
              </w:rPr>
              <w:fldChar w:fldCharType="end"/>
            </w:r>
          </w:hyperlink>
        </w:p>
        <w:p w14:paraId="2F2C79A6" w14:textId="22810E77"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56" w:history="1">
            <w:r w:rsidRPr="00D24A8A">
              <w:rPr>
                <w:rStyle w:val="Hyperlink"/>
                <w:noProof/>
                <w:color w:val="1F4E79" w:themeColor="accent1" w:themeShade="80"/>
              </w:rPr>
              <w:t>4.3.1.</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Data şi ora pentru începerea depunerii de proiecte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_Toc168333656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23</w:t>
            </w:r>
            <w:r w:rsidRPr="00D24A8A">
              <w:rPr>
                <w:noProof/>
                <w:webHidden/>
                <w:color w:val="1F4E79" w:themeColor="accent1" w:themeShade="80"/>
              </w:rPr>
              <w:fldChar w:fldCharType="end"/>
            </w:r>
          </w:hyperlink>
        </w:p>
        <w:p w14:paraId="5843A301" w14:textId="7DB2C797"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57" w:history="1">
            <w:r w:rsidRPr="00D24A8A">
              <w:rPr>
                <w:rStyle w:val="Hyperlink"/>
                <w:noProof/>
                <w:color w:val="1F4E79" w:themeColor="accent1" w:themeShade="80"/>
              </w:rPr>
              <w:t>4.3.2.</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Data şi ora închiderii apelului de proiecte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_Toc168333657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23</w:t>
            </w:r>
            <w:r w:rsidRPr="00D24A8A">
              <w:rPr>
                <w:noProof/>
                <w:webHidden/>
                <w:color w:val="1F4E79" w:themeColor="accent1" w:themeShade="80"/>
              </w:rPr>
              <w:fldChar w:fldCharType="end"/>
            </w:r>
          </w:hyperlink>
        </w:p>
        <w:p w14:paraId="35D14511" w14:textId="6418364D"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58" w:history="1">
            <w:r w:rsidRPr="00D24A8A">
              <w:rPr>
                <w:rStyle w:val="Hyperlink"/>
                <w:noProof/>
                <w:color w:val="1F4E79" w:themeColor="accent1" w:themeShade="80"/>
              </w:rPr>
              <w:t xml:space="preserve">4.4. </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Modalitatea de depunere a proiectelor</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_Toc168333658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23</w:t>
            </w:r>
            <w:r w:rsidRPr="00D24A8A">
              <w:rPr>
                <w:noProof/>
                <w:webHidden/>
                <w:color w:val="1F4E79" w:themeColor="accent1" w:themeShade="80"/>
              </w:rPr>
              <w:fldChar w:fldCharType="end"/>
            </w:r>
          </w:hyperlink>
        </w:p>
        <w:p w14:paraId="38535FA3" w14:textId="46FB86CA" w:rsidR="00D24A8A" w:rsidRPr="00D24A8A" w:rsidRDefault="00D24A8A">
          <w:pPr>
            <w:pStyle w:val="TOC1"/>
            <w:tabs>
              <w:tab w:val="left" w:pos="44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59" w:history="1">
            <w:r w:rsidRPr="00D24A8A">
              <w:rPr>
                <w:rStyle w:val="Hyperlink"/>
                <w:rFonts w:eastAsia="Times New Roman"/>
                <w:noProof/>
                <w:color w:val="1F4E79" w:themeColor="accent1" w:themeShade="80"/>
                <w:lang w:eastAsia="ro-RO"/>
              </w:rPr>
              <w:t>5.</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rFonts w:eastAsia="Times New Roman"/>
                <w:noProof/>
                <w:color w:val="1F4E79" w:themeColor="accent1" w:themeShade="80"/>
                <w:lang w:eastAsia="ro-RO"/>
              </w:rPr>
              <w:t>Condiţii de eligibilitate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_Toc168333659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23</w:t>
            </w:r>
            <w:r w:rsidRPr="00D24A8A">
              <w:rPr>
                <w:noProof/>
                <w:webHidden/>
                <w:color w:val="1F4E79" w:themeColor="accent1" w:themeShade="80"/>
              </w:rPr>
              <w:fldChar w:fldCharType="end"/>
            </w:r>
          </w:hyperlink>
        </w:p>
        <w:p w14:paraId="7188CE79" w14:textId="22E70A8F"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60" w:history="1">
            <w:r w:rsidRPr="00D24A8A">
              <w:rPr>
                <w:rStyle w:val="Hyperlink"/>
                <w:noProof/>
                <w:color w:val="1F4E79" w:themeColor="accent1" w:themeShade="80"/>
              </w:rPr>
              <w:t>5.1.</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Eligibilitatea solicitanţilor şi partenerilor</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_Toc168333660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24</w:t>
            </w:r>
            <w:r w:rsidRPr="00D24A8A">
              <w:rPr>
                <w:noProof/>
                <w:webHidden/>
                <w:color w:val="1F4E79" w:themeColor="accent1" w:themeShade="80"/>
              </w:rPr>
              <w:fldChar w:fldCharType="end"/>
            </w:r>
          </w:hyperlink>
        </w:p>
        <w:p w14:paraId="2865E521" w14:textId="76ACF408"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61" w:history="1">
            <w:r w:rsidRPr="00D24A8A">
              <w:rPr>
                <w:rStyle w:val="Hyperlink"/>
                <w:noProof/>
                <w:color w:val="1F4E79" w:themeColor="accent1" w:themeShade="80"/>
              </w:rPr>
              <w:t>5.1.1.</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Cerinţe privind eligibilitatea solicitanţilor şi partenerilor</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_Toc168333661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24</w:t>
            </w:r>
            <w:r w:rsidRPr="00D24A8A">
              <w:rPr>
                <w:noProof/>
                <w:webHidden/>
                <w:color w:val="1F4E79" w:themeColor="accent1" w:themeShade="80"/>
              </w:rPr>
              <w:fldChar w:fldCharType="end"/>
            </w:r>
          </w:hyperlink>
        </w:p>
        <w:p w14:paraId="6813EF7D" w14:textId="6D8D9E5F"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62" w:history="1">
            <w:r w:rsidRPr="00D24A8A">
              <w:rPr>
                <w:rStyle w:val="Hyperlink"/>
                <w:rFonts w:eastAsia="Times New Roman"/>
                <w:noProof/>
                <w:color w:val="1F4E79" w:themeColor="accent1" w:themeShade="80"/>
                <w:lang w:eastAsia="ro-RO"/>
              </w:rPr>
              <w:t>5.1.2.</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rFonts w:eastAsia="Times New Roman"/>
                <w:noProof/>
                <w:color w:val="1F4E79" w:themeColor="accent1" w:themeShade="80"/>
                <w:lang w:eastAsia="ro-RO"/>
              </w:rPr>
              <w:t xml:space="preserve">       Categorii de solicitanţi eligibili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_Toc168333662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24</w:t>
            </w:r>
            <w:r w:rsidRPr="00D24A8A">
              <w:rPr>
                <w:noProof/>
                <w:webHidden/>
                <w:color w:val="1F4E79" w:themeColor="accent1" w:themeShade="80"/>
              </w:rPr>
              <w:fldChar w:fldCharType="end"/>
            </w:r>
          </w:hyperlink>
        </w:p>
        <w:p w14:paraId="5FD779B5" w14:textId="7F30E7C0"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63" w:history="1">
            <w:r w:rsidRPr="00D24A8A">
              <w:rPr>
                <w:rStyle w:val="Hyperlink"/>
                <w:rFonts w:eastAsia="Times New Roman"/>
                <w:noProof/>
                <w:color w:val="1F4E79" w:themeColor="accent1" w:themeShade="80"/>
                <w:lang w:eastAsia="ro-RO"/>
              </w:rPr>
              <w:t>5.1.3.</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rFonts w:eastAsia="Times New Roman"/>
                <w:noProof/>
                <w:color w:val="1F4E79" w:themeColor="accent1" w:themeShade="80"/>
                <w:lang w:eastAsia="ro-RO"/>
              </w:rPr>
              <w:t>Categorii de parteneri eligibili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_Toc168333663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24</w:t>
            </w:r>
            <w:r w:rsidRPr="00D24A8A">
              <w:rPr>
                <w:noProof/>
                <w:webHidden/>
                <w:color w:val="1F4E79" w:themeColor="accent1" w:themeShade="80"/>
              </w:rPr>
              <w:fldChar w:fldCharType="end"/>
            </w:r>
          </w:hyperlink>
        </w:p>
        <w:p w14:paraId="6864F2C9" w14:textId="095A9C43"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64" w:history="1">
            <w:r w:rsidRPr="00D24A8A">
              <w:rPr>
                <w:rStyle w:val="Hyperlink"/>
                <w:rFonts w:eastAsia="Times New Roman"/>
                <w:noProof/>
                <w:color w:val="1F4E79" w:themeColor="accent1" w:themeShade="80"/>
                <w:lang w:eastAsia="ro-RO"/>
              </w:rPr>
              <w:t>5.1.4.</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rFonts w:eastAsia="Times New Roman"/>
                <w:noProof/>
                <w:color w:val="1F4E79" w:themeColor="accent1" w:themeShade="80"/>
                <w:lang w:eastAsia="ro-RO"/>
              </w:rPr>
              <w:t>Reguli şi cerinţe privind parteneriatul</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_Toc168333664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24</w:t>
            </w:r>
            <w:r w:rsidRPr="00D24A8A">
              <w:rPr>
                <w:noProof/>
                <w:webHidden/>
                <w:color w:val="1F4E79" w:themeColor="accent1" w:themeShade="80"/>
              </w:rPr>
              <w:fldChar w:fldCharType="end"/>
            </w:r>
          </w:hyperlink>
        </w:p>
        <w:p w14:paraId="03C307A7" w14:textId="0F823991"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65" w:history="1">
            <w:r w:rsidRPr="00D24A8A">
              <w:rPr>
                <w:rStyle w:val="Hyperlink"/>
                <w:noProof/>
                <w:color w:val="1F4E79" w:themeColor="accent1" w:themeShade="80"/>
              </w:rPr>
              <w:t>5.2.</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Eligibilitatea activităţilor</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_Toc168333665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25</w:t>
            </w:r>
            <w:r w:rsidRPr="00D24A8A">
              <w:rPr>
                <w:noProof/>
                <w:webHidden/>
                <w:color w:val="1F4E79" w:themeColor="accent1" w:themeShade="80"/>
              </w:rPr>
              <w:fldChar w:fldCharType="end"/>
            </w:r>
          </w:hyperlink>
        </w:p>
        <w:p w14:paraId="6C094418" w14:textId="54DDDA30"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66" w:history="1">
            <w:r w:rsidRPr="00D24A8A">
              <w:rPr>
                <w:rStyle w:val="Hyperlink"/>
                <w:noProof/>
                <w:color w:val="1F4E79" w:themeColor="accent1" w:themeShade="80"/>
              </w:rPr>
              <w:t>5.2.1.</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Cerinţe generale privind eligibilitatea activităţilor</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_Toc168333666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25</w:t>
            </w:r>
            <w:r w:rsidRPr="00D24A8A">
              <w:rPr>
                <w:noProof/>
                <w:webHidden/>
                <w:color w:val="1F4E79" w:themeColor="accent1" w:themeShade="80"/>
              </w:rPr>
              <w:fldChar w:fldCharType="end"/>
            </w:r>
          </w:hyperlink>
        </w:p>
        <w:p w14:paraId="3A862FED" w14:textId="7FDD24E6"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67" w:history="1">
            <w:r w:rsidRPr="00D24A8A">
              <w:rPr>
                <w:rStyle w:val="Hyperlink"/>
                <w:noProof/>
                <w:color w:val="1F4E79" w:themeColor="accent1" w:themeShade="80"/>
              </w:rPr>
              <w:t>5.2.2.</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Activităţi eligibile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_Toc168333667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26</w:t>
            </w:r>
            <w:r w:rsidRPr="00D24A8A">
              <w:rPr>
                <w:noProof/>
                <w:webHidden/>
                <w:color w:val="1F4E79" w:themeColor="accent1" w:themeShade="80"/>
              </w:rPr>
              <w:fldChar w:fldCharType="end"/>
            </w:r>
          </w:hyperlink>
        </w:p>
        <w:p w14:paraId="48E95D75" w14:textId="311D0051"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68" w:history="1">
            <w:r w:rsidRPr="00D24A8A">
              <w:rPr>
                <w:rStyle w:val="Hyperlink"/>
                <w:rFonts w:eastAsia="Times New Roman" w:cs="Courier New"/>
                <w:noProof/>
                <w:color w:val="1F4E79" w:themeColor="accent1" w:themeShade="80"/>
                <w:lang w:eastAsia="ro-RO"/>
              </w:rPr>
              <w:t>5.2.3.</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rFonts w:eastAsia="Times New Roman" w:cs="Courier New"/>
                <w:noProof/>
                <w:color w:val="1F4E79" w:themeColor="accent1" w:themeShade="80"/>
                <w:lang w:eastAsia="ro-RO"/>
              </w:rPr>
              <w:t>Activitatea de bază</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_Toc168333668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34</w:t>
            </w:r>
            <w:r w:rsidRPr="00D24A8A">
              <w:rPr>
                <w:noProof/>
                <w:webHidden/>
                <w:color w:val="1F4E79" w:themeColor="accent1" w:themeShade="80"/>
              </w:rPr>
              <w:fldChar w:fldCharType="end"/>
            </w:r>
          </w:hyperlink>
        </w:p>
        <w:p w14:paraId="3BB31A7C" w14:textId="76F9D57A"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69" w:history="1">
            <w:r w:rsidRPr="00D24A8A">
              <w:rPr>
                <w:rStyle w:val="Hyperlink"/>
                <w:noProof/>
                <w:color w:val="1F4E79" w:themeColor="accent1" w:themeShade="80"/>
              </w:rPr>
              <w:t>5.2.4.</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Activităţi neeligibile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_Toc168333669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34</w:t>
            </w:r>
            <w:r w:rsidRPr="00D24A8A">
              <w:rPr>
                <w:noProof/>
                <w:webHidden/>
                <w:color w:val="1F4E79" w:themeColor="accent1" w:themeShade="80"/>
              </w:rPr>
              <w:fldChar w:fldCharType="end"/>
            </w:r>
          </w:hyperlink>
        </w:p>
        <w:p w14:paraId="610BDDBD" w14:textId="4DA122DC"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70" w:history="1">
            <w:r w:rsidRPr="00D24A8A">
              <w:rPr>
                <w:rStyle w:val="Hyperlink"/>
                <w:noProof/>
                <w:color w:val="1F4E79" w:themeColor="accent1" w:themeShade="80"/>
              </w:rPr>
              <w:t>5.3.</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Eligibilitatea cheltuielilor</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_Toc168333670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34</w:t>
            </w:r>
            <w:r w:rsidRPr="00D24A8A">
              <w:rPr>
                <w:noProof/>
                <w:webHidden/>
                <w:color w:val="1F4E79" w:themeColor="accent1" w:themeShade="80"/>
              </w:rPr>
              <w:fldChar w:fldCharType="end"/>
            </w:r>
          </w:hyperlink>
        </w:p>
        <w:p w14:paraId="1F467B92" w14:textId="38556936"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71" w:history="1">
            <w:r w:rsidRPr="00D24A8A">
              <w:rPr>
                <w:rStyle w:val="Hyperlink"/>
                <w:noProof/>
                <w:color w:val="1F4E79" w:themeColor="accent1" w:themeShade="80"/>
              </w:rPr>
              <w:t>5.3.1.</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Baza legală pentru stabilirea eligibilităţii cheltuielilor</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_Toc168333671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34</w:t>
            </w:r>
            <w:r w:rsidRPr="00D24A8A">
              <w:rPr>
                <w:noProof/>
                <w:webHidden/>
                <w:color w:val="1F4E79" w:themeColor="accent1" w:themeShade="80"/>
              </w:rPr>
              <w:fldChar w:fldCharType="end"/>
            </w:r>
          </w:hyperlink>
        </w:p>
        <w:p w14:paraId="6DFF56B2" w14:textId="5BBFC8C7"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72" w:history="1">
            <w:r w:rsidRPr="00D24A8A">
              <w:rPr>
                <w:rStyle w:val="Hyperlink"/>
                <w:noProof/>
                <w:color w:val="1F4E79" w:themeColor="accent1" w:themeShade="80"/>
              </w:rPr>
              <w:t>5.3.2.</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Categorii şi plafoane de cheltuieli eligibile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_Toc168333672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35</w:t>
            </w:r>
            <w:r w:rsidRPr="00D24A8A">
              <w:rPr>
                <w:noProof/>
                <w:webHidden/>
                <w:color w:val="1F4E79" w:themeColor="accent1" w:themeShade="80"/>
              </w:rPr>
              <w:fldChar w:fldCharType="end"/>
            </w:r>
          </w:hyperlink>
        </w:p>
        <w:p w14:paraId="77ADCF84" w14:textId="05E645C6"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73" w:history="1">
            <w:r w:rsidRPr="00D24A8A">
              <w:rPr>
                <w:rStyle w:val="Hyperlink"/>
                <w:noProof/>
                <w:color w:val="1F4E79" w:themeColor="accent1" w:themeShade="80"/>
              </w:rPr>
              <w:t>5.3.3.</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Categorii de cheltuieli neeligibile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_Toc168333673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41</w:t>
            </w:r>
            <w:r w:rsidRPr="00D24A8A">
              <w:rPr>
                <w:noProof/>
                <w:webHidden/>
                <w:color w:val="1F4E79" w:themeColor="accent1" w:themeShade="80"/>
              </w:rPr>
              <w:fldChar w:fldCharType="end"/>
            </w:r>
          </w:hyperlink>
        </w:p>
        <w:p w14:paraId="61FEE7AC" w14:textId="1D03F281"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74" w:history="1">
            <w:r w:rsidRPr="00D24A8A">
              <w:rPr>
                <w:rStyle w:val="Hyperlink"/>
                <w:noProof/>
                <w:color w:val="1F4E79" w:themeColor="accent1" w:themeShade="80"/>
              </w:rPr>
              <w:t>5.3.4.</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Opţiuni de costuri simplificate. Costuri directe şi costuri indirecte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_Toc168333674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42</w:t>
            </w:r>
            <w:r w:rsidRPr="00D24A8A">
              <w:rPr>
                <w:noProof/>
                <w:webHidden/>
                <w:color w:val="1F4E79" w:themeColor="accent1" w:themeShade="80"/>
              </w:rPr>
              <w:fldChar w:fldCharType="end"/>
            </w:r>
          </w:hyperlink>
        </w:p>
        <w:p w14:paraId="0B0AA0E8" w14:textId="65B76C6B"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75" w:history="1">
            <w:r w:rsidRPr="00D24A8A">
              <w:rPr>
                <w:rStyle w:val="Hyperlink"/>
                <w:noProof/>
                <w:color w:val="1F4E79" w:themeColor="accent1" w:themeShade="80"/>
              </w:rPr>
              <w:t>5.3.5.</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Opţiuni de costuri simplificate. Costuri unitare/sume forfetare şi rate forfetare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_Toc168333675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43</w:t>
            </w:r>
            <w:r w:rsidRPr="00D24A8A">
              <w:rPr>
                <w:noProof/>
                <w:webHidden/>
                <w:color w:val="1F4E79" w:themeColor="accent1" w:themeShade="80"/>
              </w:rPr>
              <w:fldChar w:fldCharType="end"/>
            </w:r>
          </w:hyperlink>
        </w:p>
        <w:p w14:paraId="31CB9B94" w14:textId="1AA4C1E8"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76" w:history="1">
            <w:r w:rsidRPr="00D24A8A">
              <w:rPr>
                <w:rStyle w:val="Hyperlink"/>
                <w:noProof/>
                <w:color w:val="1F4E79" w:themeColor="accent1" w:themeShade="80"/>
              </w:rPr>
              <w:t>5.3.6.</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Finanţare nelegată de costuri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_Toc168333676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43</w:t>
            </w:r>
            <w:r w:rsidRPr="00D24A8A">
              <w:rPr>
                <w:noProof/>
                <w:webHidden/>
                <w:color w:val="1F4E79" w:themeColor="accent1" w:themeShade="80"/>
              </w:rPr>
              <w:fldChar w:fldCharType="end"/>
            </w:r>
          </w:hyperlink>
        </w:p>
        <w:p w14:paraId="6B1C588D" w14:textId="1DD950CA"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77" w:history="1">
            <w:r w:rsidRPr="00D24A8A">
              <w:rPr>
                <w:rStyle w:val="Hyperlink"/>
                <w:rFonts w:eastAsia="Times New Roman" w:cs="Courier New"/>
                <w:noProof/>
                <w:color w:val="1F4E79" w:themeColor="accent1" w:themeShade="80"/>
                <w:lang w:eastAsia="ro-RO"/>
              </w:rPr>
              <w:t>5.4.</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rFonts w:eastAsia="Times New Roman" w:cs="Courier New"/>
                <w:noProof/>
                <w:color w:val="1F4E79" w:themeColor="accent1" w:themeShade="80"/>
                <w:lang w:eastAsia="ro-RO"/>
              </w:rPr>
              <w:t>  </w:t>
            </w:r>
            <w:r w:rsidRPr="00D24A8A">
              <w:rPr>
                <w:rStyle w:val="Hyperlink"/>
                <w:noProof/>
                <w:color w:val="1F4E79" w:themeColor="accent1" w:themeShade="80"/>
              </w:rPr>
              <w:t>Valoarea minimă şi maximă eligibilă/nerambursabilă a unui proiect</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_Toc168333677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44</w:t>
            </w:r>
            <w:r w:rsidRPr="00D24A8A">
              <w:rPr>
                <w:noProof/>
                <w:webHidden/>
                <w:color w:val="1F4E79" w:themeColor="accent1" w:themeShade="80"/>
              </w:rPr>
              <w:fldChar w:fldCharType="end"/>
            </w:r>
          </w:hyperlink>
        </w:p>
        <w:p w14:paraId="397E069E" w14:textId="75082C73"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78" w:history="1">
            <w:r w:rsidRPr="00D24A8A">
              <w:rPr>
                <w:rStyle w:val="Hyperlink"/>
                <w:rFonts w:eastAsia="Times New Roman" w:cs="Courier New"/>
                <w:noProof/>
                <w:color w:val="1F4E79" w:themeColor="accent1" w:themeShade="80"/>
                <w:lang w:eastAsia="ro-RO"/>
              </w:rPr>
              <w:t>5.5.</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rFonts w:eastAsia="Times New Roman" w:cs="Courier New"/>
                <w:noProof/>
                <w:color w:val="1F4E79" w:themeColor="accent1" w:themeShade="80"/>
                <w:lang w:eastAsia="ro-RO"/>
              </w:rPr>
              <w:t>Cuantumul cofinanţării acordate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_Toc168333678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44</w:t>
            </w:r>
            <w:r w:rsidRPr="00D24A8A">
              <w:rPr>
                <w:noProof/>
                <w:webHidden/>
                <w:color w:val="1F4E79" w:themeColor="accent1" w:themeShade="80"/>
              </w:rPr>
              <w:fldChar w:fldCharType="end"/>
            </w:r>
          </w:hyperlink>
        </w:p>
        <w:p w14:paraId="32D0BCBB" w14:textId="4549ACDA"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79" w:history="1">
            <w:r w:rsidRPr="00D24A8A">
              <w:rPr>
                <w:rStyle w:val="Hyperlink"/>
                <w:rFonts w:eastAsia="Times New Roman" w:cs="Courier New"/>
                <w:noProof/>
                <w:color w:val="1F4E79" w:themeColor="accent1" w:themeShade="80"/>
                <w:lang w:eastAsia="ro-RO"/>
              </w:rPr>
              <w:t>5.6.</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rFonts w:eastAsia="Times New Roman" w:cs="Courier New"/>
                <w:noProof/>
                <w:color w:val="1F4E79" w:themeColor="accent1" w:themeShade="80"/>
                <w:lang w:eastAsia="ro-RO"/>
              </w:rPr>
              <w:t>Durata proiectului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_Toc168333679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45</w:t>
            </w:r>
            <w:r w:rsidRPr="00D24A8A">
              <w:rPr>
                <w:noProof/>
                <w:webHidden/>
                <w:color w:val="1F4E79" w:themeColor="accent1" w:themeShade="80"/>
              </w:rPr>
              <w:fldChar w:fldCharType="end"/>
            </w:r>
          </w:hyperlink>
        </w:p>
        <w:p w14:paraId="0CE529E7" w14:textId="0CF54EC8"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80" w:history="1">
            <w:r w:rsidRPr="00D24A8A">
              <w:rPr>
                <w:rStyle w:val="Hyperlink"/>
                <w:rFonts w:eastAsia="Times New Roman" w:cs="Courier New"/>
                <w:noProof/>
                <w:color w:val="1F4E79" w:themeColor="accent1" w:themeShade="80"/>
                <w:lang w:eastAsia="ro-RO"/>
              </w:rPr>
              <w:t>5.7.</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rFonts w:eastAsia="Times New Roman" w:cs="Courier New"/>
                <w:noProof/>
                <w:color w:val="1F4E79" w:themeColor="accent1" w:themeShade="80"/>
                <w:lang w:eastAsia="ro-RO"/>
              </w:rPr>
              <w:t>Alte cerinţe de eligibilitate a proiectului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_Toc168333680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45</w:t>
            </w:r>
            <w:r w:rsidRPr="00D24A8A">
              <w:rPr>
                <w:noProof/>
                <w:webHidden/>
                <w:color w:val="1F4E79" w:themeColor="accent1" w:themeShade="80"/>
              </w:rPr>
              <w:fldChar w:fldCharType="end"/>
            </w:r>
          </w:hyperlink>
        </w:p>
        <w:p w14:paraId="4E853FD6" w14:textId="17BE46BF" w:rsidR="00D24A8A" w:rsidRPr="00D24A8A" w:rsidRDefault="00D24A8A">
          <w:pPr>
            <w:pStyle w:val="TOC1"/>
            <w:tabs>
              <w:tab w:val="left" w:pos="44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81" w:history="1">
            <w:r w:rsidRPr="00D24A8A">
              <w:rPr>
                <w:rStyle w:val="Hyperlink"/>
                <w:noProof/>
                <w:color w:val="1F4E79" w:themeColor="accent1" w:themeShade="80"/>
              </w:rPr>
              <w:t>6.</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Indicatori de etapă</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_Toc168333681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45</w:t>
            </w:r>
            <w:r w:rsidRPr="00D24A8A">
              <w:rPr>
                <w:noProof/>
                <w:webHidden/>
                <w:color w:val="1F4E79" w:themeColor="accent1" w:themeShade="80"/>
              </w:rPr>
              <w:fldChar w:fldCharType="end"/>
            </w:r>
          </w:hyperlink>
        </w:p>
        <w:p w14:paraId="68EEC211" w14:textId="1442C65F" w:rsidR="00D24A8A" w:rsidRPr="00D24A8A" w:rsidRDefault="00D24A8A">
          <w:pPr>
            <w:pStyle w:val="TOC1"/>
            <w:tabs>
              <w:tab w:val="left" w:pos="44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82" w:history="1">
            <w:r w:rsidRPr="00D24A8A">
              <w:rPr>
                <w:rStyle w:val="Hyperlink"/>
                <w:noProof/>
                <w:color w:val="1F4E79" w:themeColor="accent1" w:themeShade="80"/>
              </w:rPr>
              <w:t>7.</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Completarea şi depunerea cererilor de finanţare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_Toc168333682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45</w:t>
            </w:r>
            <w:r w:rsidRPr="00D24A8A">
              <w:rPr>
                <w:noProof/>
                <w:webHidden/>
                <w:color w:val="1F4E79" w:themeColor="accent1" w:themeShade="80"/>
              </w:rPr>
              <w:fldChar w:fldCharType="end"/>
            </w:r>
          </w:hyperlink>
        </w:p>
        <w:p w14:paraId="2A97F166" w14:textId="2FD2B417"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83" w:history="1">
            <w:r w:rsidRPr="00D24A8A">
              <w:rPr>
                <w:rStyle w:val="Hyperlink"/>
                <w:noProof/>
                <w:color w:val="1F4E79" w:themeColor="accent1" w:themeShade="80"/>
              </w:rPr>
              <w:t>7.1.</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Completarea formularului cererii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_Toc168333683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45</w:t>
            </w:r>
            <w:r w:rsidRPr="00D24A8A">
              <w:rPr>
                <w:noProof/>
                <w:webHidden/>
                <w:color w:val="1F4E79" w:themeColor="accent1" w:themeShade="80"/>
              </w:rPr>
              <w:fldChar w:fldCharType="end"/>
            </w:r>
          </w:hyperlink>
        </w:p>
        <w:p w14:paraId="2214AD20" w14:textId="20307DE4"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84" w:history="1">
            <w:r w:rsidRPr="00D24A8A">
              <w:rPr>
                <w:rStyle w:val="Hyperlink"/>
                <w:noProof/>
                <w:color w:val="1F4E79" w:themeColor="accent1" w:themeShade="80"/>
              </w:rPr>
              <w:t>7.2.</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Limba utilizată în completarea cererii de finanţare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_Toc168333684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45</w:t>
            </w:r>
            <w:r w:rsidRPr="00D24A8A">
              <w:rPr>
                <w:noProof/>
                <w:webHidden/>
                <w:color w:val="1F4E79" w:themeColor="accent1" w:themeShade="80"/>
              </w:rPr>
              <w:fldChar w:fldCharType="end"/>
            </w:r>
          </w:hyperlink>
        </w:p>
        <w:p w14:paraId="0E425AA7" w14:textId="79B8C8E9"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85" w:history="1">
            <w:r w:rsidRPr="00D24A8A">
              <w:rPr>
                <w:rStyle w:val="Hyperlink"/>
                <w:noProof/>
                <w:color w:val="1F4E79" w:themeColor="accent1" w:themeShade="80"/>
              </w:rPr>
              <w:t>7.3.</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Metodologia de justificare şi detaliere a bugetului cererii de finanţare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_Toc168333685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46</w:t>
            </w:r>
            <w:r w:rsidRPr="00D24A8A">
              <w:rPr>
                <w:noProof/>
                <w:webHidden/>
                <w:color w:val="1F4E79" w:themeColor="accent1" w:themeShade="80"/>
              </w:rPr>
              <w:fldChar w:fldCharType="end"/>
            </w:r>
          </w:hyperlink>
        </w:p>
        <w:p w14:paraId="229C6AB9" w14:textId="7F87E1D7"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86" w:history="1">
            <w:r w:rsidRPr="00D24A8A">
              <w:rPr>
                <w:rStyle w:val="Hyperlink"/>
                <w:noProof/>
                <w:color w:val="1F4E79" w:themeColor="accent1" w:themeShade="80"/>
              </w:rPr>
              <w:t>7.4.</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Anexe şi documente obligatorii la depunerea cererii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_Toc168333686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47</w:t>
            </w:r>
            <w:r w:rsidRPr="00D24A8A">
              <w:rPr>
                <w:noProof/>
                <w:webHidden/>
                <w:color w:val="1F4E79" w:themeColor="accent1" w:themeShade="80"/>
              </w:rPr>
              <w:fldChar w:fldCharType="end"/>
            </w:r>
          </w:hyperlink>
        </w:p>
        <w:p w14:paraId="65B6FB92" w14:textId="3770790D"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87" w:history="1">
            <w:r w:rsidRPr="00D24A8A">
              <w:rPr>
                <w:rStyle w:val="Hyperlink"/>
                <w:noProof/>
                <w:color w:val="1F4E79" w:themeColor="accent1" w:themeShade="80"/>
              </w:rPr>
              <w:t>7.5.</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Aspecte administrative privind depunerea cererii de finanţare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_Toc168333687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47</w:t>
            </w:r>
            <w:r w:rsidRPr="00D24A8A">
              <w:rPr>
                <w:noProof/>
                <w:webHidden/>
                <w:color w:val="1F4E79" w:themeColor="accent1" w:themeShade="80"/>
              </w:rPr>
              <w:fldChar w:fldCharType="end"/>
            </w:r>
          </w:hyperlink>
        </w:p>
        <w:p w14:paraId="37DDEB01" w14:textId="43262598"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88" w:history="1">
            <w:r w:rsidRPr="00D24A8A">
              <w:rPr>
                <w:rStyle w:val="Hyperlink"/>
                <w:noProof/>
                <w:color w:val="1F4E79" w:themeColor="accent1" w:themeShade="80"/>
              </w:rPr>
              <w:t>7.6.</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Anexele şi documente obligatorii la momentul contractării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_Toc168333688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47</w:t>
            </w:r>
            <w:r w:rsidRPr="00D24A8A">
              <w:rPr>
                <w:noProof/>
                <w:webHidden/>
                <w:color w:val="1F4E79" w:themeColor="accent1" w:themeShade="80"/>
              </w:rPr>
              <w:fldChar w:fldCharType="end"/>
            </w:r>
          </w:hyperlink>
        </w:p>
        <w:p w14:paraId="578D4C78" w14:textId="700C7095"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89" w:history="1">
            <w:r w:rsidRPr="00D24A8A">
              <w:rPr>
                <w:rStyle w:val="Hyperlink"/>
                <w:noProof/>
                <w:color w:val="1F4E79" w:themeColor="accent1" w:themeShade="80"/>
              </w:rPr>
              <w:t>7.7.</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Renunţarea la cererea de finanţare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_Toc168333689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49</w:t>
            </w:r>
            <w:r w:rsidRPr="00D24A8A">
              <w:rPr>
                <w:noProof/>
                <w:webHidden/>
                <w:color w:val="1F4E79" w:themeColor="accent1" w:themeShade="80"/>
              </w:rPr>
              <w:fldChar w:fldCharType="end"/>
            </w:r>
          </w:hyperlink>
        </w:p>
        <w:p w14:paraId="62BB7FE4" w14:textId="6CA88E3F" w:rsidR="00D24A8A" w:rsidRPr="00D24A8A" w:rsidRDefault="00D24A8A">
          <w:pPr>
            <w:pStyle w:val="TOC1"/>
            <w:tabs>
              <w:tab w:val="left" w:pos="44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90" w:history="1">
            <w:r w:rsidRPr="00D24A8A">
              <w:rPr>
                <w:rStyle w:val="Hyperlink"/>
                <w:noProof/>
                <w:color w:val="1F4E79" w:themeColor="accent1" w:themeShade="80"/>
              </w:rPr>
              <w:t>8.</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Procesul de evaluare, selecţie şi contractare a proiectelor</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_Toc168333690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49</w:t>
            </w:r>
            <w:r w:rsidRPr="00D24A8A">
              <w:rPr>
                <w:noProof/>
                <w:webHidden/>
                <w:color w:val="1F4E79" w:themeColor="accent1" w:themeShade="80"/>
              </w:rPr>
              <w:fldChar w:fldCharType="end"/>
            </w:r>
          </w:hyperlink>
        </w:p>
        <w:p w14:paraId="4E264809" w14:textId="7D6CB7B9"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91" w:history="1">
            <w:r w:rsidRPr="00D24A8A">
              <w:rPr>
                <w:rStyle w:val="Hyperlink"/>
                <w:noProof/>
                <w:color w:val="1F4E79" w:themeColor="accent1" w:themeShade="80"/>
              </w:rPr>
              <w:t>8.1.</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Principalele etape ale procesului de evaluare, selecţie şi contractare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_Toc168333691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49</w:t>
            </w:r>
            <w:r w:rsidRPr="00D24A8A">
              <w:rPr>
                <w:noProof/>
                <w:webHidden/>
                <w:color w:val="1F4E79" w:themeColor="accent1" w:themeShade="80"/>
              </w:rPr>
              <w:fldChar w:fldCharType="end"/>
            </w:r>
          </w:hyperlink>
        </w:p>
        <w:p w14:paraId="2DA664ED" w14:textId="2BA2E9A1"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92" w:history="1">
            <w:r w:rsidRPr="00D24A8A">
              <w:rPr>
                <w:rStyle w:val="Hyperlink"/>
                <w:noProof/>
                <w:color w:val="1F4E79" w:themeColor="accent1" w:themeShade="80"/>
              </w:rPr>
              <w:t>8.2.</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Conformitate administrativă - Declaraţia unică</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_Toc168333692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49</w:t>
            </w:r>
            <w:r w:rsidRPr="00D24A8A">
              <w:rPr>
                <w:noProof/>
                <w:webHidden/>
                <w:color w:val="1F4E79" w:themeColor="accent1" w:themeShade="80"/>
              </w:rPr>
              <w:fldChar w:fldCharType="end"/>
            </w:r>
          </w:hyperlink>
        </w:p>
        <w:p w14:paraId="637AA1E6" w14:textId="3E7D1BF8"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93" w:history="1">
            <w:r w:rsidRPr="00D24A8A">
              <w:rPr>
                <w:rStyle w:val="Hyperlink"/>
                <w:noProof/>
                <w:color w:val="1F4E79" w:themeColor="accent1" w:themeShade="80"/>
              </w:rPr>
              <w:t>8.3.</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Etapa de evaluare preliminară</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_Toc168333693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49</w:t>
            </w:r>
            <w:r w:rsidRPr="00D24A8A">
              <w:rPr>
                <w:noProof/>
                <w:webHidden/>
                <w:color w:val="1F4E79" w:themeColor="accent1" w:themeShade="80"/>
              </w:rPr>
              <w:fldChar w:fldCharType="end"/>
            </w:r>
          </w:hyperlink>
        </w:p>
        <w:p w14:paraId="72A1F188" w14:textId="742BDB40"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94" w:history="1">
            <w:r w:rsidRPr="00D24A8A">
              <w:rPr>
                <w:rStyle w:val="Hyperlink"/>
                <w:noProof/>
                <w:color w:val="1F4E79" w:themeColor="accent1" w:themeShade="80"/>
              </w:rPr>
              <w:t>8.4.</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Evaluarea tehnică şi financiară. Criterii de evaluare tehnică şi financiară</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_Toc168333694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50</w:t>
            </w:r>
            <w:r w:rsidRPr="00D24A8A">
              <w:rPr>
                <w:noProof/>
                <w:webHidden/>
                <w:color w:val="1F4E79" w:themeColor="accent1" w:themeShade="80"/>
              </w:rPr>
              <w:fldChar w:fldCharType="end"/>
            </w:r>
          </w:hyperlink>
        </w:p>
        <w:p w14:paraId="49BBEDB6" w14:textId="097AE971"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95" w:history="1">
            <w:r w:rsidRPr="00D24A8A">
              <w:rPr>
                <w:rStyle w:val="Hyperlink"/>
                <w:noProof/>
                <w:color w:val="1F4E79" w:themeColor="accent1" w:themeShade="80"/>
              </w:rPr>
              <w:t>8.5.</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Aplicarea pragului de calitate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_Toc168333695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50</w:t>
            </w:r>
            <w:r w:rsidRPr="00D24A8A">
              <w:rPr>
                <w:noProof/>
                <w:webHidden/>
                <w:color w:val="1F4E79" w:themeColor="accent1" w:themeShade="80"/>
              </w:rPr>
              <w:fldChar w:fldCharType="end"/>
            </w:r>
          </w:hyperlink>
        </w:p>
        <w:p w14:paraId="499B29F8" w14:textId="1EE821FA"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96" w:history="1">
            <w:r w:rsidRPr="00D24A8A">
              <w:rPr>
                <w:rStyle w:val="Hyperlink"/>
                <w:noProof/>
                <w:color w:val="1F4E79" w:themeColor="accent1" w:themeShade="80"/>
              </w:rPr>
              <w:t>8.6.</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Aplicarea pragului de excelenţă</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_Toc168333696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50</w:t>
            </w:r>
            <w:r w:rsidRPr="00D24A8A">
              <w:rPr>
                <w:noProof/>
                <w:webHidden/>
                <w:color w:val="1F4E79" w:themeColor="accent1" w:themeShade="80"/>
              </w:rPr>
              <w:fldChar w:fldCharType="end"/>
            </w:r>
          </w:hyperlink>
        </w:p>
        <w:p w14:paraId="60A5FA8A" w14:textId="637D9BF8"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97" w:history="1">
            <w:r w:rsidRPr="00D24A8A">
              <w:rPr>
                <w:rStyle w:val="Hyperlink"/>
                <w:noProof/>
                <w:color w:val="1F4E79" w:themeColor="accent1" w:themeShade="80"/>
              </w:rPr>
              <w:t>8.7.</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Notificarea rezultatului evaluării tehnice şi financiare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_Toc168333697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51</w:t>
            </w:r>
            <w:r w:rsidRPr="00D24A8A">
              <w:rPr>
                <w:noProof/>
                <w:webHidden/>
                <w:color w:val="1F4E79" w:themeColor="accent1" w:themeShade="80"/>
              </w:rPr>
              <w:fldChar w:fldCharType="end"/>
            </w:r>
          </w:hyperlink>
        </w:p>
        <w:p w14:paraId="5A896C1A" w14:textId="1E5F7A98"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98" w:history="1">
            <w:r w:rsidRPr="00D24A8A">
              <w:rPr>
                <w:rStyle w:val="Hyperlink"/>
                <w:noProof/>
                <w:color w:val="1F4E79" w:themeColor="accent1" w:themeShade="80"/>
              </w:rPr>
              <w:t>8.8.</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Contestaţii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_Toc168333698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51</w:t>
            </w:r>
            <w:r w:rsidRPr="00D24A8A">
              <w:rPr>
                <w:noProof/>
                <w:webHidden/>
                <w:color w:val="1F4E79" w:themeColor="accent1" w:themeShade="80"/>
              </w:rPr>
              <w:fldChar w:fldCharType="end"/>
            </w:r>
          </w:hyperlink>
        </w:p>
        <w:p w14:paraId="650517D4" w14:textId="352562E9" w:rsidR="00D24A8A" w:rsidRPr="00D24A8A" w:rsidRDefault="00D24A8A">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699" w:history="1">
            <w:r w:rsidRPr="00D24A8A">
              <w:rPr>
                <w:rStyle w:val="Hyperlink"/>
                <w:noProof/>
                <w:color w:val="1F4E79" w:themeColor="accent1" w:themeShade="80"/>
              </w:rPr>
              <w:t>8.9.</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Contractarea proiectelor</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_Toc168333699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52</w:t>
            </w:r>
            <w:r w:rsidRPr="00D24A8A">
              <w:rPr>
                <w:noProof/>
                <w:webHidden/>
                <w:color w:val="1F4E79" w:themeColor="accent1" w:themeShade="80"/>
              </w:rPr>
              <w:fldChar w:fldCharType="end"/>
            </w:r>
          </w:hyperlink>
        </w:p>
        <w:p w14:paraId="0F701FEC" w14:textId="208E5885"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00" w:history="1">
            <w:r w:rsidRPr="00D24A8A">
              <w:rPr>
                <w:rStyle w:val="Hyperlink"/>
                <w:noProof/>
                <w:color w:val="1F4E79" w:themeColor="accent1" w:themeShade="80"/>
              </w:rPr>
              <w:t>8.9.1.</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Verificarea îndeplinirii condiţiilor de eligibilitate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_Toc168333700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52</w:t>
            </w:r>
            <w:r w:rsidRPr="00D24A8A">
              <w:rPr>
                <w:noProof/>
                <w:webHidden/>
                <w:color w:val="1F4E79" w:themeColor="accent1" w:themeShade="80"/>
              </w:rPr>
              <w:fldChar w:fldCharType="end"/>
            </w:r>
          </w:hyperlink>
        </w:p>
        <w:p w14:paraId="5B855688" w14:textId="3D03609F"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01" w:history="1">
            <w:r w:rsidRPr="00D24A8A">
              <w:rPr>
                <w:rStyle w:val="Hyperlink"/>
                <w:noProof/>
                <w:color w:val="1F4E79" w:themeColor="accent1" w:themeShade="80"/>
              </w:rPr>
              <w:t>8.9.2.</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Decizia de acordare/respingere a finanţării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_Toc168333701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52</w:t>
            </w:r>
            <w:r w:rsidRPr="00D24A8A">
              <w:rPr>
                <w:noProof/>
                <w:webHidden/>
                <w:color w:val="1F4E79" w:themeColor="accent1" w:themeShade="80"/>
              </w:rPr>
              <w:fldChar w:fldCharType="end"/>
            </w:r>
          </w:hyperlink>
        </w:p>
        <w:p w14:paraId="25558948" w14:textId="3FC15589"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02" w:history="1">
            <w:r w:rsidRPr="00D24A8A">
              <w:rPr>
                <w:rStyle w:val="Hyperlink"/>
                <w:noProof/>
                <w:color w:val="1F4E79" w:themeColor="accent1" w:themeShade="80"/>
              </w:rPr>
              <w:t>8.9.3.</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Definitivarea planului de monitorizare a proiectului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_Toc168333702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52</w:t>
            </w:r>
            <w:r w:rsidRPr="00D24A8A">
              <w:rPr>
                <w:noProof/>
                <w:webHidden/>
                <w:color w:val="1F4E79" w:themeColor="accent1" w:themeShade="80"/>
              </w:rPr>
              <w:fldChar w:fldCharType="end"/>
            </w:r>
          </w:hyperlink>
        </w:p>
        <w:p w14:paraId="5D805BE2" w14:textId="681FA5F3" w:rsidR="00D24A8A" w:rsidRPr="00D24A8A" w:rsidRDefault="00D24A8A">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03" w:history="1">
            <w:r w:rsidRPr="00D24A8A">
              <w:rPr>
                <w:rStyle w:val="Hyperlink"/>
                <w:noProof/>
                <w:color w:val="1F4E79" w:themeColor="accent1" w:themeShade="80"/>
              </w:rPr>
              <w:t>8.9.4.</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Semnarea contractului de finanţare/emiterea deciziei de finanţare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_Toc168333703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52</w:t>
            </w:r>
            <w:r w:rsidRPr="00D24A8A">
              <w:rPr>
                <w:noProof/>
                <w:webHidden/>
                <w:color w:val="1F4E79" w:themeColor="accent1" w:themeShade="80"/>
              </w:rPr>
              <w:fldChar w:fldCharType="end"/>
            </w:r>
          </w:hyperlink>
        </w:p>
        <w:p w14:paraId="2051C6F1" w14:textId="0A24355C" w:rsidR="00D24A8A" w:rsidRPr="00D24A8A" w:rsidRDefault="00D24A8A">
          <w:pPr>
            <w:pStyle w:val="TOC1"/>
            <w:tabs>
              <w:tab w:val="left" w:pos="44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04" w:history="1">
            <w:r w:rsidRPr="00D24A8A">
              <w:rPr>
                <w:rStyle w:val="Hyperlink"/>
                <w:noProof/>
                <w:color w:val="1F4E79" w:themeColor="accent1" w:themeShade="80"/>
              </w:rPr>
              <w:t>9.</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Aspecte privind conflictul de interese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_Toc168333704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53</w:t>
            </w:r>
            <w:r w:rsidRPr="00D24A8A">
              <w:rPr>
                <w:noProof/>
                <w:webHidden/>
                <w:color w:val="1F4E79" w:themeColor="accent1" w:themeShade="80"/>
              </w:rPr>
              <w:fldChar w:fldCharType="end"/>
            </w:r>
          </w:hyperlink>
        </w:p>
        <w:p w14:paraId="7C49DD38" w14:textId="4F419506" w:rsidR="00D24A8A" w:rsidRPr="00D24A8A" w:rsidRDefault="00D24A8A">
          <w:pPr>
            <w:pStyle w:val="TOC1"/>
            <w:tabs>
              <w:tab w:val="left" w:pos="66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05" w:history="1">
            <w:r w:rsidRPr="00D24A8A">
              <w:rPr>
                <w:rStyle w:val="Hyperlink"/>
                <w:noProof/>
                <w:color w:val="1F4E79" w:themeColor="accent1" w:themeShade="80"/>
              </w:rPr>
              <w:t>10.</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Aspecte privind prelucrarea datelor cu caracter personal</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_Toc168333705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54</w:t>
            </w:r>
            <w:r w:rsidRPr="00D24A8A">
              <w:rPr>
                <w:noProof/>
                <w:webHidden/>
                <w:color w:val="1F4E79" w:themeColor="accent1" w:themeShade="80"/>
              </w:rPr>
              <w:fldChar w:fldCharType="end"/>
            </w:r>
          </w:hyperlink>
        </w:p>
        <w:p w14:paraId="38B8AD19" w14:textId="5FB17092" w:rsidR="00D24A8A" w:rsidRPr="00D24A8A" w:rsidRDefault="00D24A8A">
          <w:pPr>
            <w:pStyle w:val="TOC1"/>
            <w:tabs>
              <w:tab w:val="left" w:pos="66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06" w:history="1">
            <w:r w:rsidRPr="00D24A8A">
              <w:rPr>
                <w:rStyle w:val="Hyperlink"/>
                <w:noProof/>
                <w:color w:val="1F4E79" w:themeColor="accent1" w:themeShade="80"/>
              </w:rPr>
              <w:t>11.</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Aspecte privind monitorizarea tehnică şi rapoartele de progres</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_Toc168333706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54</w:t>
            </w:r>
            <w:r w:rsidRPr="00D24A8A">
              <w:rPr>
                <w:noProof/>
                <w:webHidden/>
                <w:color w:val="1F4E79" w:themeColor="accent1" w:themeShade="80"/>
              </w:rPr>
              <w:fldChar w:fldCharType="end"/>
            </w:r>
          </w:hyperlink>
        </w:p>
        <w:p w14:paraId="1FD56662" w14:textId="0BDE4C54"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07" w:history="1">
            <w:r w:rsidRPr="00D24A8A">
              <w:rPr>
                <w:rStyle w:val="Hyperlink"/>
                <w:noProof/>
                <w:color w:val="1F4E79" w:themeColor="accent1" w:themeShade="80"/>
              </w:rPr>
              <w:t>11.1.</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Rapoartele de progres</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_Toc168333707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54</w:t>
            </w:r>
            <w:r w:rsidRPr="00D24A8A">
              <w:rPr>
                <w:noProof/>
                <w:webHidden/>
                <w:color w:val="1F4E79" w:themeColor="accent1" w:themeShade="80"/>
              </w:rPr>
              <w:fldChar w:fldCharType="end"/>
            </w:r>
          </w:hyperlink>
        </w:p>
        <w:p w14:paraId="58C59052" w14:textId="4E11912B"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08" w:history="1">
            <w:r w:rsidRPr="00D24A8A">
              <w:rPr>
                <w:rStyle w:val="Hyperlink"/>
                <w:rFonts w:eastAsia="Times New Roman" w:cs="Courier New"/>
                <w:noProof/>
                <w:color w:val="1F4E79" w:themeColor="accent1" w:themeShade="80"/>
                <w:lang w:eastAsia="ro-RO"/>
              </w:rPr>
              <w:t>11.2.</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Vizitele de monitorizare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_Toc168333708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54</w:t>
            </w:r>
            <w:r w:rsidRPr="00D24A8A">
              <w:rPr>
                <w:noProof/>
                <w:webHidden/>
                <w:color w:val="1F4E79" w:themeColor="accent1" w:themeShade="80"/>
              </w:rPr>
              <w:fldChar w:fldCharType="end"/>
            </w:r>
          </w:hyperlink>
        </w:p>
        <w:p w14:paraId="2E3E8803" w14:textId="758C6BC4" w:rsidR="00D24A8A" w:rsidRPr="00D24A8A" w:rsidRDefault="00D24A8A">
          <w:pPr>
            <w:pStyle w:val="TOC2"/>
            <w:tabs>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09" w:history="1">
            <w:r w:rsidRPr="00D24A8A">
              <w:rPr>
                <w:rStyle w:val="Hyperlink"/>
                <w:noProof/>
                <w:color w:val="1F4E79" w:themeColor="accent1" w:themeShade="80"/>
              </w:rPr>
              <w:t>11.3. Mecanismul specific indicatorilor de etapă. Planul de monitorizare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_Toc168333709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54</w:t>
            </w:r>
            <w:r w:rsidRPr="00D24A8A">
              <w:rPr>
                <w:noProof/>
                <w:webHidden/>
                <w:color w:val="1F4E79" w:themeColor="accent1" w:themeShade="80"/>
              </w:rPr>
              <w:fldChar w:fldCharType="end"/>
            </w:r>
          </w:hyperlink>
        </w:p>
        <w:p w14:paraId="2FF495FC" w14:textId="67A15CB9" w:rsidR="00D24A8A" w:rsidRPr="00D24A8A" w:rsidRDefault="00D24A8A">
          <w:pPr>
            <w:pStyle w:val="TOC1"/>
            <w:tabs>
              <w:tab w:val="left" w:pos="66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10" w:history="1">
            <w:r w:rsidRPr="00D24A8A">
              <w:rPr>
                <w:rStyle w:val="Hyperlink"/>
                <w:noProof/>
                <w:color w:val="1F4E79" w:themeColor="accent1" w:themeShade="80"/>
              </w:rPr>
              <w:t>12.</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Aspecte privind managementul financiar</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_Toc168333710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55</w:t>
            </w:r>
            <w:r w:rsidRPr="00D24A8A">
              <w:rPr>
                <w:noProof/>
                <w:webHidden/>
                <w:color w:val="1F4E79" w:themeColor="accent1" w:themeShade="80"/>
              </w:rPr>
              <w:fldChar w:fldCharType="end"/>
            </w:r>
          </w:hyperlink>
        </w:p>
        <w:p w14:paraId="552AB58B" w14:textId="21E60D48" w:rsidR="00D24A8A" w:rsidRPr="00D24A8A" w:rsidRDefault="00D24A8A">
          <w:pPr>
            <w:pStyle w:val="TOC2"/>
            <w:tabs>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11" w:history="1">
            <w:r w:rsidRPr="00D24A8A">
              <w:rPr>
                <w:rStyle w:val="Hyperlink"/>
                <w:noProof/>
                <w:color w:val="1F4E79" w:themeColor="accent1" w:themeShade="80"/>
              </w:rPr>
              <w:t>12.1. Mecanismul cererilor de prefinanţare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_Toc168333711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55</w:t>
            </w:r>
            <w:r w:rsidRPr="00D24A8A">
              <w:rPr>
                <w:noProof/>
                <w:webHidden/>
                <w:color w:val="1F4E79" w:themeColor="accent1" w:themeShade="80"/>
              </w:rPr>
              <w:fldChar w:fldCharType="end"/>
            </w:r>
          </w:hyperlink>
        </w:p>
        <w:p w14:paraId="62837CE5" w14:textId="53C68ADF" w:rsidR="00D24A8A" w:rsidRPr="00D24A8A" w:rsidRDefault="00D24A8A">
          <w:pPr>
            <w:pStyle w:val="TOC2"/>
            <w:tabs>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12" w:history="1">
            <w:r w:rsidRPr="00D24A8A">
              <w:rPr>
                <w:rStyle w:val="Hyperlink"/>
                <w:noProof/>
                <w:color w:val="1F4E79" w:themeColor="accent1" w:themeShade="80"/>
              </w:rPr>
              <w:t>12.2. Mecanismul cererilor de plată</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_Toc168333712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55</w:t>
            </w:r>
            <w:r w:rsidRPr="00D24A8A">
              <w:rPr>
                <w:noProof/>
                <w:webHidden/>
                <w:color w:val="1F4E79" w:themeColor="accent1" w:themeShade="80"/>
              </w:rPr>
              <w:fldChar w:fldCharType="end"/>
            </w:r>
          </w:hyperlink>
        </w:p>
        <w:p w14:paraId="695B5081" w14:textId="0307D4FC" w:rsidR="00D24A8A" w:rsidRPr="00D24A8A" w:rsidRDefault="00D24A8A">
          <w:pPr>
            <w:pStyle w:val="TOC2"/>
            <w:tabs>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13" w:history="1">
            <w:r w:rsidRPr="00D24A8A">
              <w:rPr>
                <w:rStyle w:val="Hyperlink"/>
                <w:noProof/>
                <w:color w:val="1F4E79" w:themeColor="accent1" w:themeShade="80"/>
              </w:rPr>
              <w:t>12.3. Mecanismul cererilor de rambursare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_Toc168333713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55</w:t>
            </w:r>
            <w:r w:rsidRPr="00D24A8A">
              <w:rPr>
                <w:noProof/>
                <w:webHidden/>
                <w:color w:val="1F4E79" w:themeColor="accent1" w:themeShade="80"/>
              </w:rPr>
              <w:fldChar w:fldCharType="end"/>
            </w:r>
          </w:hyperlink>
        </w:p>
        <w:p w14:paraId="6F2C539B" w14:textId="0211A9A5" w:rsidR="00D24A8A" w:rsidRPr="00D24A8A" w:rsidRDefault="00D24A8A">
          <w:pPr>
            <w:pStyle w:val="TOC2"/>
            <w:tabs>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14" w:history="1">
            <w:r w:rsidRPr="00D24A8A">
              <w:rPr>
                <w:rStyle w:val="Hyperlink"/>
                <w:noProof/>
                <w:color w:val="1F4E79" w:themeColor="accent1" w:themeShade="80"/>
              </w:rPr>
              <w:t>12.4. Graficul cererilor de prefinanţare/plată/rambursare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_Toc168333714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55</w:t>
            </w:r>
            <w:r w:rsidRPr="00D24A8A">
              <w:rPr>
                <w:noProof/>
                <w:webHidden/>
                <w:color w:val="1F4E79" w:themeColor="accent1" w:themeShade="80"/>
              </w:rPr>
              <w:fldChar w:fldCharType="end"/>
            </w:r>
          </w:hyperlink>
        </w:p>
        <w:p w14:paraId="12904CFC" w14:textId="0F370779" w:rsidR="00D24A8A" w:rsidRPr="00D24A8A" w:rsidRDefault="00D24A8A">
          <w:pPr>
            <w:pStyle w:val="TOC2"/>
            <w:tabs>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15" w:history="1">
            <w:r w:rsidRPr="00D24A8A">
              <w:rPr>
                <w:rStyle w:val="Hyperlink"/>
                <w:noProof/>
                <w:color w:val="1F4E79" w:themeColor="accent1" w:themeShade="80"/>
              </w:rPr>
              <w:t>12.5. Vizitele la faţa locului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_Toc168333715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55</w:t>
            </w:r>
            <w:r w:rsidRPr="00D24A8A">
              <w:rPr>
                <w:noProof/>
                <w:webHidden/>
                <w:color w:val="1F4E79" w:themeColor="accent1" w:themeShade="80"/>
              </w:rPr>
              <w:fldChar w:fldCharType="end"/>
            </w:r>
          </w:hyperlink>
        </w:p>
        <w:p w14:paraId="44E613C6" w14:textId="16DAA58C" w:rsidR="00D24A8A" w:rsidRPr="00D24A8A" w:rsidRDefault="00D24A8A">
          <w:pPr>
            <w:pStyle w:val="TOC1"/>
            <w:tabs>
              <w:tab w:val="left" w:pos="66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16" w:history="1">
            <w:r w:rsidRPr="00D24A8A">
              <w:rPr>
                <w:rStyle w:val="Hyperlink"/>
                <w:noProof/>
                <w:color w:val="1F4E79" w:themeColor="accent1" w:themeShade="80"/>
              </w:rPr>
              <w:t>13.</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Modificarea ghidului solicitantului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_Toc168333716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56</w:t>
            </w:r>
            <w:r w:rsidRPr="00D24A8A">
              <w:rPr>
                <w:noProof/>
                <w:webHidden/>
                <w:color w:val="1F4E79" w:themeColor="accent1" w:themeShade="80"/>
              </w:rPr>
              <w:fldChar w:fldCharType="end"/>
            </w:r>
          </w:hyperlink>
        </w:p>
        <w:p w14:paraId="49915D8F" w14:textId="651830F1" w:rsidR="00D24A8A" w:rsidRPr="00D24A8A" w:rsidRDefault="00D24A8A">
          <w:pPr>
            <w:pStyle w:val="TOC2"/>
            <w:tabs>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17" w:history="1">
            <w:r w:rsidRPr="00D24A8A">
              <w:rPr>
                <w:rStyle w:val="Hyperlink"/>
                <w:noProof/>
                <w:color w:val="1F4E79" w:themeColor="accent1" w:themeShade="80"/>
              </w:rPr>
              <w:t>13.1. Aspectele care pot face obiectul modificărilor prevederilor ghidului solicitantului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_Toc168333717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56</w:t>
            </w:r>
            <w:r w:rsidRPr="00D24A8A">
              <w:rPr>
                <w:noProof/>
                <w:webHidden/>
                <w:color w:val="1F4E79" w:themeColor="accent1" w:themeShade="80"/>
              </w:rPr>
              <w:fldChar w:fldCharType="end"/>
            </w:r>
          </w:hyperlink>
        </w:p>
        <w:p w14:paraId="68BF0D7D" w14:textId="3882BD0C" w:rsidR="00D24A8A" w:rsidRPr="00D24A8A" w:rsidRDefault="00D24A8A">
          <w:pPr>
            <w:pStyle w:val="TOC2"/>
            <w:tabs>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18" w:history="1">
            <w:r w:rsidRPr="00D24A8A">
              <w:rPr>
                <w:rStyle w:val="Hyperlink"/>
                <w:noProof/>
                <w:color w:val="1F4E79" w:themeColor="accent1" w:themeShade="80"/>
              </w:rPr>
              <w:t>13.2. Condiţii privind aplicarea modificărilor pentru cererile de finanţare aflate în procesul de selecţie (condiţii tranzitorii)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_Toc168333718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56</w:t>
            </w:r>
            <w:r w:rsidRPr="00D24A8A">
              <w:rPr>
                <w:noProof/>
                <w:webHidden/>
                <w:color w:val="1F4E79" w:themeColor="accent1" w:themeShade="80"/>
              </w:rPr>
              <w:fldChar w:fldCharType="end"/>
            </w:r>
          </w:hyperlink>
        </w:p>
        <w:p w14:paraId="04756CC0" w14:textId="46358E05" w:rsidR="00D24A8A" w:rsidRPr="00D24A8A" w:rsidRDefault="00D24A8A">
          <w:pPr>
            <w:pStyle w:val="TOC1"/>
            <w:tabs>
              <w:tab w:val="left" w:pos="66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19" w:history="1">
            <w:r w:rsidRPr="00D24A8A">
              <w:rPr>
                <w:rStyle w:val="Hyperlink"/>
                <w:rFonts w:eastAsia="Times New Roman"/>
                <w:b/>
                <w:bCs/>
                <w:iCs/>
                <w:noProof/>
                <w:color w:val="1F4E79" w:themeColor="accent1" w:themeShade="80"/>
                <w:lang w:eastAsia="ro-RO"/>
              </w:rPr>
              <w:t>14.</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Anexe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_Toc168333719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56</w:t>
            </w:r>
            <w:r w:rsidRPr="00D24A8A">
              <w:rPr>
                <w:noProof/>
                <w:webHidden/>
                <w:color w:val="1F4E79" w:themeColor="accent1" w:themeShade="80"/>
              </w:rPr>
              <w:fldChar w:fldCharType="end"/>
            </w:r>
          </w:hyperlink>
        </w:p>
        <w:p w14:paraId="27D9AA4A" w14:textId="7197167D"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20" w:history="1">
            <w:r w:rsidRPr="00D24A8A">
              <w:rPr>
                <w:rStyle w:val="Hyperlink"/>
                <w:noProof/>
                <w:color w:val="1F4E79" w:themeColor="accent1" w:themeShade="80"/>
              </w:rPr>
              <w:t>14.1.</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Anexa 1 Declarație unică</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_Toc168333720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56</w:t>
            </w:r>
            <w:r w:rsidRPr="00D24A8A">
              <w:rPr>
                <w:noProof/>
                <w:webHidden/>
                <w:color w:val="1F4E79" w:themeColor="accent1" w:themeShade="80"/>
              </w:rPr>
              <w:fldChar w:fldCharType="end"/>
            </w:r>
          </w:hyperlink>
        </w:p>
        <w:p w14:paraId="6466969F" w14:textId="725FF3D8"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21" w:history="1">
            <w:r w:rsidRPr="00D24A8A">
              <w:rPr>
                <w:rStyle w:val="Hyperlink"/>
                <w:noProof/>
                <w:color w:val="1F4E79" w:themeColor="accent1" w:themeShade="80"/>
              </w:rPr>
              <w:t>14.2.</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noProof/>
                <w:color w:val="1F4E79" w:themeColor="accent1" w:themeShade="80"/>
              </w:rPr>
              <w:t>Anexa 2 Criterii de evaluare și selecție tehnică  și financiară preliminară</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_Toc168333721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56</w:t>
            </w:r>
            <w:r w:rsidRPr="00D24A8A">
              <w:rPr>
                <w:noProof/>
                <w:webHidden/>
                <w:color w:val="1F4E79" w:themeColor="accent1" w:themeShade="80"/>
              </w:rPr>
              <w:fldChar w:fldCharType="end"/>
            </w:r>
          </w:hyperlink>
        </w:p>
        <w:p w14:paraId="4EAD4560" w14:textId="1D4860F7"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22" w:history="1">
            <w:r w:rsidRPr="00D24A8A">
              <w:rPr>
                <w:rStyle w:val="Hyperlink"/>
                <w:rFonts w:eastAsia="Times New Roman"/>
                <w:noProof/>
                <w:color w:val="1F4E79" w:themeColor="accent1" w:themeShade="80"/>
                <w:lang w:eastAsia="ro-RO"/>
              </w:rPr>
              <w:t>14.3.</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rFonts w:eastAsia="Times New Roman"/>
                <w:noProof/>
                <w:color w:val="1F4E79" w:themeColor="accent1" w:themeShade="80"/>
                <w:lang w:eastAsia="ro-RO"/>
              </w:rPr>
              <w:t>Anexa 3 Criterii de evaluare tehnică și financiară calitativă</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_Toc168333722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56</w:t>
            </w:r>
            <w:r w:rsidRPr="00D24A8A">
              <w:rPr>
                <w:noProof/>
                <w:webHidden/>
                <w:color w:val="1F4E79" w:themeColor="accent1" w:themeShade="80"/>
              </w:rPr>
              <w:fldChar w:fldCharType="end"/>
            </w:r>
          </w:hyperlink>
        </w:p>
        <w:p w14:paraId="684B5820" w14:textId="01D8E669"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23" w:history="1">
            <w:r w:rsidRPr="00D24A8A">
              <w:rPr>
                <w:rStyle w:val="Hyperlink"/>
                <w:rFonts w:eastAsia="Times New Roman"/>
                <w:noProof/>
                <w:color w:val="1F4E79" w:themeColor="accent1" w:themeShade="80"/>
                <w:lang w:eastAsia="ro-RO"/>
              </w:rPr>
              <w:t>14.4.</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rFonts w:eastAsia="Times New Roman"/>
                <w:noProof/>
                <w:color w:val="1F4E79" w:themeColor="accent1" w:themeShade="80"/>
                <w:lang w:eastAsia="ro-RO"/>
              </w:rPr>
              <w:t>Anexa 4 Contractul de subvenție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_Toc168333723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56</w:t>
            </w:r>
            <w:r w:rsidRPr="00D24A8A">
              <w:rPr>
                <w:noProof/>
                <w:webHidden/>
                <w:color w:val="1F4E79" w:themeColor="accent1" w:themeShade="80"/>
              </w:rPr>
              <w:fldChar w:fldCharType="end"/>
            </w:r>
          </w:hyperlink>
        </w:p>
        <w:p w14:paraId="2D80C52D" w14:textId="541D9D2A"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24" w:history="1">
            <w:r w:rsidRPr="00D24A8A">
              <w:rPr>
                <w:rStyle w:val="Hyperlink"/>
                <w:rFonts w:eastAsia="Times New Roman"/>
                <w:noProof/>
                <w:color w:val="1F4E79" w:themeColor="accent1" w:themeShade="80"/>
                <w:lang w:eastAsia="ro-RO"/>
              </w:rPr>
              <w:t>14.5.</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rFonts w:eastAsia="Times New Roman"/>
                <w:noProof/>
                <w:color w:val="1F4E79" w:themeColor="accent1" w:themeShade="80"/>
                <w:lang w:eastAsia="ro-RO"/>
              </w:rPr>
              <w:t>Anexa 5 Declarație privind conformitatea cu prevederile Cartei drepturilor fundamentale ale Uniunii Europene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_Toc168333724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56</w:t>
            </w:r>
            <w:r w:rsidRPr="00D24A8A">
              <w:rPr>
                <w:noProof/>
                <w:webHidden/>
                <w:color w:val="1F4E79" w:themeColor="accent1" w:themeShade="80"/>
              </w:rPr>
              <w:fldChar w:fldCharType="end"/>
            </w:r>
          </w:hyperlink>
        </w:p>
        <w:p w14:paraId="40192B5C" w14:textId="249E8F66"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25" w:history="1">
            <w:r w:rsidRPr="00D24A8A">
              <w:rPr>
                <w:rStyle w:val="Hyperlink"/>
                <w:rFonts w:eastAsia="Times New Roman"/>
                <w:noProof/>
                <w:color w:val="1F4E79" w:themeColor="accent1" w:themeShade="80"/>
                <w:lang w:eastAsia="ro-RO"/>
              </w:rPr>
              <w:t>14.6.</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rFonts w:eastAsia="Times New Roman"/>
                <w:noProof/>
                <w:color w:val="1F4E79" w:themeColor="accent1" w:themeShade="80"/>
                <w:lang w:eastAsia="ro-RO"/>
              </w:rPr>
              <w:t>Anexa 6 Declarație privind respectarea Convenției Națiunilor Unite privind drepturile persoanelor cu dizabilități</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_Toc168333725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56</w:t>
            </w:r>
            <w:r w:rsidRPr="00D24A8A">
              <w:rPr>
                <w:noProof/>
                <w:webHidden/>
                <w:color w:val="1F4E79" w:themeColor="accent1" w:themeShade="80"/>
              </w:rPr>
              <w:fldChar w:fldCharType="end"/>
            </w:r>
          </w:hyperlink>
        </w:p>
        <w:p w14:paraId="20A1445C" w14:textId="604DB514"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26" w:history="1">
            <w:r w:rsidRPr="00D24A8A">
              <w:rPr>
                <w:rStyle w:val="Hyperlink"/>
                <w:rFonts w:eastAsia="Times New Roman"/>
                <w:noProof/>
                <w:color w:val="1F4E79" w:themeColor="accent1" w:themeShade="80"/>
                <w:lang w:eastAsia="ro-RO"/>
              </w:rPr>
              <w:t>14.7.</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rFonts w:eastAsia="Times New Roman"/>
                <w:noProof/>
                <w:color w:val="1F4E79" w:themeColor="accent1" w:themeShade="80"/>
                <w:lang w:eastAsia="ro-RO"/>
              </w:rPr>
              <w:t>Anexa 7 Contract  de finanțare Condiții Specifice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_Toc168333726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56</w:t>
            </w:r>
            <w:r w:rsidRPr="00D24A8A">
              <w:rPr>
                <w:noProof/>
                <w:webHidden/>
                <w:color w:val="1F4E79" w:themeColor="accent1" w:themeShade="80"/>
              </w:rPr>
              <w:fldChar w:fldCharType="end"/>
            </w:r>
          </w:hyperlink>
        </w:p>
        <w:p w14:paraId="65C85263" w14:textId="7690A610" w:rsidR="00D24A8A" w:rsidRPr="00D24A8A" w:rsidRDefault="00D24A8A">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3727" w:history="1">
            <w:r w:rsidRPr="00D24A8A">
              <w:rPr>
                <w:rStyle w:val="Hyperlink"/>
                <w:rFonts w:eastAsia="Times New Roman"/>
                <w:noProof/>
                <w:color w:val="1F4E79" w:themeColor="accent1" w:themeShade="80"/>
                <w:lang w:eastAsia="ro-RO"/>
              </w:rPr>
              <w:t>14.8.</w:t>
            </w:r>
            <w:r w:rsidRPr="00D24A8A">
              <w:rPr>
                <w:rFonts w:asciiTheme="minorHAnsi" w:eastAsiaTheme="minorEastAsia" w:hAnsiTheme="minorHAnsi"/>
                <w:noProof/>
                <w:color w:val="1F4E79" w:themeColor="accent1" w:themeShade="80"/>
                <w:kern w:val="2"/>
                <w:lang w:eastAsia="ro-RO"/>
                <w14:ligatures w14:val="standardContextual"/>
              </w:rPr>
              <w:tab/>
            </w:r>
            <w:r w:rsidRPr="00D24A8A">
              <w:rPr>
                <w:rStyle w:val="Hyperlink"/>
                <w:rFonts w:eastAsia="Times New Roman"/>
                <w:noProof/>
                <w:color w:val="1F4E79" w:themeColor="accent1" w:themeShade="80"/>
                <w:lang w:eastAsia="ro-RO"/>
              </w:rPr>
              <w:t>Anexa 8 - Declarație sustenabilitate</w:t>
            </w:r>
            <w:r w:rsidRPr="00D24A8A">
              <w:rPr>
                <w:noProof/>
                <w:webHidden/>
                <w:color w:val="1F4E79" w:themeColor="accent1" w:themeShade="80"/>
              </w:rPr>
              <w:tab/>
            </w:r>
            <w:r w:rsidRPr="00D24A8A">
              <w:rPr>
                <w:noProof/>
                <w:webHidden/>
                <w:color w:val="1F4E79" w:themeColor="accent1" w:themeShade="80"/>
              </w:rPr>
              <w:fldChar w:fldCharType="begin"/>
            </w:r>
            <w:r w:rsidRPr="00D24A8A">
              <w:rPr>
                <w:noProof/>
                <w:webHidden/>
                <w:color w:val="1F4E79" w:themeColor="accent1" w:themeShade="80"/>
              </w:rPr>
              <w:instrText xml:space="preserve"> PAGEREF _Toc168333727 \h </w:instrText>
            </w:r>
            <w:r w:rsidRPr="00D24A8A">
              <w:rPr>
                <w:noProof/>
                <w:webHidden/>
                <w:color w:val="1F4E79" w:themeColor="accent1" w:themeShade="80"/>
              </w:rPr>
            </w:r>
            <w:r w:rsidRPr="00D24A8A">
              <w:rPr>
                <w:noProof/>
                <w:webHidden/>
                <w:color w:val="1F4E79" w:themeColor="accent1" w:themeShade="80"/>
              </w:rPr>
              <w:fldChar w:fldCharType="separate"/>
            </w:r>
            <w:r w:rsidRPr="00D24A8A">
              <w:rPr>
                <w:noProof/>
                <w:webHidden/>
                <w:color w:val="1F4E79" w:themeColor="accent1" w:themeShade="80"/>
              </w:rPr>
              <w:t>56</w:t>
            </w:r>
            <w:r w:rsidRPr="00D24A8A">
              <w:rPr>
                <w:noProof/>
                <w:webHidden/>
                <w:color w:val="1F4E79" w:themeColor="accent1" w:themeShade="80"/>
              </w:rPr>
              <w:fldChar w:fldCharType="end"/>
            </w:r>
          </w:hyperlink>
        </w:p>
        <w:p w14:paraId="4D632A57" w14:textId="510D9F6B" w:rsidR="00270E69" w:rsidRPr="00D24A8A" w:rsidRDefault="00270E69">
          <w:pPr>
            <w:rPr>
              <w:color w:val="1F4E79" w:themeColor="accent1" w:themeShade="80"/>
            </w:rPr>
          </w:pPr>
          <w:r w:rsidRPr="00D24A8A">
            <w:rPr>
              <w:b/>
              <w:bCs/>
              <w:noProof/>
              <w:color w:val="1F4E79" w:themeColor="accent1" w:themeShade="80"/>
            </w:rPr>
            <w:fldChar w:fldCharType="end"/>
          </w:r>
        </w:p>
      </w:sdtContent>
    </w:sdt>
    <w:p w14:paraId="26BFA1DA" w14:textId="65E6A81C" w:rsidR="00BC75F8" w:rsidRPr="00D24A8A" w:rsidRDefault="00BC75F8">
      <w:pPr>
        <w:rPr>
          <w:color w:val="1F4E79" w:themeColor="accent1" w:themeShade="80"/>
        </w:rPr>
      </w:pPr>
      <w:r w:rsidRPr="00D24A8A">
        <w:rPr>
          <w:color w:val="1F4E79" w:themeColor="accent1" w:themeShade="80"/>
        </w:rPr>
        <w:br w:type="page"/>
      </w:r>
    </w:p>
    <w:p w14:paraId="5764971D" w14:textId="77777777" w:rsidR="00031F4F" w:rsidRPr="00D24A8A" w:rsidRDefault="00031F4F" w:rsidP="00513159">
      <w:pPr>
        <w:pStyle w:val="Heading1"/>
        <w:rPr>
          <w:color w:val="1F4E79" w:themeColor="accent1" w:themeShade="80"/>
        </w:rPr>
      </w:pPr>
      <w:bookmarkStart w:id="2" w:name="_Toc168333618"/>
      <w:r w:rsidRPr="00D24A8A">
        <w:rPr>
          <w:color w:val="1F4E79" w:themeColor="accent1" w:themeShade="80"/>
        </w:rPr>
        <w:lastRenderedPageBreak/>
        <w:t>PREAMBUL, ABREVIERI ŞI GLOSAR</w:t>
      </w:r>
      <w:bookmarkEnd w:id="2"/>
    </w:p>
    <w:p w14:paraId="2E70C29C" w14:textId="12C36D79" w:rsidR="00A51A97" w:rsidRPr="00D24A8A" w:rsidRDefault="00B75E8A" w:rsidP="00EE7324">
      <w:pPr>
        <w:pStyle w:val="Heading2"/>
        <w:rPr>
          <w:color w:val="1F4E79" w:themeColor="accent1" w:themeShade="80"/>
          <w:lang w:val="ro-RO"/>
        </w:rPr>
      </w:pPr>
      <w:r w:rsidRPr="00D24A8A">
        <w:rPr>
          <w:color w:val="1F4E79" w:themeColor="accent1" w:themeShade="80"/>
          <w:lang w:val="ro-RO"/>
        </w:rPr>
        <w:t xml:space="preserve"> </w:t>
      </w:r>
      <w:bookmarkStart w:id="3" w:name="_Toc168333619"/>
      <w:r w:rsidRPr="00D24A8A">
        <w:rPr>
          <w:color w:val="1F4E79" w:themeColor="accent1" w:themeShade="80"/>
          <w:lang w:val="ro-RO"/>
        </w:rPr>
        <w:t>Preambul</w:t>
      </w:r>
      <w:bookmarkEnd w:id="3"/>
    </w:p>
    <w:p w14:paraId="13B330B6" w14:textId="77777777" w:rsidR="00EE7324" w:rsidRPr="00D24A8A" w:rsidRDefault="00EE7324" w:rsidP="00EE7324">
      <w:pPr>
        <w:jc w:val="both"/>
        <w:rPr>
          <w:color w:val="1F4E79" w:themeColor="accent1" w:themeShade="80"/>
        </w:rPr>
      </w:pPr>
    </w:p>
    <w:p w14:paraId="4158C746" w14:textId="32E7197D" w:rsidR="004E0914" w:rsidRPr="00D24A8A" w:rsidRDefault="00EE7324" w:rsidP="00EE7324">
      <w:pPr>
        <w:ind w:firstLine="568"/>
        <w:jc w:val="both"/>
        <w:rPr>
          <w:color w:val="1F4E79" w:themeColor="accent1" w:themeShade="80"/>
        </w:rPr>
      </w:pPr>
      <w:r w:rsidRPr="00D24A8A">
        <w:rPr>
          <w:color w:val="1F4E79" w:themeColor="accent1" w:themeShade="80"/>
        </w:rPr>
        <w:t xml:space="preserve">In data de 27 martie 2023, Comisia Europeană a publicat </w:t>
      </w:r>
      <w:r w:rsidRPr="00D24A8A">
        <w:rPr>
          <w:rFonts w:ascii="Calibri" w:hAnsi="Calibri" w:cs="Calibri"/>
          <w:color w:val="1F4E79" w:themeColor="accent1" w:themeShade="80"/>
        </w:rPr>
        <w:t>„</w:t>
      </w:r>
      <w:r w:rsidRPr="00D24A8A">
        <w:rPr>
          <w:color w:val="1F4E79" w:themeColor="accent1" w:themeShade="80"/>
        </w:rPr>
        <w:t xml:space="preserve">indicele competitivității regionale“ </w:t>
      </w:r>
      <w:r w:rsidR="00BC0012" w:rsidRPr="00D24A8A">
        <w:rPr>
          <w:color w:val="1F4E79" w:themeColor="accent1" w:themeShade="80"/>
        </w:rPr>
        <w:t xml:space="preserve">(ICR) </w:t>
      </w:r>
      <w:r w:rsidRPr="00D24A8A">
        <w:rPr>
          <w:color w:val="1F4E79" w:themeColor="accent1" w:themeShade="80"/>
        </w:rPr>
        <w:t>elaborat pe baza unei metodologii complet revizuite fata de versiunile anterioare. Lansat în 2010 și publicat o dată la trei ani, ICR permite regiunilor UE să își monitorizeze și să își evalueze evoluția în timp și în comparație cu alte regiuni. Acesta este un instrument important care oferă o perspectivă europeană asupra competitivității regiunilor, pe baza a 68 de indicatori. Ediția din 2022 a ICR utilizează o metodologie complet revizuită și recalculează cele două ediții anterioare. ICR 2.0 este compus din 3 indici secundari: „De bază”, „Eficiență” și „Inovare” și din 11 piloni privind diferitele aspecte ale competitivității: „Instituții”, „Stabilitate macroeconomică”, „Infrastructuri”, „Sănătate”, „Educație de bază”, „Învățământ superior, formare și învățare pe tot parcursul vieții”, „Eficiența pieței muncii”, „Dimensiunea pieței”, „Maturitate tehnologică”, „Sofisticarea întreprinderilor” și „Inovare”. Rezultatele ICR 2.0 arată că regiunile UE au încă nevoie de sprijin din partea Uniunii pentru a-și îmbunătăți competitivitatea și pentru a reduce decalajele dintre ele. Politica de coeziune este principala politică de investiții a UE menită să sprijine regiunile în domenii precum crearea de locuri de muncă, competitivitatea întreprinderilor, creșterea economică, dezvoltarea durabilă și îmbunătățirea calității vieții cetățenilor.</w:t>
      </w:r>
    </w:p>
    <w:p w14:paraId="29C965CD" w14:textId="083B25EE" w:rsidR="00EE7324" w:rsidRPr="00D24A8A" w:rsidRDefault="00EE7324" w:rsidP="00EE7324">
      <w:pPr>
        <w:ind w:firstLine="568"/>
        <w:jc w:val="both"/>
        <w:rPr>
          <w:color w:val="1F4E79" w:themeColor="accent1" w:themeShade="80"/>
        </w:rPr>
      </w:pPr>
      <w:r w:rsidRPr="00D24A8A">
        <w:rPr>
          <w:color w:val="1F4E79" w:themeColor="accent1" w:themeShade="80"/>
        </w:rPr>
        <w:t>ICR 2.0</w:t>
      </w:r>
      <w:r w:rsidR="00843B1D" w:rsidRPr="00D24A8A">
        <w:rPr>
          <w:rStyle w:val="FootnoteReference"/>
          <w:color w:val="1F4E79" w:themeColor="accent1" w:themeShade="80"/>
        </w:rPr>
        <w:footnoteReference w:id="1"/>
      </w:r>
      <w:r w:rsidRPr="00D24A8A">
        <w:rPr>
          <w:color w:val="1F4E79" w:themeColor="accent1" w:themeShade="80"/>
        </w:rPr>
        <w:t xml:space="preserve"> complet revizuit arată că există încă diferențe mari între regiunile UE, dar și că regiunile mai puțin dezvoltate și-au îmbunătățit competitivitatea. Indicele arată de asemenea că regiunile Utrecht, </w:t>
      </w:r>
      <w:proofErr w:type="spellStart"/>
      <w:r w:rsidRPr="00D24A8A">
        <w:rPr>
          <w:color w:val="1F4E79" w:themeColor="accent1" w:themeShade="80"/>
        </w:rPr>
        <w:t>Zuid</w:t>
      </w:r>
      <w:proofErr w:type="spellEnd"/>
      <w:r w:rsidRPr="00D24A8A">
        <w:rPr>
          <w:color w:val="1F4E79" w:themeColor="accent1" w:themeShade="80"/>
        </w:rPr>
        <w:t xml:space="preserve">-Holland și regiunea capitalei franceze </w:t>
      </w:r>
      <w:proofErr w:type="spellStart"/>
      <w:r w:rsidRPr="00D24A8A">
        <w:rPr>
          <w:color w:val="1F4E79" w:themeColor="accent1" w:themeShade="80"/>
        </w:rPr>
        <w:t>Île</w:t>
      </w:r>
      <w:proofErr w:type="spellEnd"/>
      <w:r w:rsidRPr="00D24A8A">
        <w:rPr>
          <w:color w:val="1F4E79" w:themeColor="accent1" w:themeShade="80"/>
        </w:rPr>
        <w:t>-de-France sunt cele mai competitive din UE. Între ediția din 2016 a indicelui și cea din 2022, competitivitatea regională s-a îmbunătățit în regiunile mai puțin dezvoltate, în timp ce performanța regiunilor de tranziție a fost mai eterogenă. Regiunile mai dezvoltate continuă să aibă cele mai bune performanțe.</w:t>
      </w:r>
    </w:p>
    <w:p w14:paraId="7869AD47" w14:textId="3CC94636" w:rsidR="00EE7324" w:rsidRPr="00D24A8A" w:rsidRDefault="00EE7324" w:rsidP="00EE7324">
      <w:pPr>
        <w:ind w:firstLine="568"/>
        <w:jc w:val="both"/>
        <w:rPr>
          <w:color w:val="1F4E79" w:themeColor="accent1" w:themeShade="80"/>
        </w:rPr>
      </w:pPr>
      <w:r w:rsidRPr="00D24A8A">
        <w:rPr>
          <w:color w:val="1F4E79" w:themeColor="accent1" w:themeShade="80"/>
        </w:rPr>
        <w:t>Cele mai scăzute valori sunt însă în continuare concentrate în regiunile mai puțin dezvoltate din statele membre din estul UE. Toate regiunile din statele membre din estul UE și-au îmbunătățit performanța între ediția din 2016 și cea din 2019, în timp ce în regiunile din sudul UE, care prezintă la rândul lor niveluri relativ scăzute de competitivitate, performanțele au fost inegale. Între edițiile din 2019 și 2022, majoritatea regiunilor din estul UE au continuat să recupereze decalajul, inclusiv în statele baltice, Croația, Ungaria, Polonia și Slovenia. Cu toate acestea, anumite părți din Cehia, România, Slovacia și Bulgaria s-au îndepărtat și mai mult de media UE.</w:t>
      </w:r>
      <w:r w:rsidR="00992F7B" w:rsidRPr="00D24A8A">
        <w:rPr>
          <w:color w:val="1F4E79" w:themeColor="accent1" w:themeShade="80"/>
        </w:rPr>
        <w:t xml:space="preserve"> În sudul UE, regiunile din Portugalia, Spania și cea mai mare parte a Greciei și-au îmbunătățit performanța (deși, în cazul ultimei dintre acestea, de la niveluri foarte scăzute), dar majoritatea regiunilor din Italia și Cipru s-au îndepărtat de media UE.</w:t>
      </w:r>
    </w:p>
    <w:p w14:paraId="188C7052" w14:textId="4D2ACD58" w:rsidR="00992F7B" w:rsidRPr="00D24A8A" w:rsidRDefault="00992F7B" w:rsidP="00992F7B">
      <w:pPr>
        <w:ind w:firstLine="568"/>
        <w:jc w:val="both"/>
        <w:rPr>
          <w:color w:val="1F4E79" w:themeColor="accent1" w:themeShade="80"/>
        </w:rPr>
      </w:pPr>
      <w:r w:rsidRPr="00D24A8A">
        <w:rPr>
          <w:color w:val="1F4E79" w:themeColor="accent1" w:themeShade="80"/>
        </w:rPr>
        <w:t xml:space="preserve">Regiunile capitalelor sunt cele mai competitive în toate statele membre, cu excepția Germaniei, a Italiei și a Țărilor de Jos. Decalajul față de celelalte regiuni poate fi mare și este deosebit de ridicat în Franța, România și Slovacia. Țările mai competitive tind să aibă un decalaj mai mic între regiunea capitalei și celelalte regiuni. Acest lucru subliniază faptul că politicile și investițiile publice ar trebui să promoveze convergența ascendentă, care ajută regiunile mai puțin competitive să își îmbunătățească performanța și să recupereze decalajul, garantând totodată că regiunile cele mai competitive continuă să prospere. În regiunile mai competitive, PIB-ul pe cap de locuitor este mai mare. În aceste regiuni, femeile beneficiază de condiții-cadru mai bune, putând așadar să obțină rezultate mai bune, și există un număr mai mic de femei tinere care nu sunt </w:t>
      </w:r>
      <w:r w:rsidRPr="00D24A8A">
        <w:rPr>
          <w:color w:val="1F4E79" w:themeColor="accent1" w:themeShade="80"/>
        </w:rPr>
        <w:lastRenderedPageBreak/>
        <w:t>încadrate profesional și nu urmează niciun program educațional sau de formare (rate NEET). Totodată, regiunile mai competitive sunt deosebit de atractive pentru proaspeții absolvenți, cărora le este mai ușor să își găsească un loc de muncă acolo.</w:t>
      </w:r>
    </w:p>
    <w:p w14:paraId="72B49ED6" w14:textId="0CF52035" w:rsidR="00992F7B" w:rsidRPr="00D24A8A" w:rsidRDefault="00992F7B" w:rsidP="00992F7B">
      <w:pPr>
        <w:ind w:firstLine="568"/>
        <w:jc w:val="both"/>
        <w:rPr>
          <w:color w:val="1F4E79" w:themeColor="accent1" w:themeShade="80"/>
        </w:rPr>
      </w:pPr>
      <w:r w:rsidRPr="00D24A8A">
        <w:rPr>
          <w:color w:val="1F4E79" w:themeColor="accent1" w:themeShade="80"/>
        </w:rPr>
        <w:t xml:space="preserve">In ceea ce </w:t>
      </w:r>
      <w:proofErr w:type="spellStart"/>
      <w:r w:rsidRPr="00D24A8A">
        <w:rPr>
          <w:color w:val="1F4E79" w:themeColor="accent1" w:themeShade="80"/>
        </w:rPr>
        <w:t>priveste</w:t>
      </w:r>
      <w:proofErr w:type="spellEnd"/>
      <w:r w:rsidRPr="00D24A8A">
        <w:rPr>
          <w:color w:val="1F4E79" w:themeColor="accent1" w:themeShade="80"/>
        </w:rPr>
        <w:t xml:space="preserve"> regiunile de dezvoltare din România, ICR 2.0 indica faptul ca 7 din cel 8 regiuni de dezvoltare se găsesc la coada clasamentului competitivității regionale la nivelul UE</w:t>
      </w:r>
      <w:r w:rsidR="00BC0012" w:rsidRPr="00D24A8A">
        <w:rPr>
          <w:color w:val="1F4E79" w:themeColor="accent1" w:themeShade="80"/>
        </w:rPr>
        <w:t>,</w:t>
      </w:r>
      <w:r w:rsidRPr="00D24A8A">
        <w:rPr>
          <w:color w:val="1F4E79" w:themeColor="accent1" w:themeShade="80"/>
        </w:rPr>
        <w:t xml:space="preserve"> </w:t>
      </w:r>
      <w:r w:rsidR="00BC0012" w:rsidRPr="00D24A8A">
        <w:rPr>
          <w:color w:val="1F4E79" w:themeColor="accent1" w:themeShade="80"/>
        </w:rPr>
        <w:t>s</w:t>
      </w:r>
      <w:r w:rsidR="00BC0012" w:rsidRPr="00D24A8A">
        <w:rPr>
          <w:color w:val="1F4E79" w:themeColor="accent1" w:themeShade="80"/>
        </w:rPr>
        <w:t xml:space="preserve">ingura </w:t>
      </w:r>
      <w:r w:rsidRPr="00D24A8A">
        <w:rPr>
          <w:color w:val="1F4E79" w:themeColor="accent1" w:themeShade="80"/>
        </w:rPr>
        <w:t xml:space="preserve">regiune ce nu se </w:t>
      </w:r>
      <w:proofErr w:type="spellStart"/>
      <w:r w:rsidRPr="00D24A8A">
        <w:rPr>
          <w:color w:val="1F4E79" w:themeColor="accent1" w:themeShade="80"/>
        </w:rPr>
        <w:t>gaseste</w:t>
      </w:r>
      <w:proofErr w:type="spellEnd"/>
      <w:r w:rsidRPr="00D24A8A">
        <w:rPr>
          <w:color w:val="1F4E79" w:themeColor="accent1" w:themeShade="80"/>
        </w:rPr>
        <w:t xml:space="preserve"> la coada clasamentului fiind regiunea București-Ilfov. </w:t>
      </w:r>
      <w:r w:rsidR="00843B1D" w:rsidRPr="00D24A8A">
        <w:rPr>
          <w:color w:val="1F4E79" w:themeColor="accent1" w:themeShade="80"/>
        </w:rPr>
        <w:t>Analizate sintetic datele ICR 2.0 se prezinta astfel:</w:t>
      </w:r>
    </w:p>
    <w:tbl>
      <w:tblPr>
        <w:tblStyle w:val="TableGrid"/>
        <w:tblW w:w="11779" w:type="dxa"/>
        <w:tblInd w:w="-1175" w:type="dxa"/>
        <w:tblLayout w:type="fixed"/>
        <w:tblLook w:val="04A0" w:firstRow="1" w:lastRow="0" w:firstColumn="1" w:lastColumn="0" w:noHBand="0" w:noVBand="1"/>
      </w:tblPr>
      <w:tblGrid>
        <w:gridCol w:w="762"/>
        <w:gridCol w:w="596"/>
        <w:gridCol w:w="855"/>
        <w:gridCol w:w="751"/>
        <w:gridCol w:w="1176"/>
        <w:gridCol w:w="990"/>
        <w:gridCol w:w="720"/>
        <w:gridCol w:w="1004"/>
        <w:gridCol w:w="925"/>
        <w:gridCol w:w="774"/>
        <w:gridCol w:w="897"/>
        <w:gridCol w:w="900"/>
        <w:gridCol w:w="740"/>
        <w:gridCol w:w="680"/>
        <w:gridCol w:w="9"/>
      </w:tblGrid>
      <w:tr w:rsidR="00843B1D" w:rsidRPr="00D24A8A" w14:paraId="316E9ECA" w14:textId="77777777" w:rsidTr="008D5F45">
        <w:tc>
          <w:tcPr>
            <w:tcW w:w="762" w:type="dxa"/>
            <w:vMerge w:val="restart"/>
          </w:tcPr>
          <w:p w14:paraId="3ACA9CBC" w14:textId="70A4A664" w:rsidR="00843B1D" w:rsidRPr="00D24A8A" w:rsidRDefault="00843B1D" w:rsidP="00992F7B">
            <w:pPr>
              <w:jc w:val="both"/>
              <w:rPr>
                <w:color w:val="1F4E79" w:themeColor="accent1" w:themeShade="80"/>
                <w:sz w:val="14"/>
                <w:szCs w:val="14"/>
              </w:rPr>
            </w:pPr>
            <w:r w:rsidRPr="00D24A8A">
              <w:rPr>
                <w:color w:val="1F4E79" w:themeColor="accent1" w:themeShade="80"/>
                <w:sz w:val="14"/>
                <w:szCs w:val="14"/>
              </w:rPr>
              <w:t>Regiune</w:t>
            </w:r>
          </w:p>
        </w:tc>
        <w:tc>
          <w:tcPr>
            <w:tcW w:w="596" w:type="dxa"/>
            <w:vMerge w:val="restart"/>
          </w:tcPr>
          <w:p w14:paraId="09EBA3D4" w14:textId="3F4A4F73" w:rsidR="00843B1D" w:rsidRPr="00D24A8A" w:rsidRDefault="00843B1D" w:rsidP="00992F7B">
            <w:pPr>
              <w:jc w:val="both"/>
              <w:rPr>
                <w:color w:val="1F4E79" w:themeColor="accent1" w:themeShade="80"/>
                <w:sz w:val="14"/>
                <w:szCs w:val="14"/>
              </w:rPr>
            </w:pPr>
            <w:r w:rsidRPr="00D24A8A">
              <w:rPr>
                <w:color w:val="1F4E79" w:themeColor="accent1" w:themeShade="80"/>
                <w:sz w:val="14"/>
                <w:szCs w:val="14"/>
              </w:rPr>
              <w:t>ICR global</w:t>
            </w:r>
          </w:p>
        </w:tc>
        <w:tc>
          <w:tcPr>
            <w:tcW w:w="855" w:type="dxa"/>
            <w:vMerge w:val="restart"/>
          </w:tcPr>
          <w:p w14:paraId="2FF8B317" w14:textId="6EB8D7E7" w:rsidR="00843B1D" w:rsidRPr="00D24A8A" w:rsidRDefault="00843B1D" w:rsidP="00992F7B">
            <w:pPr>
              <w:jc w:val="both"/>
              <w:rPr>
                <w:color w:val="1F4E79" w:themeColor="accent1" w:themeShade="80"/>
                <w:sz w:val="14"/>
                <w:szCs w:val="14"/>
              </w:rPr>
            </w:pPr>
            <w:proofErr w:type="spellStart"/>
            <w:r w:rsidRPr="00D24A8A">
              <w:rPr>
                <w:color w:val="1F4E79" w:themeColor="accent1" w:themeShade="80"/>
                <w:sz w:val="14"/>
                <w:szCs w:val="14"/>
              </w:rPr>
              <w:t>Pozitia</w:t>
            </w:r>
            <w:proofErr w:type="spellEnd"/>
            <w:r w:rsidRPr="00D24A8A">
              <w:rPr>
                <w:color w:val="1F4E79" w:themeColor="accent1" w:themeShade="80"/>
                <w:sz w:val="14"/>
                <w:szCs w:val="14"/>
              </w:rPr>
              <w:t xml:space="preserve"> in clasament din 234 de regiuni</w:t>
            </w:r>
          </w:p>
        </w:tc>
        <w:tc>
          <w:tcPr>
            <w:tcW w:w="4641" w:type="dxa"/>
            <w:gridSpan w:val="5"/>
          </w:tcPr>
          <w:p w14:paraId="2E8DEA0E" w14:textId="3D1460CB" w:rsidR="00843B1D" w:rsidRPr="00D24A8A" w:rsidRDefault="00843B1D" w:rsidP="00843B1D">
            <w:pPr>
              <w:jc w:val="center"/>
              <w:rPr>
                <w:color w:val="1F4E79" w:themeColor="accent1" w:themeShade="80"/>
                <w:sz w:val="14"/>
                <w:szCs w:val="14"/>
              </w:rPr>
            </w:pPr>
            <w:r w:rsidRPr="00D24A8A">
              <w:rPr>
                <w:color w:val="1F4E79" w:themeColor="accent1" w:themeShade="80"/>
                <w:sz w:val="14"/>
                <w:szCs w:val="14"/>
              </w:rPr>
              <w:t>Indicatori de baza</w:t>
            </w:r>
          </w:p>
        </w:tc>
        <w:tc>
          <w:tcPr>
            <w:tcW w:w="2596" w:type="dxa"/>
            <w:gridSpan w:val="3"/>
          </w:tcPr>
          <w:p w14:paraId="0C22CBDF" w14:textId="4DC9064B" w:rsidR="00843B1D" w:rsidRPr="00D24A8A" w:rsidRDefault="00843B1D" w:rsidP="00843B1D">
            <w:pPr>
              <w:jc w:val="center"/>
              <w:rPr>
                <w:color w:val="1F4E79" w:themeColor="accent1" w:themeShade="80"/>
                <w:sz w:val="14"/>
                <w:szCs w:val="14"/>
              </w:rPr>
            </w:pPr>
            <w:r w:rsidRPr="00D24A8A">
              <w:rPr>
                <w:color w:val="1F4E79" w:themeColor="accent1" w:themeShade="80"/>
                <w:sz w:val="14"/>
                <w:szCs w:val="14"/>
              </w:rPr>
              <w:t>Eficiență</w:t>
            </w:r>
          </w:p>
        </w:tc>
        <w:tc>
          <w:tcPr>
            <w:tcW w:w="2329" w:type="dxa"/>
            <w:gridSpan w:val="4"/>
          </w:tcPr>
          <w:p w14:paraId="13FECF97" w14:textId="2CBD534A" w:rsidR="00843B1D" w:rsidRPr="00D24A8A" w:rsidRDefault="00843B1D" w:rsidP="00843B1D">
            <w:pPr>
              <w:jc w:val="center"/>
              <w:rPr>
                <w:color w:val="1F4E79" w:themeColor="accent1" w:themeShade="80"/>
                <w:sz w:val="14"/>
                <w:szCs w:val="14"/>
              </w:rPr>
            </w:pPr>
            <w:r w:rsidRPr="00D24A8A">
              <w:rPr>
                <w:color w:val="1F4E79" w:themeColor="accent1" w:themeShade="80"/>
                <w:sz w:val="14"/>
                <w:szCs w:val="14"/>
              </w:rPr>
              <w:t>Inovare</w:t>
            </w:r>
          </w:p>
        </w:tc>
      </w:tr>
      <w:tr w:rsidR="00843B1D" w:rsidRPr="00D24A8A" w14:paraId="3BA719B4" w14:textId="77777777" w:rsidTr="008D5F45">
        <w:trPr>
          <w:gridAfter w:val="1"/>
          <w:wAfter w:w="9" w:type="dxa"/>
        </w:trPr>
        <w:tc>
          <w:tcPr>
            <w:tcW w:w="762" w:type="dxa"/>
            <w:vMerge/>
          </w:tcPr>
          <w:p w14:paraId="52D744BC" w14:textId="77777777" w:rsidR="00843B1D" w:rsidRPr="00D24A8A" w:rsidRDefault="00843B1D" w:rsidP="00992F7B">
            <w:pPr>
              <w:jc w:val="both"/>
              <w:rPr>
                <w:color w:val="1F4E79" w:themeColor="accent1" w:themeShade="80"/>
                <w:sz w:val="14"/>
                <w:szCs w:val="14"/>
              </w:rPr>
            </w:pPr>
          </w:p>
        </w:tc>
        <w:tc>
          <w:tcPr>
            <w:tcW w:w="596" w:type="dxa"/>
            <w:vMerge/>
          </w:tcPr>
          <w:p w14:paraId="2774CCA5" w14:textId="77777777" w:rsidR="00843B1D" w:rsidRPr="00D24A8A" w:rsidRDefault="00843B1D" w:rsidP="00992F7B">
            <w:pPr>
              <w:jc w:val="both"/>
              <w:rPr>
                <w:color w:val="1F4E79" w:themeColor="accent1" w:themeShade="80"/>
                <w:sz w:val="14"/>
                <w:szCs w:val="14"/>
              </w:rPr>
            </w:pPr>
          </w:p>
        </w:tc>
        <w:tc>
          <w:tcPr>
            <w:tcW w:w="855" w:type="dxa"/>
            <w:vMerge/>
          </w:tcPr>
          <w:p w14:paraId="46DBA271" w14:textId="77777777" w:rsidR="00843B1D" w:rsidRPr="00D24A8A" w:rsidRDefault="00843B1D" w:rsidP="00992F7B">
            <w:pPr>
              <w:jc w:val="both"/>
              <w:rPr>
                <w:color w:val="1F4E79" w:themeColor="accent1" w:themeShade="80"/>
                <w:sz w:val="14"/>
                <w:szCs w:val="14"/>
              </w:rPr>
            </w:pPr>
          </w:p>
        </w:tc>
        <w:tc>
          <w:tcPr>
            <w:tcW w:w="751" w:type="dxa"/>
          </w:tcPr>
          <w:p w14:paraId="72F3B458" w14:textId="559E16F8" w:rsidR="00843B1D" w:rsidRPr="00D24A8A" w:rsidRDefault="00843B1D" w:rsidP="00843B1D">
            <w:pPr>
              <w:jc w:val="center"/>
              <w:rPr>
                <w:color w:val="1F4E79" w:themeColor="accent1" w:themeShade="80"/>
                <w:sz w:val="12"/>
                <w:szCs w:val="12"/>
              </w:rPr>
            </w:pPr>
            <w:proofErr w:type="spellStart"/>
            <w:r w:rsidRPr="00D24A8A">
              <w:rPr>
                <w:color w:val="1F4E79" w:themeColor="accent1" w:themeShade="80"/>
                <w:sz w:val="12"/>
                <w:szCs w:val="12"/>
              </w:rPr>
              <w:t>Institutii</w:t>
            </w:r>
            <w:proofErr w:type="spellEnd"/>
          </w:p>
        </w:tc>
        <w:tc>
          <w:tcPr>
            <w:tcW w:w="1176" w:type="dxa"/>
          </w:tcPr>
          <w:p w14:paraId="0A5A985F" w14:textId="750AC0C5" w:rsidR="00843B1D" w:rsidRPr="00D24A8A" w:rsidRDefault="00843B1D" w:rsidP="00843B1D">
            <w:pPr>
              <w:jc w:val="center"/>
              <w:rPr>
                <w:color w:val="1F4E79" w:themeColor="accent1" w:themeShade="80"/>
                <w:sz w:val="12"/>
                <w:szCs w:val="12"/>
              </w:rPr>
            </w:pPr>
            <w:r w:rsidRPr="00D24A8A">
              <w:rPr>
                <w:color w:val="1F4E79" w:themeColor="accent1" w:themeShade="80"/>
                <w:sz w:val="12"/>
                <w:szCs w:val="12"/>
              </w:rPr>
              <w:t>Stabilitate macroeconomica</w:t>
            </w:r>
          </w:p>
        </w:tc>
        <w:tc>
          <w:tcPr>
            <w:tcW w:w="990" w:type="dxa"/>
          </w:tcPr>
          <w:p w14:paraId="5094267D" w14:textId="6CEA86B0" w:rsidR="00843B1D" w:rsidRPr="00D24A8A" w:rsidRDefault="00843B1D" w:rsidP="00843B1D">
            <w:pPr>
              <w:jc w:val="center"/>
              <w:rPr>
                <w:color w:val="1F4E79" w:themeColor="accent1" w:themeShade="80"/>
                <w:sz w:val="12"/>
                <w:szCs w:val="12"/>
              </w:rPr>
            </w:pPr>
            <w:r w:rsidRPr="00D24A8A">
              <w:rPr>
                <w:color w:val="1F4E79" w:themeColor="accent1" w:themeShade="80"/>
                <w:sz w:val="12"/>
                <w:szCs w:val="12"/>
              </w:rPr>
              <w:t>Infrastructura</w:t>
            </w:r>
          </w:p>
        </w:tc>
        <w:tc>
          <w:tcPr>
            <w:tcW w:w="720" w:type="dxa"/>
          </w:tcPr>
          <w:p w14:paraId="5E95692B" w14:textId="1EF8507B" w:rsidR="00843B1D" w:rsidRPr="00D24A8A" w:rsidRDefault="00843B1D" w:rsidP="00843B1D">
            <w:pPr>
              <w:jc w:val="center"/>
              <w:rPr>
                <w:color w:val="1F4E79" w:themeColor="accent1" w:themeShade="80"/>
                <w:sz w:val="12"/>
                <w:szCs w:val="12"/>
              </w:rPr>
            </w:pPr>
            <w:r w:rsidRPr="00D24A8A">
              <w:rPr>
                <w:color w:val="1F4E79" w:themeColor="accent1" w:themeShade="80"/>
                <w:sz w:val="12"/>
                <w:szCs w:val="12"/>
              </w:rPr>
              <w:t>Sănătate</w:t>
            </w:r>
          </w:p>
        </w:tc>
        <w:tc>
          <w:tcPr>
            <w:tcW w:w="1004" w:type="dxa"/>
          </w:tcPr>
          <w:p w14:paraId="24F075B5" w14:textId="0F795D46" w:rsidR="00843B1D" w:rsidRPr="00D24A8A" w:rsidRDefault="00843B1D" w:rsidP="00843B1D">
            <w:pPr>
              <w:jc w:val="center"/>
              <w:rPr>
                <w:color w:val="1F4E79" w:themeColor="accent1" w:themeShade="80"/>
                <w:sz w:val="12"/>
                <w:szCs w:val="12"/>
              </w:rPr>
            </w:pPr>
            <w:proofErr w:type="spellStart"/>
            <w:r w:rsidRPr="00D24A8A">
              <w:rPr>
                <w:color w:val="1F4E79" w:themeColor="accent1" w:themeShade="80"/>
                <w:sz w:val="12"/>
                <w:szCs w:val="12"/>
              </w:rPr>
              <w:t>Educatie</w:t>
            </w:r>
            <w:proofErr w:type="spellEnd"/>
            <w:r w:rsidRPr="00D24A8A">
              <w:rPr>
                <w:color w:val="1F4E79" w:themeColor="accent1" w:themeShade="80"/>
                <w:sz w:val="12"/>
                <w:szCs w:val="12"/>
              </w:rPr>
              <w:t xml:space="preserve"> de bază</w:t>
            </w:r>
          </w:p>
        </w:tc>
        <w:tc>
          <w:tcPr>
            <w:tcW w:w="925" w:type="dxa"/>
          </w:tcPr>
          <w:p w14:paraId="37E0677D" w14:textId="090441AC" w:rsidR="00843B1D" w:rsidRPr="00D24A8A" w:rsidRDefault="00843B1D" w:rsidP="00843B1D">
            <w:pPr>
              <w:jc w:val="center"/>
              <w:rPr>
                <w:color w:val="1F4E79" w:themeColor="accent1" w:themeShade="80"/>
                <w:sz w:val="12"/>
                <w:szCs w:val="12"/>
              </w:rPr>
            </w:pPr>
            <w:r w:rsidRPr="00D24A8A">
              <w:rPr>
                <w:color w:val="1F4E79" w:themeColor="accent1" w:themeShade="80"/>
                <w:sz w:val="12"/>
                <w:szCs w:val="12"/>
              </w:rPr>
              <w:t>Învățământ superior, formare și învățare pe tot parcursul vieții</w:t>
            </w:r>
          </w:p>
        </w:tc>
        <w:tc>
          <w:tcPr>
            <w:tcW w:w="774" w:type="dxa"/>
          </w:tcPr>
          <w:p w14:paraId="36EEEBDF" w14:textId="66834A72" w:rsidR="00843B1D" w:rsidRPr="00D24A8A" w:rsidRDefault="00843B1D" w:rsidP="00843B1D">
            <w:pPr>
              <w:jc w:val="center"/>
              <w:rPr>
                <w:color w:val="1F4E79" w:themeColor="accent1" w:themeShade="80"/>
                <w:sz w:val="12"/>
                <w:szCs w:val="12"/>
              </w:rPr>
            </w:pPr>
            <w:r w:rsidRPr="00D24A8A">
              <w:rPr>
                <w:color w:val="1F4E79" w:themeColor="accent1" w:themeShade="80"/>
                <w:sz w:val="12"/>
                <w:szCs w:val="12"/>
              </w:rPr>
              <w:t>Eficiența pieței muncii</w:t>
            </w:r>
          </w:p>
        </w:tc>
        <w:tc>
          <w:tcPr>
            <w:tcW w:w="897" w:type="dxa"/>
          </w:tcPr>
          <w:p w14:paraId="06DB8C1A" w14:textId="245932FA" w:rsidR="00843B1D" w:rsidRPr="00D24A8A" w:rsidRDefault="00843B1D" w:rsidP="00843B1D">
            <w:pPr>
              <w:jc w:val="center"/>
              <w:rPr>
                <w:color w:val="1F4E79" w:themeColor="accent1" w:themeShade="80"/>
                <w:sz w:val="12"/>
                <w:szCs w:val="12"/>
              </w:rPr>
            </w:pPr>
            <w:r w:rsidRPr="00D24A8A">
              <w:rPr>
                <w:color w:val="1F4E79" w:themeColor="accent1" w:themeShade="80"/>
                <w:sz w:val="12"/>
                <w:szCs w:val="12"/>
              </w:rPr>
              <w:t>Dimensiunea pieței</w:t>
            </w:r>
          </w:p>
        </w:tc>
        <w:tc>
          <w:tcPr>
            <w:tcW w:w="900" w:type="dxa"/>
          </w:tcPr>
          <w:p w14:paraId="2F9A7CDD" w14:textId="02711C3D" w:rsidR="00843B1D" w:rsidRPr="00D24A8A" w:rsidRDefault="00843B1D" w:rsidP="00843B1D">
            <w:pPr>
              <w:jc w:val="center"/>
              <w:rPr>
                <w:color w:val="1F4E79" w:themeColor="accent1" w:themeShade="80"/>
                <w:sz w:val="12"/>
                <w:szCs w:val="12"/>
              </w:rPr>
            </w:pPr>
            <w:r w:rsidRPr="00D24A8A">
              <w:rPr>
                <w:color w:val="1F4E79" w:themeColor="accent1" w:themeShade="80"/>
                <w:sz w:val="12"/>
                <w:szCs w:val="12"/>
              </w:rPr>
              <w:t>Maturitate tehnologică</w:t>
            </w:r>
          </w:p>
        </w:tc>
        <w:tc>
          <w:tcPr>
            <w:tcW w:w="740" w:type="dxa"/>
          </w:tcPr>
          <w:p w14:paraId="54B505B2" w14:textId="4596994D" w:rsidR="00843B1D" w:rsidRPr="00D24A8A" w:rsidRDefault="00843B1D" w:rsidP="00843B1D">
            <w:pPr>
              <w:jc w:val="center"/>
              <w:rPr>
                <w:color w:val="1F4E79" w:themeColor="accent1" w:themeShade="80"/>
                <w:sz w:val="12"/>
                <w:szCs w:val="12"/>
              </w:rPr>
            </w:pPr>
            <w:r w:rsidRPr="00D24A8A">
              <w:rPr>
                <w:color w:val="1F4E79" w:themeColor="accent1" w:themeShade="80"/>
                <w:sz w:val="12"/>
                <w:szCs w:val="12"/>
              </w:rPr>
              <w:t>Sofisticarea întreprinderilor</w:t>
            </w:r>
          </w:p>
        </w:tc>
        <w:tc>
          <w:tcPr>
            <w:tcW w:w="680" w:type="dxa"/>
          </w:tcPr>
          <w:p w14:paraId="3FA86E95" w14:textId="4195CFDD" w:rsidR="00843B1D" w:rsidRPr="00D24A8A" w:rsidRDefault="00843B1D" w:rsidP="00843B1D">
            <w:pPr>
              <w:jc w:val="center"/>
              <w:rPr>
                <w:color w:val="1F4E79" w:themeColor="accent1" w:themeShade="80"/>
                <w:sz w:val="12"/>
                <w:szCs w:val="12"/>
              </w:rPr>
            </w:pPr>
            <w:r w:rsidRPr="00D24A8A">
              <w:rPr>
                <w:color w:val="1F4E79" w:themeColor="accent1" w:themeShade="80"/>
                <w:sz w:val="12"/>
                <w:szCs w:val="12"/>
              </w:rPr>
              <w:t>Inovare</w:t>
            </w:r>
          </w:p>
        </w:tc>
      </w:tr>
      <w:tr w:rsidR="00843B1D" w:rsidRPr="00D24A8A" w14:paraId="5B4740EA" w14:textId="77777777" w:rsidTr="008D5F45">
        <w:trPr>
          <w:gridAfter w:val="1"/>
          <w:wAfter w:w="9" w:type="dxa"/>
        </w:trPr>
        <w:tc>
          <w:tcPr>
            <w:tcW w:w="762" w:type="dxa"/>
          </w:tcPr>
          <w:p w14:paraId="7BCE6812" w14:textId="4817DA56" w:rsidR="00843B1D" w:rsidRPr="00D24A8A" w:rsidRDefault="00843B1D" w:rsidP="00992F7B">
            <w:pPr>
              <w:jc w:val="both"/>
              <w:rPr>
                <w:color w:val="1F4E79" w:themeColor="accent1" w:themeShade="80"/>
                <w:sz w:val="14"/>
                <w:szCs w:val="14"/>
              </w:rPr>
            </w:pPr>
            <w:proofErr w:type="spellStart"/>
            <w:r w:rsidRPr="00D24A8A">
              <w:rPr>
                <w:color w:val="1F4E79" w:themeColor="accent1" w:themeShade="80"/>
                <w:sz w:val="14"/>
                <w:szCs w:val="14"/>
              </w:rPr>
              <w:t>Bucuresti</w:t>
            </w:r>
            <w:proofErr w:type="spellEnd"/>
            <w:r w:rsidRPr="00D24A8A">
              <w:rPr>
                <w:color w:val="1F4E79" w:themeColor="accent1" w:themeShade="80"/>
                <w:sz w:val="14"/>
                <w:szCs w:val="14"/>
              </w:rPr>
              <w:t>-Ilfov</w:t>
            </w:r>
          </w:p>
        </w:tc>
        <w:tc>
          <w:tcPr>
            <w:tcW w:w="596" w:type="dxa"/>
          </w:tcPr>
          <w:p w14:paraId="387B7FB0" w14:textId="79F3E68C" w:rsidR="00843B1D" w:rsidRPr="00D24A8A" w:rsidRDefault="00E05CA7" w:rsidP="00843B1D">
            <w:pPr>
              <w:jc w:val="center"/>
              <w:rPr>
                <w:color w:val="1F4E79" w:themeColor="accent1" w:themeShade="80"/>
                <w:sz w:val="14"/>
                <w:szCs w:val="14"/>
              </w:rPr>
            </w:pPr>
            <w:r w:rsidRPr="00D24A8A">
              <w:rPr>
                <w:color w:val="1F4E79" w:themeColor="accent1" w:themeShade="80"/>
                <w:sz w:val="14"/>
                <w:szCs w:val="14"/>
              </w:rPr>
              <w:t>93,7</w:t>
            </w:r>
          </w:p>
        </w:tc>
        <w:tc>
          <w:tcPr>
            <w:tcW w:w="855" w:type="dxa"/>
          </w:tcPr>
          <w:p w14:paraId="74DE543B" w14:textId="410DD10D" w:rsidR="00843B1D" w:rsidRPr="00D24A8A" w:rsidRDefault="00E05CA7" w:rsidP="00843B1D">
            <w:pPr>
              <w:jc w:val="center"/>
              <w:rPr>
                <w:color w:val="1F4E79" w:themeColor="accent1" w:themeShade="80"/>
                <w:sz w:val="14"/>
                <w:szCs w:val="14"/>
              </w:rPr>
            </w:pPr>
            <w:r w:rsidRPr="00D24A8A">
              <w:rPr>
                <w:color w:val="1F4E79" w:themeColor="accent1" w:themeShade="80"/>
                <w:sz w:val="14"/>
                <w:szCs w:val="14"/>
              </w:rPr>
              <w:t>129</w:t>
            </w:r>
          </w:p>
        </w:tc>
        <w:tc>
          <w:tcPr>
            <w:tcW w:w="751" w:type="dxa"/>
          </w:tcPr>
          <w:p w14:paraId="10525EB6" w14:textId="29F78D97" w:rsidR="00843B1D" w:rsidRPr="00D24A8A" w:rsidRDefault="00E05CA7" w:rsidP="00843B1D">
            <w:pPr>
              <w:jc w:val="center"/>
              <w:rPr>
                <w:color w:val="1F4E79" w:themeColor="accent1" w:themeShade="80"/>
                <w:sz w:val="14"/>
                <w:szCs w:val="14"/>
              </w:rPr>
            </w:pPr>
            <w:r w:rsidRPr="00D24A8A">
              <w:rPr>
                <w:color w:val="1F4E79" w:themeColor="accent1" w:themeShade="80"/>
                <w:sz w:val="14"/>
                <w:szCs w:val="14"/>
              </w:rPr>
              <w:t>42,5</w:t>
            </w:r>
          </w:p>
        </w:tc>
        <w:tc>
          <w:tcPr>
            <w:tcW w:w="1176" w:type="dxa"/>
          </w:tcPr>
          <w:p w14:paraId="43082896" w14:textId="72792D98" w:rsidR="00843B1D" w:rsidRPr="00D24A8A" w:rsidRDefault="00E05CA7" w:rsidP="00843B1D">
            <w:pPr>
              <w:jc w:val="center"/>
              <w:rPr>
                <w:color w:val="1F4E79" w:themeColor="accent1" w:themeShade="80"/>
                <w:sz w:val="14"/>
                <w:szCs w:val="14"/>
              </w:rPr>
            </w:pPr>
            <w:r w:rsidRPr="00D24A8A">
              <w:rPr>
                <w:color w:val="1F4E79" w:themeColor="accent1" w:themeShade="80"/>
                <w:sz w:val="14"/>
                <w:szCs w:val="14"/>
              </w:rPr>
              <w:t>45,1</w:t>
            </w:r>
          </w:p>
        </w:tc>
        <w:tc>
          <w:tcPr>
            <w:tcW w:w="990" w:type="dxa"/>
          </w:tcPr>
          <w:p w14:paraId="2B09CC60" w14:textId="5B2B755A" w:rsidR="00843B1D" w:rsidRPr="00D24A8A" w:rsidRDefault="00E05CA7" w:rsidP="00843B1D">
            <w:pPr>
              <w:jc w:val="center"/>
              <w:rPr>
                <w:color w:val="1F4E79" w:themeColor="accent1" w:themeShade="80"/>
                <w:sz w:val="14"/>
                <w:szCs w:val="14"/>
              </w:rPr>
            </w:pPr>
            <w:r w:rsidRPr="00D24A8A">
              <w:rPr>
                <w:color w:val="1F4E79" w:themeColor="accent1" w:themeShade="80"/>
                <w:sz w:val="14"/>
                <w:szCs w:val="14"/>
              </w:rPr>
              <w:t>65,8</w:t>
            </w:r>
          </w:p>
        </w:tc>
        <w:tc>
          <w:tcPr>
            <w:tcW w:w="720" w:type="dxa"/>
          </w:tcPr>
          <w:p w14:paraId="31F23619" w14:textId="2D615A2A" w:rsidR="00843B1D" w:rsidRPr="00D24A8A" w:rsidRDefault="00E05CA7" w:rsidP="00843B1D">
            <w:pPr>
              <w:jc w:val="center"/>
              <w:rPr>
                <w:color w:val="1F4E79" w:themeColor="accent1" w:themeShade="80"/>
                <w:sz w:val="14"/>
                <w:szCs w:val="14"/>
              </w:rPr>
            </w:pPr>
            <w:r w:rsidRPr="00D24A8A">
              <w:rPr>
                <w:color w:val="1F4E79" w:themeColor="accent1" w:themeShade="80"/>
                <w:sz w:val="14"/>
                <w:szCs w:val="14"/>
              </w:rPr>
              <w:t>83,1</w:t>
            </w:r>
          </w:p>
        </w:tc>
        <w:tc>
          <w:tcPr>
            <w:tcW w:w="1004" w:type="dxa"/>
          </w:tcPr>
          <w:p w14:paraId="341231E7" w14:textId="214099D6" w:rsidR="00843B1D" w:rsidRPr="00D24A8A" w:rsidRDefault="00E05CA7" w:rsidP="00843B1D">
            <w:pPr>
              <w:jc w:val="center"/>
              <w:rPr>
                <w:color w:val="1F4E79" w:themeColor="accent1" w:themeShade="80"/>
                <w:sz w:val="14"/>
                <w:szCs w:val="14"/>
              </w:rPr>
            </w:pPr>
            <w:r w:rsidRPr="00D24A8A">
              <w:rPr>
                <w:color w:val="1F4E79" w:themeColor="accent1" w:themeShade="80"/>
                <w:sz w:val="14"/>
                <w:szCs w:val="14"/>
              </w:rPr>
              <w:t>12,3</w:t>
            </w:r>
          </w:p>
        </w:tc>
        <w:tc>
          <w:tcPr>
            <w:tcW w:w="925" w:type="dxa"/>
          </w:tcPr>
          <w:p w14:paraId="39113612" w14:textId="1ACA222D" w:rsidR="00843B1D" w:rsidRPr="00D24A8A" w:rsidRDefault="00E05CA7" w:rsidP="00843B1D">
            <w:pPr>
              <w:jc w:val="center"/>
              <w:rPr>
                <w:color w:val="1F4E79" w:themeColor="accent1" w:themeShade="80"/>
                <w:sz w:val="14"/>
                <w:szCs w:val="14"/>
              </w:rPr>
            </w:pPr>
            <w:r w:rsidRPr="00D24A8A">
              <w:rPr>
                <w:color w:val="1F4E79" w:themeColor="accent1" w:themeShade="80"/>
                <w:sz w:val="14"/>
                <w:szCs w:val="14"/>
              </w:rPr>
              <w:t>112,4</w:t>
            </w:r>
          </w:p>
        </w:tc>
        <w:tc>
          <w:tcPr>
            <w:tcW w:w="774" w:type="dxa"/>
          </w:tcPr>
          <w:p w14:paraId="6454317F" w14:textId="403DE9BE" w:rsidR="00843B1D" w:rsidRPr="00D24A8A" w:rsidRDefault="00E05CA7" w:rsidP="00843B1D">
            <w:pPr>
              <w:jc w:val="center"/>
              <w:rPr>
                <w:color w:val="1F4E79" w:themeColor="accent1" w:themeShade="80"/>
                <w:sz w:val="14"/>
                <w:szCs w:val="14"/>
              </w:rPr>
            </w:pPr>
            <w:r w:rsidRPr="00D24A8A">
              <w:rPr>
                <w:color w:val="1F4E79" w:themeColor="accent1" w:themeShade="80"/>
                <w:sz w:val="14"/>
                <w:szCs w:val="14"/>
              </w:rPr>
              <w:t>118,7</w:t>
            </w:r>
          </w:p>
        </w:tc>
        <w:tc>
          <w:tcPr>
            <w:tcW w:w="897" w:type="dxa"/>
          </w:tcPr>
          <w:p w14:paraId="0CFBB0A1" w14:textId="12804C56" w:rsidR="00843B1D" w:rsidRPr="00D24A8A" w:rsidRDefault="00E05CA7" w:rsidP="00843B1D">
            <w:pPr>
              <w:jc w:val="center"/>
              <w:rPr>
                <w:color w:val="1F4E79" w:themeColor="accent1" w:themeShade="80"/>
                <w:sz w:val="14"/>
                <w:szCs w:val="14"/>
              </w:rPr>
            </w:pPr>
            <w:r w:rsidRPr="00D24A8A">
              <w:rPr>
                <w:color w:val="1F4E79" w:themeColor="accent1" w:themeShade="80"/>
                <w:sz w:val="14"/>
                <w:szCs w:val="14"/>
              </w:rPr>
              <w:t>151,6</w:t>
            </w:r>
          </w:p>
        </w:tc>
        <w:tc>
          <w:tcPr>
            <w:tcW w:w="900" w:type="dxa"/>
          </w:tcPr>
          <w:p w14:paraId="2EB3BBA6" w14:textId="6A4F386B" w:rsidR="00843B1D" w:rsidRPr="00D24A8A" w:rsidRDefault="00E05CA7" w:rsidP="00843B1D">
            <w:pPr>
              <w:jc w:val="center"/>
              <w:rPr>
                <w:color w:val="1F4E79" w:themeColor="accent1" w:themeShade="80"/>
                <w:sz w:val="14"/>
                <w:szCs w:val="14"/>
              </w:rPr>
            </w:pPr>
            <w:r w:rsidRPr="00D24A8A">
              <w:rPr>
                <w:color w:val="1F4E79" w:themeColor="accent1" w:themeShade="80"/>
                <w:sz w:val="14"/>
                <w:szCs w:val="14"/>
              </w:rPr>
              <w:t>59,6</w:t>
            </w:r>
          </w:p>
        </w:tc>
        <w:tc>
          <w:tcPr>
            <w:tcW w:w="740" w:type="dxa"/>
          </w:tcPr>
          <w:p w14:paraId="40329AC2" w14:textId="42CA24BC" w:rsidR="00843B1D" w:rsidRPr="00D24A8A" w:rsidRDefault="00E05CA7" w:rsidP="00843B1D">
            <w:pPr>
              <w:jc w:val="center"/>
              <w:rPr>
                <w:color w:val="1F4E79" w:themeColor="accent1" w:themeShade="80"/>
                <w:sz w:val="14"/>
                <w:szCs w:val="14"/>
              </w:rPr>
            </w:pPr>
            <w:r w:rsidRPr="00D24A8A">
              <w:rPr>
                <w:color w:val="1F4E79" w:themeColor="accent1" w:themeShade="80"/>
                <w:sz w:val="14"/>
                <w:szCs w:val="14"/>
              </w:rPr>
              <w:t>63,9</w:t>
            </w:r>
          </w:p>
        </w:tc>
        <w:tc>
          <w:tcPr>
            <w:tcW w:w="680" w:type="dxa"/>
          </w:tcPr>
          <w:p w14:paraId="7067DAF1" w14:textId="04458472" w:rsidR="00843B1D" w:rsidRPr="00D24A8A" w:rsidRDefault="00E05CA7" w:rsidP="00843B1D">
            <w:pPr>
              <w:jc w:val="center"/>
              <w:rPr>
                <w:color w:val="1F4E79" w:themeColor="accent1" w:themeShade="80"/>
                <w:sz w:val="14"/>
                <w:szCs w:val="14"/>
              </w:rPr>
            </w:pPr>
            <w:r w:rsidRPr="00D24A8A">
              <w:rPr>
                <w:color w:val="1F4E79" w:themeColor="accent1" w:themeShade="80"/>
                <w:sz w:val="14"/>
                <w:szCs w:val="14"/>
              </w:rPr>
              <w:t>116,8</w:t>
            </w:r>
          </w:p>
        </w:tc>
      </w:tr>
      <w:tr w:rsidR="00843B1D" w:rsidRPr="00D24A8A" w14:paraId="197122A4" w14:textId="77777777" w:rsidTr="008D5F45">
        <w:trPr>
          <w:gridAfter w:val="1"/>
          <w:wAfter w:w="9" w:type="dxa"/>
        </w:trPr>
        <w:tc>
          <w:tcPr>
            <w:tcW w:w="762" w:type="dxa"/>
          </w:tcPr>
          <w:p w14:paraId="57924A77" w14:textId="684D3DF5" w:rsidR="00843B1D" w:rsidRPr="00D24A8A" w:rsidRDefault="00843B1D" w:rsidP="00992F7B">
            <w:pPr>
              <w:jc w:val="both"/>
              <w:rPr>
                <w:color w:val="1F4E79" w:themeColor="accent1" w:themeShade="80"/>
                <w:sz w:val="14"/>
                <w:szCs w:val="14"/>
              </w:rPr>
            </w:pPr>
            <w:r w:rsidRPr="00D24A8A">
              <w:rPr>
                <w:color w:val="1F4E79" w:themeColor="accent1" w:themeShade="80"/>
                <w:sz w:val="14"/>
                <w:szCs w:val="14"/>
              </w:rPr>
              <w:t>Vest</w:t>
            </w:r>
          </w:p>
        </w:tc>
        <w:tc>
          <w:tcPr>
            <w:tcW w:w="596" w:type="dxa"/>
          </w:tcPr>
          <w:p w14:paraId="223FA1EE" w14:textId="0187313B" w:rsidR="00843B1D" w:rsidRPr="00D24A8A" w:rsidRDefault="00843B1D" w:rsidP="00843B1D">
            <w:pPr>
              <w:jc w:val="center"/>
              <w:rPr>
                <w:color w:val="1F4E79" w:themeColor="accent1" w:themeShade="80"/>
                <w:sz w:val="14"/>
                <w:szCs w:val="14"/>
              </w:rPr>
            </w:pPr>
            <w:r w:rsidRPr="00D24A8A">
              <w:rPr>
                <w:color w:val="1F4E79" w:themeColor="accent1" w:themeShade="80"/>
                <w:sz w:val="14"/>
                <w:szCs w:val="14"/>
              </w:rPr>
              <w:t>57.8</w:t>
            </w:r>
          </w:p>
        </w:tc>
        <w:tc>
          <w:tcPr>
            <w:tcW w:w="855" w:type="dxa"/>
          </w:tcPr>
          <w:p w14:paraId="7E33F41C" w14:textId="5CDA25A5" w:rsidR="00843B1D" w:rsidRPr="00D24A8A" w:rsidRDefault="00843B1D" w:rsidP="00843B1D">
            <w:pPr>
              <w:jc w:val="center"/>
              <w:rPr>
                <w:color w:val="1F4E79" w:themeColor="accent1" w:themeShade="80"/>
                <w:sz w:val="14"/>
                <w:szCs w:val="14"/>
              </w:rPr>
            </w:pPr>
            <w:r w:rsidRPr="00D24A8A">
              <w:rPr>
                <w:color w:val="1F4E79" w:themeColor="accent1" w:themeShade="80"/>
                <w:sz w:val="14"/>
                <w:szCs w:val="14"/>
              </w:rPr>
              <w:t>223</w:t>
            </w:r>
          </w:p>
        </w:tc>
        <w:tc>
          <w:tcPr>
            <w:tcW w:w="751" w:type="dxa"/>
          </w:tcPr>
          <w:p w14:paraId="2A28CF68" w14:textId="31908B82" w:rsidR="00843B1D" w:rsidRPr="00D24A8A" w:rsidRDefault="00843B1D" w:rsidP="00843B1D">
            <w:pPr>
              <w:jc w:val="center"/>
              <w:rPr>
                <w:color w:val="1F4E79" w:themeColor="accent1" w:themeShade="80"/>
                <w:sz w:val="14"/>
                <w:szCs w:val="14"/>
              </w:rPr>
            </w:pPr>
            <w:r w:rsidRPr="00D24A8A">
              <w:rPr>
                <w:color w:val="1F4E79" w:themeColor="accent1" w:themeShade="80"/>
                <w:sz w:val="14"/>
                <w:szCs w:val="14"/>
              </w:rPr>
              <w:t>53,8</w:t>
            </w:r>
          </w:p>
        </w:tc>
        <w:tc>
          <w:tcPr>
            <w:tcW w:w="1176" w:type="dxa"/>
          </w:tcPr>
          <w:p w14:paraId="7AA99EB9" w14:textId="2A9C7271" w:rsidR="00843B1D" w:rsidRPr="00D24A8A" w:rsidRDefault="00843B1D" w:rsidP="00843B1D">
            <w:pPr>
              <w:jc w:val="center"/>
              <w:rPr>
                <w:color w:val="1F4E79" w:themeColor="accent1" w:themeShade="80"/>
                <w:sz w:val="14"/>
                <w:szCs w:val="14"/>
              </w:rPr>
            </w:pPr>
            <w:r w:rsidRPr="00D24A8A">
              <w:rPr>
                <w:color w:val="1F4E79" w:themeColor="accent1" w:themeShade="80"/>
                <w:sz w:val="14"/>
                <w:szCs w:val="14"/>
              </w:rPr>
              <w:t>45,1</w:t>
            </w:r>
          </w:p>
        </w:tc>
        <w:tc>
          <w:tcPr>
            <w:tcW w:w="990" w:type="dxa"/>
          </w:tcPr>
          <w:p w14:paraId="583B0628" w14:textId="2F0937F4" w:rsidR="00843B1D" w:rsidRPr="00D24A8A" w:rsidRDefault="00843B1D" w:rsidP="00843B1D">
            <w:pPr>
              <w:jc w:val="center"/>
              <w:rPr>
                <w:color w:val="1F4E79" w:themeColor="accent1" w:themeShade="80"/>
                <w:sz w:val="14"/>
                <w:szCs w:val="14"/>
              </w:rPr>
            </w:pPr>
            <w:r w:rsidRPr="00D24A8A">
              <w:rPr>
                <w:color w:val="1F4E79" w:themeColor="accent1" w:themeShade="80"/>
                <w:sz w:val="14"/>
                <w:szCs w:val="14"/>
              </w:rPr>
              <w:t>33,5</w:t>
            </w:r>
          </w:p>
        </w:tc>
        <w:tc>
          <w:tcPr>
            <w:tcW w:w="720" w:type="dxa"/>
          </w:tcPr>
          <w:p w14:paraId="6B681C8C" w14:textId="12FD812E" w:rsidR="00843B1D" w:rsidRPr="00D24A8A" w:rsidRDefault="00843B1D" w:rsidP="00843B1D">
            <w:pPr>
              <w:jc w:val="center"/>
              <w:rPr>
                <w:color w:val="1F4E79" w:themeColor="accent1" w:themeShade="80"/>
                <w:sz w:val="14"/>
                <w:szCs w:val="14"/>
              </w:rPr>
            </w:pPr>
            <w:r w:rsidRPr="00D24A8A">
              <w:rPr>
                <w:color w:val="1F4E79" w:themeColor="accent1" w:themeShade="80"/>
                <w:sz w:val="14"/>
                <w:szCs w:val="14"/>
              </w:rPr>
              <w:t>58,9</w:t>
            </w:r>
          </w:p>
        </w:tc>
        <w:tc>
          <w:tcPr>
            <w:tcW w:w="1004" w:type="dxa"/>
          </w:tcPr>
          <w:p w14:paraId="141C15E8" w14:textId="7BB6CCDF" w:rsidR="00843B1D" w:rsidRPr="00D24A8A" w:rsidRDefault="00843B1D" w:rsidP="00843B1D">
            <w:pPr>
              <w:jc w:val="center"/>
              <w:rPr>
                <w:color w:val="1F4E79" w:themeColor="accent1" w:themeShade="80"/>
                <w:sz w:val="14"/>
                <w:szCs w:val="14"/>
              </w:rPr>
            </w:pPr>
            <w:r w:rsidRPr="00D24A8A">
              <w:rPr>
                <w:color w:val="1F4E79" w:themeColor="accent1" w:themeShade="80"/>
                <w:sz w:val="14"/>
                <w:szCs w:val="14"/>
              </w:rPr>
              <w:t>12,3</w:t>
            </w:r>
          </w:p>
        </w:tc>
        <w:tc>
          <w:tcPr>
            <w:tcW w:w="925" w:type="dxa"/>
          </w:tcPr>
          <w:p w14:paraId="14812041" w14:textId="6BA76651" w:rsidR="00843B1D" w:rsidRPr="00D24A8A" w:rsidRDefault="00E05CA7" w:rsidP="00843B1D">
            <w:pPr>
              <w:jc w:val="center"/>
              <w:rPr>
                <w:color w:val="1F4E79" w:themeColor="accent1" w:themeShade="80"/>
                <w:sz w:val="14"/>
                <w:szCs w:val="14"/>
              </w:rPr>
            </w:pPr>
            <w:r w:rsidRPr="00D24A8A">
              <w:rPr>
                <w:color w:val="1F4E79" w:themeColor="accent1" w:themeShade="80"/>
                <w:sz w:val="14"/>
                <w:szCs w:val="14"/>
              </w:rPr>
              <w:t>74,3</w:t>
            </w:r>
          </w:p>
        </w:tc>
        <w:tc>
          <w:tcPr>
            <w:tcW w:w="774" w:type="dxa"/>
          </w:tcPr>
          <w:p w14:paraId="38BF0F37" w14:textId="44A08984" w:rsidR="00843B1D" w:rsidRPr="00D24A8A" w:rsidRDefault="00E05CA7" w:rsidP="00843B1D">
            <w:pPr>
              <w:jc w:val="center"/>
              <w:rPr>
                <w:color w:val="1F4E79" w:themeColor="accent1" w:themeShade="80"/>
                <w:sz w:val="14"/>
                <w:szCs w:val="14"/>
              </w:rPr>
            </w:pPr>
            <w:r w:rsidRPr="00D24A8A">
              <w:rPr>
                <w:color w:val="1F4E79" w:themeColor="accent1" w:themeShade="80"/>
                <w:sz w:val="14"/>
                <w:szCs w:val="14"/>
              </w:rPr>
              <w:t>99,7</w:t>
            </w:r>
          </w:p>
        </w:tc>
        <w:tc>
          <w:tcPr>
            <w:tcW w:w="897" w:type="dxa"/>
          </w:tcPr>
          <w:p w14:paraId="14B79443" w14:textId="1D298076" w:rsidR="00843B1D" w:rsidRPr="00D24A8A" w:rsidRDefault="00E05CA7" w:rsidP="00843B1D">
            <w:pPr>
              <w:jc w:val="center"/>
              <w:rPr>
                <w:color w:val="1F4E79" w:themeColor="accent1" w:themeShade="80"/>
                <w:sz w:val="14"/>
                <w:szCs w:val="14"/>
              </w:rPr>
            </w:pPr>
            <w:r w:rsidRPr="00D24A8A">
              <w:rPr>
                <w:color w:val="1F4E79" w:themeColor="accent1" w:themeShade="80"/>
                <w:sz w:val="14"/>
                <w:szCs w:val="14"/>
              </w:rPr>
              <w:t>33,3</w:t>
            </w:r>
          </w:p>
        </w:tc>
        <w:tc>
          <w:tcPr>
            <w:tcW w:w="900" w:type="dxa"/>
          </w:tcPr>
          <w:p w14:paraId="61BF9BAA" w14:textId="2364A422" w:rsidR="00843B1D" w:rsidRPr="00D24A8A" w:rsidRDefault="00E05CA7" w:rsidP="00843B1D">
            <w:pPr>
              <w:jc w:val="center"/>
              <w:rPr>
                <w:color w:val="1F4E79" w:themeColor="accent1" w:themeShade="80"/>
                <w:sz w:val="14"/>
                <w:szCs w:val="14"/>
              </w:rPr>
            </w:pPr>
            <w:r w:rsidRPr="00D24A8A">
              <w:rPr>
                <w:color w:val="1F4E79" w:themeColor="accent1" w:themeShade="80"/>
                <w:sz w:val="14"/>
                <w:szCs w:val="14"/>
              </w:rPr>
              <w:t>41,7</w:t>
            </w:r>
          </w:p>
        </w:tc>
        <w:tc>
          <w:tcPr>
            <w:tcW w:w="740" w:type="dxa"/>
          </w:tcPr>
          <w:p w14:paraId="0EC3B3FC" w14:textId="53ED5CE1" w:rsidR="00843B1D" w:rsidRPr="00D24A8A" w:rsidRDefault="00E05CA7" w:rsidP="00843B1D">
            <w:pPr>
              <w:jc w:val="center"/>
              <w:rPr>
                <w:color w:val="1F4E79" w:themeColor="accent1" w:themeShade="80"/>
                <w:sz w:val="14"/>
                <w:szCs w:val="14"/>
              </w:rPr>
            </w:pPr>
            <w:r w:rsidRPr="00D24A8A">
              <w:rPr>
                <w:color w:val="1F4E79" w:themeColor="accent1" w:themeShade="80"/>
                <w:sz w:val="14"/>
                <w:szCs w:val="14"/>
              </w:rPr>
              <w:t>16,4</w:t>
            </w:r>
          </w:p>
        </w:tc>
        <w:tc>
          <w:tcPr>
            <w:tcW w:w="680" w:type="dxa"/>
          </w:tcPr>
          <w:p w14:paraId="04DC7B41" w14:textId="089A6495" w:rsidR="00843B1D" w:rsidRPr="00D24A8A" w:rsidRDefault="00E05CA7" w:rsidP="00843B1D">
            <w:pPr>
              <w:jc w:val="center"/>
              <w:rPr>
                <w:color w:val="1F4E79" w:themeColor="accent1" w:themeShade="80"/>
                <w:sz w:val="14"/>
                <w:szCs w:val="14"/>
              </w:rPr>
            </w:pPr>
            <w:r w:rsidRPr="00D24A8A">
              <w:rPr>
                <w:color w:val="1F4E79" w:themeColor="accent1" w:themeShade="80"/>
                <w:sz w:val="14"/>
                <w:szCs w:val="14"/>
              </w:rPr>
              <w:t>32,3</w:t>
            </w:r>
          </w:p>
        </w:tc>
      </w:tr>
      <w:tr w:rsidR="00E05CA7" w:rsidRPr="00D24A8A" w14:paraId="1EFED93F" w14:textId="77777777" w:rsidTr="008D5F45">
        <w:trPr>
          <w:gridAfter w:val="1"/>
          <w:wAfter w:w="9" w:type="dxa"/>
        </w:trPr>
        <w:tc>
          <w:tcPr>
            <w:tcW w:w="762" w:type="dxa"/>
          </w:tcPr>
          <w:p w14:paraId="244A9FA2" w14:textId="08366DC4" w:rsidR="00E05CA7" w:rsidRPr="00D24A8A" w:rsidRDefault="00E05CA7" w:rsidP="00E05CA7">
            <w:pPr>
              <w:jc w:val="both"/>
              <w:rPr>
                <w:color w:val="1F4E79" w:themeColor="accent1" w:themeShade="80"/>
                <w:sz w:val="14"/>
                <w:szCs w:val="14"/>
              </w:rPr>
            </w:pPr>
            <w:r w:rsidRPr="00D24A8A">
              <w:rPr>
                <w:color w:val="1F4E79" w:themeColor="accent1" w:themeShade="80"/>
                <w:sz w:val="14"/>
                <w:szCs w:val="14"/>
              </w:rPr>
              <w:t>Nord Vest</w:t>
            </w:r>
          </w:p>
        </w:tc>
        <w:tc>
          <w:tcPr>
            <w:tcW w:w="596" w:type="dxa"/>
          </w:tcPr>
          <w:p w14:paraId="5DDACA37" w14:textId="07DC1DF9"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56</w:t>
            </w:r>
          </w:p>
        </w:tc>
        <w:tc>
          <w:tcPr>
            <w:tcW w:w="855" w:type="dxa"/>
          </w:tcPr>
          <w:p w14:paraId="2D8C7AF2" w14:textId="1AF89996"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226</w:t>
            </w:r>
          </w:p>
        </w:tc>
        <w:tc>
          <w:tcPr>
            <w:tcW w:w="751" w:type="dxa"/>
          </w:tcPr>
          <w:p w14:paraId="01555D06" w14:textId="54503B3D"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50,4</w:t>
            </w:r>
          </w:p>
        </w:tc>
        <w:tc>
          <w:tcPr>
            <w:tcW w:w="1176" w:type="dxa"/>
          </w:tcPr>
          <w:p w14:paraId="42DE711E" w14:textId="7659B726"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45,1</w:t>
            </w:r>
          </w:p>
        </w:tc>
        <w:tc>
          <w:tcPr>
            <w:tcW w:w="990" w:type="dxa"/>
          </w:tcPr>
          <w:p w14:paraId="6AA65FBE" w14:textId="6AD425A9"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21,7</w:t>
            </w:r>
          </w:p>
        </w:tc>
        <w:tc>
          <w:tcPr>
            <w:tcW w:w="720" w:type="dxa"/>
          </w:tcPr>
          <w:p w14:paraId="0BB3EB25" w14:textId="67B5C425"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56,2</w:t>
            </w:r>
          </w:p>
        </w:tc>
        <w:tc>
          <w:tcPr>
            <w:tcW w:w="1004" w:type="dxa"/>
          </w:tcPr>
          <w:p w14:paraId="1050AC3B" w14:textId="4332B41B"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12,3</w:t>
            </w:r>
          </w:p>
        </w:tc>
        <w:tc>
          <w:tcPr>
            <w:tcW w:w="925" w:type="dxa"/>
          </w:tcPr>
          <w:p w14:paraId="01EC1959" w14:textId="2A3C98BB"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63,8</w:t>
            </w:r>
          </w:p>
        </w:tc>
        <w:tc>
          <w:tcPr>
            <w:tcW w:w="774" w:type="dxa"/>
          </w:tcPr>
          <w:p w14:paraId="59950A80" w14:textId="32C61ACE"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103,5</w:t>
            </w:r>
          </w:p>
        </w:tc>
        <w:tc>
          <w:tcPr>
            <w:tcW w:w="897" w:type="dxa"/>
          </w:tcPr>
          <w:p w14:paraId="45C0BFEC" w14:textId="78E1C560"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31</w:t>
            </w:r>
          </w:p>
        </w:tc>
        <w:tc>
          <w:tcPr>
            <w:tcW w:w="900" w:type="dxa"/>
          </w:tcPr>
          <w:p w14:paraId="0E8F8F0A" w14:textId="573DC0EC"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40,4</w:t>
            </w:r>
          </w:p>
        </w:tc>
        <w:tc>
          <w:tcPr>
            <w:tcW w:w="740" w:type="dxa"/>
          </w:tcPr>
          <w:p w14:paraId="346F1EFE" w14:textId="06B08CAF"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25,5</w:t>
            </w:r>
          </w:p>
        </w:tc>
        <w:tc>
          <w:tcPr>
            <w:tcW w:w="680" w:type="dxa"/>
          </w:tcPr>
          <w:p w14:paraId="2604BE22" w14:textId="2C391F70"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36,7</w:t>
            </w:r>
          </w:p>
        </w:tc>
      </w:tr>
      <w:tr w:rsidR="00E05CA7" w:rsidRPr="00D24A8A" w14:paraId="458F6B0C" w14:textId="77777777" w:rsidTr="008D5F45">
        <w:trPr>
          <w:gridAfter w:val="1"/>
          <w:wAfter w:w="9" w:type="dxa"/>
        </w:trPr>
        <w:tc>
          <w:tcPr>
            <w:tcW w:w="762" w:type="dxa"/>
          </w:tcPr>
          <w:p w14:paraId="31E116E3" w14:textId="4A46B656" w:rsidR="00E05CA7" w:rsidRPr="00D24A8A" w:rsidRDefault="00E05CA7" w:rsidP="00E05CA7">
            <w:pPr>
              <w:jc w:val="both"/>
              <w:rPr>
                <w:color w:val="1F4E79" w:themeColor="accent1" w:themeShade="80"/>
                <w:sz w:val="14"/>
                <w:szCs w:val="14"/>
              </w:rPr>
            </w:pPr>
            <w:r w:rsidRPr="00D24A8A">
              <w:rPr>
                <w:color w:val="1F4E79" w:themeColor="accent1" w:themeShade="80"/>
                <w:sz w:val="14"/>
                <w:szCs w:val="14"/>
              </w:rPr>
              <w:t>Centru</w:t>
            </w:r>
          </w:p>
        </w:tc>
        <w:tc>
          <w:tcPr>
            <w:tcW w:w="596" w:type="dxa"/>
          </w:tcPr>
          <w:p w14:paraId="2337C381" w14:textId="7FCF4436"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52,5</w:t>
            </w:r>
          </w:p>
        </w:tc>
        <w:tc>
          <w:tcPr>
            <w:tcW w:w="855" w:type="dxa"/>
          </w:tcPr>
          <w:p w14:paraId="2D53F8D1" w14:textId="472E4927"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229</w:t>
            </w:r>
          </w:p>
        </w:tc>
        <w:tc>
          <w:tcPr>
            <w:tcW w:w="751" w:type="dxa"/>
          </w:tcPr>
          <w:p w14:paraId="097D324F" w14:textId="5C0732D7"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61,6</w:t>
            </w:r>
          </w:p>
        </w:tc>
        <w:tc>
          <w:tcPr>
            <w:tcW w:w="1176" w:type="dxa"/>
          </w:tcPr>
          <w:p w14:paraId="22FFC603" w14:textId="07E1672F"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45,1</w:t>
            </w:r>
          </w:p>
        </w:tc>
        <w:tc>
          <w:tcPr>
            <w:tcW w:w="990" w:type="dxa"/>
          </w:tcPr>
          <w:p w14:paraId="495C153D" w14:textId="3F5BEFDA"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24,8</w:t>
            </w:r>
          </w:p>
        </w:tc>
        <w:tc>
          <w:tcPr>
            <w:tcW w:w="720" w:type="dxa"/>
          </w:tcPr>
          <w:p w14:paraId="6CA7AF2E" w14:textId="2B506A72"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58</w:t>
            </w:r>
          </w:p>
        </w:tc>
        <w:tc>
          <w:tcPr>
            <w:tcW w:w="1004" w:type="dxa"/>
          </w:tcPr>
          <w:p w14:paraId="77F878BC" w14:textId="4F4FE8C3"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12,3</w:t>
            </w:r>
          </w:p>
        </w:tc>
        <w:tc>
          <w:tcPr>
            <w:tcW w:w="925" w:type="dxa"/>
          </w:tcPr>
          <w:p w14:paraId="123CBC69" w14:textId="023E5580"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57,4</w:t>
            </w:r>
          </w:p>
        </w:tc>
        <w:tc>
          <w:tcPr>
            <w:tcW w:w="774" w:type="dxa"/>
          </w:tcPr>
          <w:p w14:paraId="3F14C237" w14:textId="04A05E24"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91,8</w:t>
            </w:r>
          </w:p>
        </w:tc>
        <w:tc>
          <w:tcPr>
            <w:tcW w:w="897" w:type="dxa"/>
          </w:tcPr>
          <w:p w14:paraId="1A6B890E" w14:textId="3D4561E3"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31,8</w:t>
            </w:r>
          </w:p>
        </w:tc>
        <w:tc>
          <w:tcPr>
            <w:tcW w:w="900" w:type="dxa"/>
          </w:tcPr>
          <w:p w14:paraId="2A75A618" w14:textId="10EBEF34"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39,2</w:t>
            </w:r>
          </w:p>
        </w:tc>
        <w:tc>
          <w:tcPr>
            <w:tcW w:w="740" w:type="dxa"/>
          </w:tcPr>
          <w:p w14:paraId="7E71AF8C" w14:textId="74E12FDF"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14,5</w:t>
            </w:r>
          </w:p>
        </w:tc>
        <w:tc>
          <w:tcPr>
            <w:tcW w:w="680" w:type="dxa"/>
          </w:tcPr>
          <w:p w14:paraId="6A687CFA" w14:textId="73EECE16"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32,7</w:t>
            </w:r>
          </w:p>
        </w:tc>
      </w:tr>
      <w:tr w:rsidR="00E05CA7" w:rsidRPr="00D24A8A" w14:paraId="18F06F3B" w14:textId="77777777" w:rsidTr="008D5F45">
        <w:trPr>
          <w:gridAfter w:val="1"/>
          <w:wAfter w:w="9" w:type="dxa"/>
        </w:trPr>
        <w:tc>
          <w:tcPr>
            <w:tcW w:w="762" w:type="dxa"/>
          </w:tcPr>
          <w:p w14:paraId="6AF5FDEE" w14:textId="1C7E7290" w:rsidR="00E05CA7" w:rsidRPr="00D24A8A" w:rsidRDefault="00E05CA7" w:rsidP="00E05CA7">
            <w:pPr>
              <w:jc w:val="both"/>
              <w:rPr>
                <w:color w:val="1F4E79" w:themeColor="accent1" w:themeShade="80"/>
                <w:sz w:val="14"/>
                <w:szCs w:val="14"/>
              </w:rPr>
            </w:pPr>
            <w:r w:rsidRPr="00D24A8A">
              <w:rPr>
                <w:color w:val="1F4E79" w:themeColor="accent1" w:themeShade="80"/>
                <w:sz w:val="14"/>
                <w:szCs w:val="14"/>
              </w:rPr>
              <w:t>Sud Muntenia</w:t>
            </w:r>
          </w:p>
        </w:tc>
        <w:tc>
          <w:tcPr>
            <w:tcW w:w="596" w:type="dxa"/>
          </w:tcPr>
          <w:p w14:paraId="7A1B8AAB" w14:textId="39FDC6B2"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52,1</w:t>
            </w:r>
          </w:p>
        </w:tc>
        <w:tc>
          <w:tcPr>
            <w:tcW w:w="855" w:type="dxa"/>
          </w:tcPr>
          <w:p w14:paraId="0DA3C207" w14:textId="57BC5FF9"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230</w:t>
            </w:r>
          </w:p>
        </w:tc>
        <w:tc>
          <w:tcPr>
            <w:tcW w:w="751" w:type="dxa"/>
          </w:tcPr>
          <w:p w14:paraId="5E573C6A" w14:textId="70BAADF8"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49,8</w:t>
            </w:r>
          </w:p>
        </w:tc>
        <w:tc>
          <w:tcPr>
            <w:tcW w:w="1176" w:type="dxa"/>
          </w:tcPr>
          <w:p w14:paraId="53B59F59" w14:textId="44B0ED1E"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45,1</w:t>
            </w:r>
          </w:p>
        </w:tc>
        <w:tc>
          <w:tcPr>
            <w:tcW w:w="990" w:type="dxa"/>
          </w:tcPr>
          <w:p w14:paraId="79AF084C" w14:textId="528572A3"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46,8</w:t>
            </w:r>
          </w:p>
        </w:tc>
        <w:tc>
          <w:tcPr>
            <w:tcW w:w="720" w:type="dxa"/>
          </w:tcPr>
          <w:p w14:paraId="4ADE4C30" w14:textId="648BAFC7"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56,9</w:t>
            </w:r>
          </w:p>
        </w:tc>
        <w:tc>
          <w:tcPr>
            <w:tcW w:w="1004" w:type="dxa"/>
          </w:tcPr>
          <w:p w14:paraId="4D1D9B96" w14:textId="5DE359F4"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12,3</w:t>
            </w:r>
          </w:p>
        </w:tc>
        <w:tc>
          <w:tcPr>
            <w:tcW w:w="925" w:type="dxa"/>
          </w:tcPr>
          <w:p w14:paraId="03E6B4A5" w14:textId="75FEDEB9"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63,4</w:t>
            </w:r>
          </w:p>
        </w:tc>
        <w:tc>
          <w:tcPr>
            <w:tcW w:w="774" w:type="dxa"/>
          </w:tcPr>
          <w:p w14:paraId="44ACC7AD" w14:textId="4DB34D6D"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81,9</w:t>
            </w:r>
          </w:p>
        </w:tc>
        <w:tc>
          <w:tcPr>
            <w:tcW w:w="897" w:type="dxa"/>
          </w:tcPr>
          <w:p w14:paraId="3375185B" w14:textId="72AE2FED"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42,9</w:t>
            </w:r>
          </w:p>
        </w:tc>
        <w:tc>
          <w:tcPr>
            <w:tcW w:w="900" w:type="dxa"/>
          </w:tcPr>
          <w:p w14:paraId="2E34331A" w14:textId="1F71956E"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38</w:t>
            </w:r>
          </w:p>
        </w:tc>
        <w:tc>
          <w:tcPr>
            <w:tcW w:w="740" w:type="dxa"/>
          </w:tcPr>
          <w:p w14:paraId="23993055" w14:textId="637E5A07"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15,3</w:t>
            </w:r>
          </w:p>
        </w:tc>
        <w:tc>
          <w:tcPr>
            <w:tcW w:w="680" w:type="dxa"/>
          </w:tcPr>
          <w:p w14:paraId="46DFF615" w14:textId="015099CF"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16</w:t>
            </w:r>
          </w:p>
        </w:tc>
      </w:tr>
      <w:tr w:rsidR="00E05CA7" w:rsidRPr="00D24A8A" w14:paraId="478B68E8" w14:textId="77777777" w:rsidTr="008D5F45">
        <w:trPr>
          <w:gridAfter w:val="1"/>
          <w:wAfter w:w="9" w:type="dxa"/>
        </w:trPr>
        <w:tc>
          <w:tcPr>
            <w:tcW w:w="762" w:type="dxa"/>
          </w:tcPr>
          <w:p w14:paraId="5D108B69" w14:textId="0C2956D2" w:rsidR="00E05CA7" w:rsidRPr="00D24A8A" w:rsidRDefault="00E05CA7" w:rsidP="00E05CA7">
            <w:pPr>
              <w:jc w:val="both"/>
              <w:rPr>
                <w:color w:val="1F4E79" w:themeColor="accent1" w:themeShade="80"/>
                <w:sz w:val="14"/>
                <w:szCs w:val="14"/>
              </w:rPr>
            </w:pPr>
            <w:r w:rsidRPr="00D24A8A">
              <w:rPr>
                <w:color w:val="1F4E79" w:themeColor="accent1" w:themeShade="80"/>
                <w:sz w:val="14"/>
                <w:szCs w:val="14"/>
              </w:rPr>
              <w:t>Sud Vest Oltenia</w:t>
            </w:r>
          </w:p>
        </w:tc>
        <w:tc>
          <w:tcPr>
            <w:tcW w:w="596" w:type="dxa"/>
          </w:tcPr>
          <w:p w14:paraId="5EC11176" w14:textId="28F467BF"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50,2</w:t>
            </w:r>
          </w:p>
        </w:tc>
        <w:tc>
          <w:tcPr>
            <w:tcW w:w="855" w:type="dxa"/>
          </w:tcPr>
          <w:p w14:paraId="2FC7BF4C" w14:textId="433CC4DE"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231</w:t>
            </w:r>
          </w:p>
        </w:tc>
        <w:tc>
          <w:tcPr>
            <w:tcW w:w="751" w:type="dxa"/>
          </w:tcPr>
          <w:p w14:paraId="1D02A1E0" w14:textId="0D595CDE"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50,4</w:t>
            </w:r>
          </w:p>
        </w:tc>
        <w:tc>
          <w:tcPr>
            <w:tcW w:w="1176" w:type="dxa"/>
          </w:tcPr>
          <w:p w14:paraId="0908CAFF" w14:textId="384C7522"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45,1</w:t>
            </w:r>
          </w:p>
        </w:tc>
        <w:tc>
          <w:tcPr>
            <w:tcW w:w="990" w:type="dxa"/>
          </w:tcPr>
          <w:p w14:paraId="31604A17" w14:textId="683673F0"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26,7</w:t>
            </w:r>
          </w:p>
        </w:tc>
        <w:tc>
          <w:tcPr>
            <w:tcW w:w="720" w:type="dxa"/>
          </w:tcPr>
          <w:p w14:paraId="560729B3" w14:textId="0C0AAF2F"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60,3</w:t>
            </w:r>
          </w:p>
        </w:tc>
        <w:tc>
          <w:tcPr>
            <w:tcW w:w="1004" w:type="dxa"/>
          </w:tcPr>
          <w:p w14:paraId="6BD78D98" w14:textId="10EF4E42"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12,3</w:t>
            </w:r>
          </w:p>
        </w:tc>
        <w:tc>
          <w:tcPr>
            <w:tcW w:w="925" w:type="dxa"/>
          </w:tcPr>
          <w:p w14:paraId="475FEAB1" w14:textId="4799E596"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62,4</w:t>
            </w:r>
          </w:p>
        </w:tc>
        <w:tc>
          <w:tcPr>
            <w:tcW w:w="774" w:type="dxa"/>
          </w:tcPr>
          <w:p w14:paraId="45BB667C" w14:textId="76097A64"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88,5</w:t>
            </w:r>
          </w:p>
        </w:tc>
        <w:tc>
          <w:tcPr>
            <w:tcW w:w="897" w:type="dxa"/>
          </w:tcPr>
          <w:p w14:paraId="41578940" w14:textId="64A9326E"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21</w:t>
            </w:r>
          </w:p>
        </w:tc>
        <w:tc>
          <w:tcPr>
            <w:tcW w:w="900" w:type="dxa"/>
          </w:tcPr>
          <w:p w14:paraId="56392CCC" w14:textId="4A009993"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37,1</w:t>
            </w:r>
          </w:p>
        </w:tc>
        <w:tc>
          <w:tcPr>
            <w:tcW w:w="740" w:type="dxa"/>
          </w:tcPr>
          <w:p w14:paraId="6A787210" w14:textId="141080A9"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12,5</w:t>
            </w:r>
          </w:p>
        </w:tc>
        <w:tc>
          <w:tcPr>
            <w:tcW w:w="680" w:type="dxa"/>
          </w:tcPr>
          <w:p w14:paraId="29BCB57E" w14:textId="58248838"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17,9</w:t>
            </w:r>
          </w:p>
        </w:tc>
      </w:tr>
      <w:tr w:rsidR="00E05CA7" w:rsidRPr="00D24A8A" w14:paraId="1D6913ED" w14:textId="77777777" w:rsidTr="008D5F45">
        <w:trPr>
          <w:gridAfter w:val="1"/>
          <w:wAfter w:w="9" w:type="dxa"/>
        </w:trPr>
        <w:tc>
          <w:tcPr>
            <w:tcW w:w="762" w:type="dxa"/>
          </w:tcPr>
          <w:p w14:paraId="2A0A783D" w14:textId="0117620B" w:rsidR="00E05CA7" w:rsidRPr="00D24A8A" w:rsidRDefault="00E05CA7" w:rsidP="00E05CA7">
            <w:pPr>
              <w:jc w:val="both"/>
              <w:rPr>
                <w:color w:val="1F4E79" w:themeColor="accent1" w:themeShade="80"/>
                <w:sz w:val="14"/>
                <w:szCs w:val="14"/>
              </w:rPr>
            </w:pPr>
            <w:r w:rsidRPr="00D24A8A">
              <w:rPr>
                <w:color w:val="1F4E79" w:themeColor="accent1" w:themeShade="80"/>
                <w:sz w:val="14"/>
                <w:szCs w:val="14"/>
              </w:rPr>
              <w:t>Nord Est</w:t>
            </w:r>
          </w:p>
        </w:tc>
        <w:tc>
          <w:tcPr>
            <w:tcW w:w="596" w:type="dxa"/>
          </w:tcPr>
          <w:p w14:paraId="6EB37D92" w14:textId="5D90BB5E"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47</w:t>
            </w:r>
          </w:p>
        </w:tc>
        <w:tc>
          <w:tcPr>
            <w:tcW w:w="855" w:type="dxa"/>
          </w:tcPr>
          <w:p w14:paraId="76E539D4" w14:textId="0C6A83FA"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233</w:t>
            </w:r>
          </w:p>
        </w:tc>
        <w:tc>
          <w:tcPr>
            <w:tcW w:w="751" w:type="dxa"/>
          </w:tcPr>
          <w:p w14:paraId="52E87A84" w14:textId="150FFE24"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44,6</w:t>
            </w:r>
          </w:p>
        </w:tc>
        <w:tc>
          <w:tcPr>
            <w:tcW w:w="1176" w:type="dxa"/>
          </w:tcPr>
          <w:p w14:paraId="3BB10793" w14:textId="10A52011"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45,1</w:t>
            </w:r>
          </w:p>
        </w:tc>
        <w:tc>
          <w:tcPr>
            <w:tcW w:w="990" w:type="dxa"/>
          </w:tcPr>
          <w:p w14:paraId="117C6247" w14:textId="764C8004"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31,8</w:t>
            </w:r>
          </w:p>
        </w:tc>
        <w:tc>
          <w:tcPr>
            <w:tcW w:w="720" w:type="dxa"/>
          </w:tcPr>
          <w:p w14:paraId="6BD30965" w14:textId="6513E7A2"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52,5</w:t>
            </w:r>
          </w:p>
        </w:tc>
        <w:tc>
          <w:tcPr>
            <w:tcW w:w="1004" w:type="dxa"/>
          </w:tcPr>
          <w:p w14:paraId="1A1C4C19" w14:textId="51002AA1"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12,3</w:t>
            </w:r>
          </w:p>
        </w:tc>
        <w:tc>
          <w:tcPr>
            <w:tcW w:w="925" w:type="dxa"/>
          </w:tcPr>
          <w:p w14:paraId="4AA01DD8" w14:textId="13CAA32A"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53,1</w:t>
            </w:r>
          </w:p>
        </w:tc>
        <w:tc>
          <w:tcPr>
            <w:tcW w:w="774" w:type="dxa"/>
          </w:tcPr>
          <w:p w14:paraId="7BA5BB3C" w14:textId="7270F6DA"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86,4</w:t>
            </w:r>
          </w:p>
        </w:tc>
        <w:tc>
          <w:tcPr>
            <w:tcW w:w="897" w:type="dxa"/>
          </w:tcPr>
          <w:p w14:paraId="200CEFD9" w14:textId="72A8BF3C"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17,5</w:t>
            </w:r>
          </w:p>
        </w:tc>
        <w:tc>
          <w:tcPr>
            <w:tcW w:w="900" w:type="dxa"/>
          </w:tcPr>
          <w:p w14:paraId="2B5A25D5" w14:textId="73237F19"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29,9</w:t>
            </w:r>
          </w:p>
        </w:tc>
        <w:tc>
          <w:tcPr>
            <w:tcW w:w="740" w:type="dxa"/>
          </w:tcPr>
          <w:p w14:paraId="3C6A3997" w14:textId="58EF28CC"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16,7</w:t>
            </w:r>
          </w:p>
        </w:tc>
        <w:tc>
          <w:tcPr>
            <w:tcW w:w="680" w:type="dxa"/>
          </w:tcPr>
          <w:p w14:paraId="52302E32" w14:textId="072237C6"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23,7</w:t>
            </w:r>
          </w:p>
        </w:tc>
      </w:tr>
      <w:tr w:rsidR="00E05CA7" w:rsidRPr="00D24A8A" w14:paraId="03237DA3" w14:textId="77777777" w:rsidTr="008D5F45">
        <w:trPr>
          <w:gridAfter w:val="1"/>
          <w:wAfter w:w="9" w:type="dxa"/>
        </w:trPr>
        <w:tc>
          <w:tcPr>
            <w:tcW w:w="762" w:type="dxa"/>
          </w:tcPr>
          <w:p w14:paraId="632E23D1" w14:textId="00C80E51" w:rsidR="00E05CA7" w:rsidRPr="00D24A8A" w:rsidRDefault="00E05CA7" w:rsidP="00E05CA7">
            <w:pPr>
              <w:jc w:val="both"/>
              <w:rPr>
                <w:color w:val="1F4E79" w:themeColor="accent1" w:themeShade="80"/>
                <w:sz w:val="14"/>
                <w:szCs w:val="14"/>
              </w:rPr>
            </w:pPr>
            <w:r w:rsidRPr="00D24A8A">
              <w:rPr>
                <w:color w:val="1F4E79" w:themeColor="accent1" w:themeShade="80"/>
                <w:sz w:val="14"/>
                <w:szCs w:val="14"/>
              </w:rPr>
              <w:t>Sud Est</w:t>
            </w:r>
          </w:p>
        </w:tc>
        <w:tc>
          <w:tcPr>
            <w:tcW w:w="596" w:type="dxa"/>
          </w:tcPr>
          <w:p w14:paraId="7C20F605" w14:textId="42BA3450"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46,1</w:t>
            </w:r>
          </w:p>
        </w:tc>
        <w:tc>
          <w:tcPr>
            <w:tcW w:w="855" w:type="dxa"/>
          </w:tcPr>
          <w:p w14:paraId="178B09A4" w14:textId="608EEC28"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234</w:t>
            </w:r>
          </w:p>
        </w:tc>
        <w:tc>
          <w:tcPr>
            <w:tcW w:w="751" w:type="dxa"/>
          </w:tcPr>
          <w:p w14:paraId="4BFD9ABD" w14:textId="02608E20"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47,4</w:t>
            </w:r>
          </w:p>
        </w:tc>
        <w:tc>
          <w:tcPr>
            <w:tcW w:w="1176" w:type="dxa"/>
          </w:tcPr>
          <w:p w14:paraId="5B262D69" w14:textId="689EABBA"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45,1</w:t>
            </w:r>
          </w:p>
        </w:tc>
        <w:tc>
          <w:tcPr>
            <w:tcW w:w="990" w:type="dxa"/>
          </w:tcPr>
          <w:p w14:paraId="62A8EC6F" w14:textId="6305BC3F"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36</w:t>
            </w:r>
          </w:p>
        </w:tc>
        <w:tc>
          <w:tcPr>
            <w:tcW w:w="720" w:type="dxa"/>
          </w:tcPr>
          <w:p w14:paraId="05834F9F" w14:textId="7F9A8107"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47,9</w:t>
            </w:r>
          </w:p>
        </w:tc>
        <w:tc>
          <w:tcPr>
            <w:tcW w:w="1004" w:type="dxa"/>
          </w:tcPr>
          <w:p w14:paraId="19922C74" w14:textId="6C43A20E"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12,3</w:t>
            </w:r>
          </w:p>
        </w:tc>
        <w:tc>
          <w:tcPr>
            <w:tcW w:w="925" w:type="dxa"/>
          </w:tcPr>
          <w:p w14:paraId="17C01FA1" w14:textId="37F463CA"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44,9</w:t>
            </w:r>
          </w:p>
        </w:tc>
        <w:tc>
          <w:tcPr>
            <w:tcW w:w="774" w:type="dxa"/>
          </w:tcPr>
          <w:p w14:paraId="408A33E3" w14:textId="76983D33"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86,2</w:t>
            </w:r>
          </w:p>
        </w:tc>
        <w:tc>
          <w:tcPr>
            <w:tcW w:w="897" w:type="dxa"/>
          </w:tcPr>
          <w:p w14:paraId="10F5617C" w14:textId="0E0F7418"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23,8</w:t>
            </w:r>
          </w:p>
        </w:tc>
        <w:tc>
          <w:tcPr>
            <w:tcW w:w="900" w:type="dxa"/>
          </w:tcPr>
          <w:p w14:paraId="30A9999B" w14:textId="33474835"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34,5</w:t>
            </w:r>
          </w:p>
        </w:tc>
        <w:tc>
          <w:tcPr>
            <w:tcW w:w="740" w:type="dxa"/>
          </w:tcPr>
          <w:p w14:paraId="757694B0" w14:textId="47FFE52C"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14,1</w:t>
            </w:r>
          </w:p>
        </w:tc>
        <w:tc>
          <w:tcPr>
            <w:tcW w:w="680" w:type="dxa"/>
          </w:tcPr>
          <w:p w14:paraId="61332BC8" w14:textId="234892AE" w:rsidR="00E05CA7" w:rsidRPr="00D24A8A" w:rsidRDefault="00E05CA7" w:rsidP="00E05CA7">
            <w:pPr>
              <w:jc w:val="center"/>
              <w:rPr>
                <w:color w:val="1F4E79" w:themeColor="accent1" w:themeShade="80"/>
                <w:sz w:val="14"/>
                <w:szCs w:val="14"/>
              </w:rPr>
            </w:pPr>
            <w:r w:rsidRPr="00D24A8A">
              <w:rPr>
                <w:color w:val="1F4E79" w:themeColor="accent1" w:themeShade="80"/>
                <w:sz w:val="14"/>
                <w:szCs w:val="14"/>
              </w:rPr>
              <w:t>19,5</w:t>
            </w:r>
          </w:p>
        </w:tc>
      </w:tr>
    </w:tbl>
    <w:p w14:paraId="4601656A" w14:textId="77777777" w:rsidR="004C3671" w:rsidRPr="00D24A8A" w:rsidRDefault="004C3671" w:rsidP="00031F4F">
      <w:pPr>
        <w:jc w:val="both"/>
        <w:rPr>
          <w:color w:val="1F4E79" w:themeColor="accent1" w:themeShade="80"/>
        </w:rPr>
      </w:pPr>
    </w:p>
    <w:p w14:paraId="0F70F2B7" w14:textId="617D654F" w:rsidR="00DF2D33" w:rsidRPr="00D24A8A" w:rsidRDefault="00DF2D33" w:rsidP="00A13270">
      <w:pPr>
        <w:ind w:firstLine="568"/>
        <w:jc w:val="both"/>
        <w:rPr>
          <w:color w:val="1F4E79" w:themeColor="accent1" w:themeShade="80"/>
        </w:rPr>
      </w:pPr>
      <w:r w:rsidRPr="00D24A8A">
        <w:rPr>
          <w:color w:val="1F4E79" w:themeColor="accent1" w:themeShade="80"/>
        </w:rPr>
        <w:t>Raportul de tara din 2023 privind România</w:t>
      </w:r>
      <w:r w:rsidRPr="00D24A8A">
        <w:rPr>
          <w:rStyle w:val="FootnoteReference"/>
          <w:color w:val="1F4E79" w:themeColor="accent1" w:themeShade="80"/>
        </w:rPr>
        <w:footnoteReference w:id="2"/>
      </w:r>
      <w:r w:rsidRPr="00D24A8A">
        <w:rPr>
          <w:color w:val="1F4E79" w:themeColor="accent1" w:themeShade="80"/>
        </w:rPr>
        <w:t xml:space="preserve"> relevă faptul că mediul de afaceri și IMM-urile sunt esențiale pentru îmbunătățirea nivelului de  productivitate al economiei prin stimularea  investițiilor, în special pentru IMM-uri. </w:t>
      </w:r>
      <w:r w:rsidR="004C1181" w:rsidRPr="00D24A8A">
        <w:rPr>
          <w:color w:val="1F4E79" w:themeColor="accent1" w:themeShade="80"/>
        </w:rPr>
        <w:t>Același</w:t>
      </w:r>
      <w:r w:rsidRPr="00D24A8A">
        <w:rPr>
          <w:color w:val="1F4E79" w:themeColor="accent1" w:themeShade="80"/>
        </w:rPr>
        <w:t xml:space="preserve"> document evidențiază faptul ca in ciuda unei </w:t>
      </w:r>
      <w:r w:rsidR="004C1181" w:rsidRPr="00D24A8A">
        <w:rPr>
          <w:color w:val="1F4E79" w:themeColor="accent1" w:themeShade="80"/>
        </w:rPr>
        <w:t>îmbunătățiri</w:t>
      </w:r>
      <w:r w:rsidRPr="00D24A8A">
        <w:rPr>
          <w:color w:val="1F4E79" w:themeColor="accent1" w:themeShade="80"/>
        </w:rPr>
        <w:t xml:space="preserve"> a productivității, productivitatea este </w:t>
      </w:r>
      <w:r w:rsidR="004C1181" w:rsidRPr="00D24A8A">
        <w:rPr>
          <w:color w:val="1F4E79" w:themeColor="accent1" w:themeShade="80"/>
        </w:rPr>
        <w:t>încă</w:t>
      </w:r>
      <w:r w:rsidRPr="00D24A8A">
        <w:rPr>
          <w:color w:val="1F4E79" w:themeColor="accent1" w:themeShade="80"/>
        </w:rPr>
        <w:t xml:space="preserve"> mult inferioară medie UE (74% din media UE).  Cifrele privind înregistrarea  întreprinderilor arată că mediul de afaceri este dinamic. </w:t>
      </w:r>
      <w:r w:rsidR="00A13270" w:rsidRPr="00D24A8A">
        <w:rPr>
          <w:color w:val="1F4E79" w:themeColor="accent1" w:themeShade="80"/>
        </w:rPr>
        <w:t>Cu toate acestea,  după cum reiese din ancheta statistică a BEI  privind investițiile din 2022, condițiile de afaceri  sunt afectate negativ de factori precum costurile  energiei (aspect evidențiat de 90 % dintre  întreprinderi, cu mult peste media UE de 82 %), incertitudinea (87 % față de 78 % în UE) și  infrastructura de transport (71 % față de 48 % în  UE). Un indicator important pentru calitatea  mediului de afaceri este nivelul investițiilor străine  directe. Chiar dacă în ultimii doi ani s-a înregistrat  o creștere semnificativă a fluxurilor de investiții  străine directe din exterior (a se vedea Banca  Națională a României, Investițiile străine directe în  România în anul 2021), fluxul și stocul anual al  investițiilor străine directe sunt încă modeste  (fluxuri de 9 miliarde în 2021, stocuri de 100 de  miliarde). Nivelul acesta este similar celui  înregistrat în Ungaria, care are jumătate din  populația României, și reprezintă 40 % din nivelul  înregistrat în cazul Poloniei. Aproximativ 40 %  din stocul de investiții străine directe a fost investit  în industrie. Numărul de IMM-uri pe cap de locuitor  (29 la 1 000 de locuitori în România) a fost cu  mult sub media UE de 58 IMM-uri la 1 000 de  locuitori. Din totalul societăților comerciale din  România, 99,7 % sunt IMM-uri (față de 99,8 % în  UE), iar productivitatea lor este cu aproximativ 40 % mai scăzută decât cea a întreprinderilor mari . IMM-urile  efectuează doar aproximativ 30 % din exporturile totale ale României.</w:t>
      </w:r>
    </w:p>
    <w:p w14:paraId="30062189" w14:textId="7CF799C2" w:rsidR="004C1181" w:rsidRPr="00D24A8A" w:rsidRDefault="004C3671" w:rsidP="00862A5E">
      <w:pPr>
        <w:ind w:firstLine="568"/>
        <w:jc w:val="both"/>
        <w:rPr>
          <w:color w:val="1F4E79" w:themeColor="accent1" w:themeShade="80"/>
        </w:rPr>
      </w:pPr>
      <w:r w:rsidRPr="00D24A8A">
        <w:rPr>
          <w:color w:val="1F4E79" w:themeColor="accent1" w:themeShade="80"/>
        </w:rPr>
        <w:lastRenderedPageBreak/>
        <w:t xml:space="preserve">In data de 29 noiembrie 2023, Institutul National de </w:t>
      </w:r>
      <w:r w:rsidR="004C1181" w:rsidRPr="00D24A8A">
        <w:rPr>
          <w:color w:val="1F4E79" w:themeColor="accent1" w:themeShade="80"/>
        </w:rPr>
        <w:t>Statistică</w:t>
      </w:r>
      <w:r w:rsidRPr="00D24A8A">
        <w:rPr>
          <w:color w:val="1F4E79" w:themeColor="accent1" w:themeShade="80"/>
        </w:rPr>
        <w:t xml:space="preserve"> a publicat ultima </w:t>
      </w:r>
      <w:r w:rsidR="004C1181" w:rsidRPr="00D24A8A">
        <w:rPr>
          <w:color w:val="1F4E79" w:themeColor="accent1" w:themeShade="80"/>
        </w:rPr>
        <w:t>ediție</w:t>
      </w:r>
      <w:r w:rsidRPr="00D24A8A">
        <w:rPr>
          <w:color w:val="1F4E79" w:themeColor="accent1" w:themeShade="80"/>
        </w:rPr>
        <w:t xml:space="preserve"> a „Demografiei </w:t>
      </w:r>
      <w:r w:rsidR="004C1181" w:rsidRPr="00D24A8A">
        <w:rPr>
          <w:color w:val="1F4E79" w:themeColor="accent1" w:themeShade="80"/>
        </w:rPr>
        <w:t>întreprinderilor</w:t>
      </w:r>
      <w:r w:rsidRPr="00D24A8A">
        <w:rPr>
          <w:color w:val="1F4E79" w:themeColor="accent1" w:themeShade="80"/>
        </w:rPr>
        <w:t>“</w:t>
      </w:r>
      <w:r w:rsidRPr="00D24A8A">
        <w:rPr>
          <w:rStyle w:val="FootnoteReference"/>
          <w:color w:val="1F4E79" w:themeColor="accent1" w:themeShade="80"/>
        </w:rPr>
        <w:footnoteReference w:id="3"/>
      </w:r>
      <w:r w:rsidRPr="00D24A8A">
        <w:rPr>
          <w:color w:val="1F4E79" w:themeColor="accent1" w:themeShade="80"/>
        </w:rPr>
        <w:t xml:space="preserve">, parte a proiectului „Business </w:t>
      </w:r>
      <w:proofErr w:type="spellStart"/>
      <w:r w:rsidRPr="00D24A8A">
        <w:rPr>
          <w:color w:val="1F4E79" w:themeColor="accent1" w:themeShade="80"/>
        </w:rPr>
        <w:t>demography</w:t>
      </w:r>
      <w:proofErr w:type="spellEnd"/>
      <w:r w:rsidRPr="00D24A8A">
        <w:rPr>
          <w:color w:val="1F4E79" w:themeColor="accent1" w:themeShade="80"/>
        </w:rPr>
        <w:t xml:space="preserve">“ condus si demarat de </w:t>
      </w:r>
      <w:proofErr w:type="spellStart"/>
      <w:r w:rsidRPr="00D24A8A">
        <w:rPr>
          <w:color w:val="1F4E79" w:themeColor="accent1" w:themeShade="80"/>
        </w:rPr>
        <w:t>Eurostat</w:t>
      </w:r>
      <w:proofErr w:type="spellEnd"/>
      <w:r w:rsidRPr="00D24A8A">
        <w:rPr>
          <w:color w:val="1F4E79" w:themeColor="accent1" w:themeShade="80"/>
        </w:rPr>
        <w:t xml:space="preserve"> din anul 2000, demografia întreprinderilor presupune studiul evenimentelor de creare și de desființare a întreprinderilor, evoluția în timp a întreprinderilor nou create și a forței de muncă implicate în aceste evenimente.</w:t>
      </w:r>
      <w:r w:rsidR="00A13270" w:rsidRPr="00D24A8A">
        <w:rPr>
          <w:color w:val="1F4E79" w:themeColor="accent1" w:themeShade="80"/>
        </w:rPr>
        <w:t xml:space="preserve"> Axat pe </w:t>
      </w:r>
      <w:r w:rsidR="00862A5E" w:rsidRPr="00D24A8A">
        <w:rPr>
          <w:color w:val="1F4E79" w:themeColor="accent1" w:themeShade="80"/>
        </w:rPr>
        <w:t>5</w:t>
      </w:r>
      <w:r w:rsidR="00A13270" w:rsidRPr="00D24A8A">
        <w:rPr>
          <w:color w:val="1F4E79" w:themeColor="accent1" w:themeShade="80"/>
        </w:rPr>
        <w:t xml:space="preserve"> indicatori statistici</w:t>
      </w:r>
      <w:r w:rsidR="00862A5E" w:rsidRPr="00D24A8A">
        <w:rPr>
          <w:color w:val="1F4E79" w:themeColor="accent1" w:themeShade="80"/>
        </w:rPr>
        <w:t xml:space="preserve"> („Crearea </w:t>
      </w:r>
      <w:r w:rsidR="004C1181" w:rsidRPr="00D24A8A">
        <w:rPr>
          <w:color w:val="1F4E79" w:themeColor="accent1" w:themeShade="80"/>
        </w:rPr>
        <w:t>întreprinde</w:t>
      </w:r>
      <w:r w:rsidR="00862A5E" w:rsidRPr="00D24A8A">
        <w:rPr>
          <w:color w:val="1F4E79" w:themeColor="accent1" w:themeShade="80"/>
        </w:rPr>
        <w:t xml:space="preserve">rilor“; „Rata de </w:t>
      </w:r>
      <w:proofErr w:type="spellStart"/>
      <w:r w:rsidR="00862A5E" w:rsidRPr="00D24A8A">
        <w:rPr>
          <w:color w:val="1F4E79" w:themeColor="accent1" w:themeShade="80"/>
        </w:rPr>
        <w:t>supravietuire</w:t>
      </w:r>
      <w:proofErr w:type="spellEnd"/>
      <w:r w:rsidR="00862A5E" w:rsidRPr="00D24A8A">
        <w:rPr>
          <w:color w:val="1F4E79" w:themeColor="accent1" w:themeShade="80"/>
        </w:rPr>
        <w:t xml:space="preserve">“; „Desființarea </w:t>
      </w:r>
      <w:r w:rsidR="004C1181" w:rsidRPr="00D24A8A">
        <w:rPr>
          <w:color w:val="1F4E79" w:themeColor="accent1" w:themeShade="80"/>
        </w:rPr>
        <w:t>întreprinde</w:t>
      </w:r>
      <w:r w:rsidR="00862A5E" w:rsidRPr="00D24A8A">
        <w:rPr>
          <w:color w:val="1F4E79" w:themeColor="accent1" w:themeShade="80"/>
        </w:rPr>
        <w:t>rilor“; „Locuri de muncă nou create in anii 2021 si 2020“ si respectiv „</w:t>
      </w:r>
      <w:r w:rsidR="004C1181" w:rsidRPr="00D24A8A">
        <w:rPr>
          <w:color w:val="1F4E79" w:themeColor="accent1" w:themeShade="80"/>
        </w:rPr>
        <w:t>Întreprinde</w:t>
      </w:r>
      <w:r w:rsidR="00862A5E" w:rsidRPr="00D24A8A">
        <w:rPr>
          <w:color w:val="1F4E79" w:themeColor="accent1" w:themeShade="80"/>
        </w:rPr>
        <w:t>ri cu creștere economica“)</w:t>
      </w:r>
      <w:r w:rsidR="00A13270" w:rsidRPr="00D24A8A">
        <w:rPr>
          <w:color w:val="1F4E79" w:themeColor="accent1" w:themeShade="80"/>
        </w:rPr>
        <w:t xml:space="preserve">, analiza Institutului Național de Statistica </w:t>
      </w:r>
      <w:r w:rsidR="00862A5E" w:rsidRPr="00D24A8A">
        <w:rPr>
          <w:color w:val="1F4E79" w:themeColor="accent1" w:themeShade="80"/>
        </w:rPr>
        <w:t xml:space="preserve">releva o oarecare ameliorare a </w:t>
      </w:r>
      <w:proofErr w:type="spellStart"/>
      <w:r w:rsidR="00862A5E" w:rsidRPr="00D24A8A">
        <w:rPr>
          <w:color w:val="1F4E79" w:themeColor="accent1" w:themeShade="80"/>
        </w:rPr>
        <w:t>situatiei</w:t>
      </w:r>
      <w:proofErr w:type="spellEnd"/>
      <w:r w:rsidR="00862A5E" w:rsidRPr="00D24A8A">
        <w:rPr>
          <w:color w:val="1F4E79" w:themeColor="accent1" w:themeShade="80"/>
        </w:rPr>
        <w:t xml:space="preserve"> </w:t>
      </w:r>
      <w:proofErr w:type="spellStart"/>
      <w:r w:rsidR="00862A5E" w:rsidRPr="00D24A8A">
        <w:rPr>
          <w:color w:val="1F4E79" w:themeColor="accent1" w:themeShade="80"/>
        </w:rPr>
        <w:t>Romaniei</w:t>
      </w:r>
      <w:proofErr w:type="spellEnd"/>
      <w:r w:rsidR="00862A5E" w:rsidRPr="00D24A8A">
        <w:rPr>
          <w:color w:val="1F4E79" w:themeColor="accent1" w:themeShade="80"/>
        </w:rPr>
        <w:t xml:space="preserve"> față de media UE, ameliorare ce se transpune </w:t>
      </w:r>
      <w:proofErr w:type="spellStart"/>
      <w:r w:rsidR="00862A5E" w:rsidRPr="00D24A8A">
        <w:rPr>
          <w:color w:val="1F4E79" w:themeColor="accent1" w:themeShade="80"/>
        </w:rPr>
        <w:t>intr-o</w:t>
      </w:r>
      <w:proofErr w:type="spellEnd"/>
      <w:r w:rsidR="00862A5E" w:rsidRPr="00D24A8A">
        <w:rPr>
          <w:color w:val="1F4E79" w:themeColor="accent1" w:themeShade="80"/>
        </w:rPr>
        <w:t xml:space="preserve"> </w:t>
      </w:r>
      <w:proofErr w:type="spellStart"/>
      <w:r w:rsidR="00862A5E" w:rsidRPr="00D24A8A">
        <w:rPr>
          <w:color w:val="1F4E79" w:themeColor="accent1" w:themeShade="80"/>
        </w:rPr>
        <w:t>oarecere</w:t>
      </w:r>
      <w:proofErr w:type="spellEnd"/>
      <w:r w:rsidR="00862A5E" w:rsidRPr="00D24A8A">
        <w:rPr>
          <w:color w:val="1F4E79" w:themeColor="accent1" w:themeShade="80"/>
        </w:rPr>
        <w:t xml:space="preserve"> rata lentă de reducere a decalajelor față de </w:t>
      </w:r>
      <w:proofErr w:type="spellStart"/>
      <w:r w:rsidR="00862A5E" w:rsidRPr="00D24A8A">
        <w:rPr>
          <w:color w:val="1F4E79" w:themeColor="accent1" w:themeShade="80"/>
        </w:rPr>
        <w:t>celelante</w:t>
      </w:r>
      <w:proofErr w:type="spellEnd"/>
      <w:r w:rsidR="00862A5E" w:rsidRPr="00D24A8A">
        <w:rPr>
          <w:color w:val="1F4E79" w:themeColor="accent1" w:themeShade="80"/>
        </w:rPr>
        <w:t xml:space="preserve"> state membre.</w:t>
      </w:r>
      <w:r w:rsidR="00B75E8A" w:rsidRPr="00D24A8A">
        <w:rPr>
          <w:color w:val="1F4E79" w:themeColor="accent1" w:themeShade="80"/>
        </w:rPr>
        <w:t> </w:t>
      </w:r>
      <w:r w:rsidR="00576D30" w:rsidRPr="00D24A8A">
        <w:rPr>
          <w:color w:val="1F4E79" w:themeColor="accent1" w:themeShade="80"/>
        </w:rPr>
        <w:t xml:space="preserve">     </w:t>
      </w:r>
    </w:p>
    <w:p w14:paraId="12A50CA0" w14:textId="77777777" w:rsidR="004C1181" w:rsidRPr="00D24A8A" w:rsidRDefault="004C1181" w:rsidP="00862A5E">
      <w:pPr>
        <w:ind w:firstLine="568"/>
        <w:jc w:val="both"/>
        <w:rPr>
          <w:color w:val="1F4E79" w:themeColor="accent1" w:themeShade="80"/>
        </w:rPr>
      </w:pPr>
    </w:p>
    <w:p w14:paraId="7399D1E2" w14:textId="7DC1E617" w:rsidR="00031F4F" w:rsidRPr="00D24A8A" w:rsidRDefault="00B75E8A" w:rsidP="00D24A8A">
      <w:pPr>
        <w:pStyle w:val="Heading2"/>
        <w:tabs>
          <w:tab w:val="clear" w:pos="1301"/>
          <w:tab w:val="num" w:pos="1419"/>
        </w:tabs>
        <w:ind w:left="1419"/>
        <w:rPr>
          <w:color w:val="1F4E79" w:themeColor="accent1" w:themeShade="80"/>
        </w:rPr>
      </w:pPr>
      <w:bookmarkStart w:id="4" w:name="_Toc168333620"/>
      <w:proofErr w:type="spellStart"/>
      <w:r w:rsidRPr="00D24A8A">
        <w:rPr>
          <w:color w:val="1F4E79" w:themeColor="accent1" w:themeShade="80"/>
        </w:rPr>
        <w:t>Abrevieri</w:t>
      </w:r>
      <w:bookmarkEnd w:id="4"/>
      <w:proofErr w:type="spellEnd"/>
    </w:p>
    <w:p w14:paraId="097AAFE2" w14:textId="77777777" w:rsidR="00031F4F" w:rsidRPr="00D24A8A" w:rsidRDefault="00031F4F" w:rsidP="00031F4F">
      <w:pPr>
        <w:rPr>
          <w:iCs/>
          <w:color w:val="1F4E79" w:themeColor="accent1" w:themeShade="80"/>
        </w:rPr>
      </w:pPr>
    </w:p>
    <w:tbl>
      <w:tblPr>
        <w:tblStyle w:val="TableGridLight"/>
        <w:tblW w:w="9918" w:type="dxa"/>
        <w:tblLook w:val="04A0" w:firstRow="1" w:lastRow="0" w:firstColumn="1" w:lastColumn="0" w:noHBand="0" w:noVBand="1"/>
      </w:tblPr>
      <w:tblGrid>
        <w:gridCol w:w="2527"/>
        <w:gridCol w:w="7391"/>
      </w:tblGrid>
      <w:tr w:rsidR="00BF460A" w:rsidRPr="00D24A8A" w14:paraId="550B31C1" w14:textId="77777777" w:rsidTr="004F00C5">
        <w:trPr>
          <w:trHeight w:val="344"/>
        </w:trPr>
        <w:tc>
          <w:tcPr>
            <w:tcW w:w="2527" w:type="dxa"/>
            <w:hideMark/>
          </w:tcPr>
          <w:p w14:paraId="42BA3330" w14:textId="6B274C9C" w:rsidR="00031F4F" w:rsidRPr="00D24A8A" w:rsidRDefault="00031F4F" w:rsidP="002114DD">
            <w:pPr>
              <w:spacing w:after="160" w:line="259" w:lineRule="auto"/>
              <w:jc w:val="both"/>
              <w:rPr>
                <w:iCs/>
                <w:color w:val="1F4E79" w:themeColor="accent1" w:themeShade="80"/>
              </w:rPr>
            </w:pPr>
            <w:r w:rsidRPr="00D24A8A">
              <w:rPr>
                <w:iCs/>
                <w:color w:val="1F4E79" w:themeColor="accent1" w:themeShade="80"/>
              </w:rPr>
              <w:t xml:space="preserve">AM / AM </w:t>
            </w:r>
            <w:r w:rsidR="001F74BA" w:rsidRPr="00D24A8A">
              <w:rPr>
                <w:iCs/>
                <w:color w:val="1F4E79" w:themeColor="accent1" w:themeShade="80"/>
              </w:rPr>
              <w:t>P</w:t>
            </w:r>
            <w:r w:rsidR="004F38F4" w:rsidRPr="00D24A8A">
              <w:rPr>
                <w:iCs/>
                <w:color w:val="1F4E79" w:themeColor="accent1" w:themeShade="80"/>
              </w:rPr>
              <w:t>EO</w:t>
            </w:r>
          </w:p>
        </w:tc>
        <w:tc>
          <w:tcPr>
            <w:tcW w:w="7391" w:type="dxa"/>
            <w:hideMark/>
          </w:tcPr>
          <w:p w14:paraId="7C4A9A37" w14:textId="3A1A79A3" w:rsidR="00031F4F" w:rsidRPr="00D24A8A" w:rsidRDefault="00031F4F" w:rsidP="002114DD">
            <w:pPr>
              <w:spacing w:after="160" w:line="259" w:lineRule="auto"/>
              <w:jc w:val="both"/>
              <w:rPr>
                <w:iCs/>
                <w:color w:val="1F4E79" w:themeColor="accent1" w:themeShade="80"/>
              </w:rPr>
            </w:pPr>
            <w:r w:rsidRPr="00D24A8A">
              <w:rPr>
                <w:iCs/>
                <w:color w:val="1F4E79" w:themeColor="accent1" w:themeShade="80"/>
              </w:rPr>
              <w:t xml:space="preserve">Autoritatea de Management / </w:t>
            </w:r>
            <w:r w:rsidR="007343EB" w:rsidRPr="00D24A8A">
              <w:rPr>
                <w:iCs/>
                <w:color w:val="1F4E79" w:themeColor="accent1" w:themeShade="80"/>
              </w:rPr>
              <w:t>Autoritatea de Management pentru Programul Educație și Ocupare (PEO)</w:t>
            </w:r>
          </w:p>
        </w:tc>
      </w:tr>
      <w:tr w:rsidR="00BF460A" w:rsidRPr="00D24A8A" w14:paraId="6D0978C6" w14:textId="77777777" w:rsidTr="004F00C5">
        <w:trPr>
          <w:trHeight w:val="298"/>
        </w:trPr>
        <w:tc>
          <w:tcPr>
            <w:tcW w:w="2527" w:type="dxa"/>
            <w:hideMark/>
          </w:tcPr>
          <w:p w14:paraId="2980AA08" w14:textId="77777777" w:rsidR="00031F4F" w:rsidRPr="00D24A8A" w:rsidRDefault="00031F4F" w:rsidP="002114DD">
            <w:pPr>
              <w:spacing w:after="160" w:line="259" w:lineRule="auto"/>
              <w:jc w:val="both"/>
              <w:rPr>
                <w:iCs/>
                <w:color w:val="1F4E79" w:themeColor="accent1" w:themeShade="80"/>
              </w:rPr>
            </w:pPr>
            <w:r w:rsidRPr="00D24A8A">
              <w:rPr>
                <w:iCs/>
                <w:color w:val="1F4E79" w:themeColor="accent1" w:themeShade="80"/>
              </w:rPr>
              <w:t>P</w:t>
            </w:r>
          </w:p>
        </w:tc>
        <w:tc>
          <w:tcPr>
            <w:tcW w:w="7391" w:type="dxa"/>
            <w:hideMark/>
          </w:tcPr>
          <w:p w14:paraId="4807C47B" w14:textId="77777777" w:rsidR="00031F4F" w:rsidRPr="00D24A8A" w:rsidRDefault="00031F4F" w:rsidP="002114DD">
            <w:pPr>
              <w:spacing w:after="160" w:line="259" w:lineRule="auto"/>
              <w:jc w:val="both"/>
              <w:rPr>
                <w:iCs/>
                <w:color w:val="1F4E79" w:themeColor="accent1" w:themeShade="80"/>
              </w:rPr>
            </w:pPr>
            <w:r w:rsidRPr="00D24A8A">
              <w:rPr>
                <w:iCs/>
                <w:color w:val="1F4E79" w:themeColor="accent1" w:themeShade="80"/>
              </w:rPr>
              <w:t>Prioritate</w:t>
            </w:r>
          </w:p>
        </w:tc>
      </w:tr>
      <w:tr w:rsidR="00BF460A" w:rsidRPr="00D24A8A" w14:paraId="262FB015" w14:textId="77777777" w:rsidTr="004F00C5">
        <w:trPr>
          <w:trHeight w:val="343"/>
        </w:trPr>
        <w:tc>
          <w:tcPr>
            <w:tcW w:w="2527" w:type="dxa"/>
            <w:hideMark/>
          </w:tcPr>
          <w:p w14:paraId="1F6B38D2" w14:textId="77777777" w:rsidR="00031F4F" w:rsidRPr="00D24A8A" w:rsidRDefault="00031F4F" w:rsidP="002114DD">
            <w:pPr>
              <w:spacing w:after="160" w:line="259" w:lineRule="auto"/>
              <w:jc w:val="both"/>
              <w:rPr>
                <w:iCs/>
                <w:color w:val="1F4E79" w:themeColor="accent1" w:themeShade="80"/>
              </w:rPr>
            </w:pPr>
            <w:r w:rsidRPr="00D24A8A">
              <w:rPr>
                <w:iCs/>
                <w:color w:val="1F4E79" w:themeColor="accent1" w:themeShade="80"/>
              </w:rPr>
              <w:t>CE</w:t>
            </w:r>
          </w:p>
        </w:tc>
        <w:tc>
          <w:tcPr>
            <w:tcW w:w="7391" w:type="dxa"/>
            <w:hideMark/>
          </w:tcPr>
          <w:p w14:paraId="6F6F918D" w14:textId="77777777" w:rsidR="00031F4F" w:rsidRPr="00D24A8A" w:rsidRDefault="00031F4F" w:rsidP="002114DD">
            <w:pPr>
              <w:spacing w:after="160" w:line="259" w:lineRule="auto"/>
              <w:jc w:val="both"/>
              <w:rPr>
                <w:iCs/>
                <w:color w:val="1F4E79" w:themeColor="accent1" w:themeShade="80"/>
              </w:rPr>
            </w:pPr>
            <w:r w:rsidRPr="00D24A8A">
              <w:rPr>
                <w:iCs/>
                <w:color w:val="1F4E79" w:themeColor="accent1" w:themeShade="80"/>
              </w:rPr>
              <w:t>Comisia Europeană</w:t>
            </w:r>
          </w:p>
        </w:tc>
      </w:tr>
      <w:tr w:rsidR="00BF460A" w:rsidRPr="00D24A8A" w14:paraId="530A5D64" w14:textId="77777777" w:rsidTr="004F00C5">
        <w:trPr>
          <w:trHeight w:val="343"/>
        </w:trPr>
        <w:tc>
          <w:tcPr>
            <w:tcW w:w="2527" w:type="dxa"/>
          </w:tcPr>
          <w:p w14:paraId="0E82D1CD" w14:textId="77777777" w:rsidR="00031F4F" w:rsidRPr="00D24A8A" w:rsidRDefault="00031F4F" w:rsidP="002114DD">
            <w:pPr>
              <w:spacing w:after="160" w:line="259" w:lineRule="auto"/>
              <w:jc w:val="both"/>
              <w:rPr>
                <w:iCs/>
                <w:color w:val="1F4E79" w:themeColor="accent1" w:themeShade="80"/>
              </w:rPr>
            </w:pPr>
            <w:r w:rsidRPr="00D24A8A">
              <w:rPr>
                <w:iCs/>
                <w:color w:val="1F4E79" w:themeColor="accent1" w:themeShade="80"/>
              </w:rPr>
              <w:t>BS</w:t>
            </w:r>
          </w:p>
        </w:tc>
        <w:tc>
          <w:tcPr>
            <w:tcW w:w="7391" w:type="dxa"/>
          </w:tcPr>
          <w:p w14:paraId="4BB7537A" w14:textId="77777777" w:rsidR="00031F4F" w:rsidRPr="00D24A8A" w:rsidRDefault="00031F4F" w:rsidP="002114DD">
            <w:pPr>
              <w:spacing w:after="160" w:line="259" w:lineRule="auto"/>
              <w:jc w:val="both"/>
              <w:rPr>
                <w:iCs/>
                <w:color w:val="1F4E79" w:themeColor="accent1" w:themeShade="80"/>
              </w:rPr>
            </w:pPr>
            <w:r w:rsidRPr="00D24A8A">
              <w:rPr>
                <w:iCs/>
                <w:color w:val="1F4E79" w:themeColor="accent1" w:themeShade="80"/>
              </w:rPr>
              <w:t>Buget de stat</w:t>
            </w:r>
          </w:p>
        </w:tc>
      </w:tr>
      <w:tr w:rsidR="00BF460A" w:rsidRPr="00D24A8A" w14:paraId="2364546E" w14:textId="77777777" w:rsidTr="004F00C5">
        <w:trPr>
          <w:trHeight w:val="343"/>
        </w:trPr>
        <w:tc>
          <w:tcPr>
            <w:tcW w:w="2527" w:type="dxa"/>
          </w:tcPr>
          <w:p w14:paraId="431F475B" w14:textId="55B7509A" w:rsidR="005D6515" w:rsidRPr="00D24A8A" w:rsidRDefault="005D6515" w:rsidP="005D6515">
            <w:pPr>
              <w:spacing w:after="160" w:line="259" w:lineRule="auto"/>
              <w:jc w:val="both"/>
              <w:rPr>
                <w:iCs/>
                <w:color w:val="1F4E79" w:themeColor="accent1" w:themeShade="80"/>
              </w:rPr>
            </w:pPr>
            <w:r w:rsidRPr="00D24A8A">
              <w:rPr>
                <w:iCs/>
                <w:color w:val="1F4E79" w:themeColor="accent1" w:themeShade="80"/>
              </w:rPr>
              <w:t>FEDR</w:t>
            </w:r>
          </w:p>
        </w:tc>
        <w:tc>
          <w:tcPr>
            <w:tcW w:w="7391" w:type="dxa"/>
          </w:tcPr>
          <w:p w14:paraId="2201353E" w14:textId="64E652C6" w:rsidR="005D6515" w:rsidRPr="00D24A8A" w:rsidRDefault="005D6515" w:rsidP="002114DD">
            <w:pPr>
              <w:jc w:val="both"/>
              <w:rPr>
                <w:iCs/>
                <w:color w:val="1F4E79" w:themeColor="accent1" w:themeShade="80"/>
              </w:rPr>
            </w:pPr>
            <w:r w:rsidRPr="00D24A8A">
              <w:rPr>
                <w:iCs/>
                <w:color w:val="1F4E79" w:themeColor="accent1" w:themeShade="80"/>
              </w:rPr>
              <w:t>Fondul European de Dezvoltare Regionala</w:t>
            </w:r>
          </w:p>
        </w:tc>
      </w:tr>
      <w:tr w:rsidR="00BF460A" w:rsidRPr="00D24A8A" w14:paraId="7BC2498F" w14:textId="77777777" w:rsidTr="004F00C5">
        <w:trPr>
          <w:trHeight w:val="343"/>
        </w:trPr>
        <w:tc>
          <w:tcPr>
            <w:tcW w:w="2527" w:type="dxa"/>
          </w:tcPr>
          <w:p w14:paraId="3D138850" w14:textId="2D3535A5" w:rsidR="000D55BE" w:rsidRPr="00D24A8A" w:rsidRDefault="000D55BE" w:rsidP="000D55BE">
            <w:pPr>
              <w:jc w:val="both"/>
              <w:rPr>
                <w:iCs/>
                <w:color w:val="1F4E79" w:themeColor="accent1" w:themeShade="80"/>
              </w:rPr>
            </w:pPr>
            <w:r w:rsidRPr="00D24A8A">
              <w:rPr>
                <w:iCs/>
                <w:color w:val="1F4E79" w:themeColor="accent1" w:themeShade="80"/>
              </w:rPr>
              <w:t>FSE</w:t>
            </w:r>
          </w:p>
        </w:tc>
        <w:tc>
          <w:tcPr>
            <w:tcW w:w="7391" w:type="dxa"/>
          </w:tcPr>
          <w:p w14:paraId="316145DF" w14:textId="79164961" w:rsidR="000D55BE" w:rsidRPr="00D24A8A" w:rsidRDefault="000D55BE" w:rsidP="000D55BE">
            <w:pPr>
              <w:jc w:val="both"/>
              <w:rPr>
                <w:iCs/>
                <w:color w:val="1F4E79" w:themeColor="accent1" w:themeShade="80"/>
              </w:rPr>
            </w:pPr>
            <w:r w:rsidRPr="00D24A8A">
              <w:rPr>
                <w:iCs/>
                <w:color w:val="1F4E79" w:themeColor="accent1" w:themeShade="80"/>
              </w:rPr>
              <w:t>Fondul Social European</w:t>
            </w:r>
          </w:p>
        </w:tc>
      </w:tr>
      <w:tr w:rsidR="00BF460A" w:rsidRPr="00D24A8A" w14:paraId="0796B2A9" w14:textId="77777777" w:rsidTr="004F00C5">
        <w:trPr>
          <w:trHeight w:val="253"/>
        </w:trPr>
        <w:tc>
          <w:tcPr>
            <w:tcW w:w="2527" w:type="dxa"/>
            <w:hideMark/>
          </w:tcPr>
          <w:p w14:paraId="7BCA950B" w14:textId="77777777" w:rsidR="000D55BE" w:rsidRPr="00D24A8A" w:rsidRDefault="000D55BE" w:rsidP="000D55BE">
            <w:pPr>
              <w:spacing w:after="160" w:line="259" w:lineRule="auto"/>
              <w:jc w:val="both"/>
              <w:rPr>
                <w:iCs/>
                <w:color w:val="1F4E79" w:themeColor="accent1" w:themeShade="80"/>
              </w:rPr>
            </w:pPr>
            <w:r w:rsidRPr="00D24A8A">
              <w:rPr>
                <w:iCs/>
                <w:color w:val="1F4E79" w:themeColor="accent1" w:themeShade="80"/>
              </w:rPr>
              <w:t>FSE+</w:t>
            </w:r>
          </w:p>
        </w:tc>
        <w:tc>
          <w:tcPr>
            <w:tcW w:w="7391" w:type="dxa"/>
            <w:hideMark/>
          </w:tcPr>
          <w:p w14:paraId="25C4BD16" w14:textId="77777777" w:rsidR="000D55BE" w:rsidRPr="00D24A8A" w:rsidRDefault="000D55BE" w:rsidP="000D55BE">
            <w:pPr>
              <w:spacing w:after="160" w:line="259" w:lineRule="auto"/>
              <w:jc w:val="both"/>
              <w:rPr>
                <w:iCs/>
                <w:color w:val="1F4E79" w:themeColor="accent1" w:themeShade="80"/>
              </w:rPr>
            </w:pPr>
            <w:r w:rsidRPr="00D24A8A">
              <w:rPr>
                <w:iCs/>
                <w:color w:val="1F4E79" w:themeColor="accent1" w:themeShade="80"/>
              </w:rPr>
              <w:t>Fondul Social European Plus</w:t>
            </w:r>
          </w:p>
        </w:tc>
      </w:tr>
      <w:tr w:rsidR="00BF460A" w:rsidRPr="00D24A8A" w14:paraId="0F9F0276" w14:textId="77777777" w:rsidTr="004F00C5">
        <w:trPr>
          <w:trHeight w:val="343"/>
        </w:trPr>
        <w:tc>
          <w:tcPr>
            <w:tcW w:w="2527" w:type="dxa"/>
            <w:hideMark/>
          </w:tcPr>
          <w:p w14:paraId="39E35A39" w14:textId="77777777" w:rsidR="000D55BE" w:rsidRPr="00D24A8A" w:rsidRDefault="000D55BE" w:rsidP="000D55BE">
            <w:pPr>
              <w:spacing w:after="160" w:line="259" w:lineRule="auto"/>
              <w:jc w:val="both"/>
              <w:rPr>
                <w:iCs/>
                <w:color w:val="1F4E79" w:themeColor="accent1" w:themeShade="80"/>
              </w:rPr>
            </w:pPr>
            <w:r w:rsidRPr="00D24A8A">
              <w:rPr>
                <w:iCs/>
                <w:color w:val="1F4E79" w:themeColor="accent1" w:themeShade="80"/>
              </w:rPr>
              <w:t>MIPE</w:t>
            </w:r>
          </w:p>
        </w:tc>
        <w:tc>
          <w:tcPr>
            <w:tcW w:w="7391" w:type="dxa"/>
            <w:hideMark/>
          </w:tcPr>
          <w:p w14:paraId="620908AF" w14:textId="77777777" w:rsidR="000D55BE" w:rsidRPr="00D24A8A" w:rsidRDefault="000D55BE" w:rsidP="000D55BE">
            <w:pPr>
              <w:spacing w:after="160" w:line="259" w:lineRule="auto"/>
              <w:jc w:val="both"/>
              <w:rPr>
                <w:iCs/>
                <w:color w:val="1F4E79" w:themeColor="accent1" w:themeShade="80"/>
              </w:rPr>
            </w:pPr>
            <w:r w:rsidRPr="00D24A8A">
              <w:rPr>
                <w:iCs/>
                <w:color w:val="1F4E79" w:themeColor="accent1" w:themeShade="80"/>
              </w:rPr>
              <w:t>Ministerul Investițiilor si Proiectelor Europene</w:t>
            </w:r>
          </w:p>
        </w:tc>
      </w:tr>
      <w:tr w:rsidR="00BF460A" w:rsidRPr="00D24A8A" w14:paraId="3F1667BB" w14:textId="77777777" w:rsidTr="004F00C5">
        <w:trPr>
          <w:trHeight w:val="343"/>
        </w:trPr>
        <w:tc>
          <w:tcPr>
            <w:tcW w:w="2527" w:type="dxa"/>
            <w:hideMark/>
          </w:tcPr>
          <w:p w14:paraId="622E1705" w14:textId="77777777" w:rsidR="000D55BE" w:rsidRPr="00D24A8A" w:rsidRDefault="000D55BE" w:rsidP="000D55BE">
            <w:pPr>
              <w:spacing w:after="160" w:line="259" w:lineRule="auto"/>
              <w:jc w:val="both"/>
              <w:rPr>
                <w:iCs/>
                <w:color w:val="1F4E79" w:themeColor="accent1" w:themeShade="80"/>
              </w:rPr>
            </w:pPr>
            <w:r w:rsidRPr="00D24A8A">
              <w:rPr>
                <w:iCs/>
                <w:color w:val="1F4E79" w:themeColor="accent1" w:themeShade="80"/>
              </w:rPr>
              <w:t>MMSS</w:t>
            </w:r>
          </w:p>
        </w:tc>
        <w:tc>
          <w:tcPr>
            <w:tcW w:w="7391" w:type="dxa"/>
            <w:hideMark/>
          </w:tcPr>
          <w:p w14:paraId="1D3616D3" w14:textId="77777777" w:rsidR="000D55BE" w:rsidRPr="00D24A8A" w:rsidRDefault="000D55BE" w:rsidP="000D55BE">
            <w:pPr>
              <w:spacing w:after="160" w:line="259" w:lineRule="auto"/>
              <w:jc w:val="both"/>
              <w:rPr>
                <w:iCs/>
                <w:color w:val="1F4E79" w:themeColor="accent1" w:themeShade="80"/>
              </w:rPr>
            </w:pPr>
            <w:r w:rsidRPr="00D24A8A">
              <w:rPr>
                <w:iCs/>
                <w:color w:val="1F4E79" w:themeColor="accent1" w:themeShade="80"/>
              </w:rPr>
              <w:t>Ministerul Muncii și Solidarității Sociale</w:t>
            </w:r>
          </w:p>
        </w:tc>
      </w:tr>
      <w:tr w:rsidR="00BF460A" w:rsidRPr="00D24A8A" w14:paraId="705201F2" w14:textId="77777777" w:rsidTr="004F00C5">
        <w:trPr>
          <w:trHeight w:val="343"/>
        </w:trPr>
        <w:tc>
          <w:tcPr>
            <w:tcW w:w="2527" w:type="dxa"/>
          </w:tcPr>
          <w:p w14:paraId="59964AEC" w14:textId="77777777" w:rsidR="000D55BE" w:rsidRPr="00D24A8A" w:rsidRDefault="000D55BE" w:rsidP="000D55BE">
            <w:pPr>
              <w:spacing w:after="160" w:line="259" w:lineRule="auto"/>
              <w:jc w:val="both"/>
              <w:rPr>
                <w:iCs/>
                <w:color w:val="1F4E79" w:themeColor="accent1" w:themeShade="80"/>
              </w:rPr>
            </w:pPr>
            <w:bookmarkStart w:id="5" w:name="_Hlk122380018"/>
            <w:r w:rsidRPr="00D24A8A">
              <w:rPr>
                <w:iCs/>
                <w:color w:val="1F4E79" w:themeColor="accent1" w:themeShade="80"/>
              </w:rPr>
              <w:t>MySMIS2021/SMIS2021+</w:t>
            </w:r>
            <w:bookmarkEnd w:id="5"/>
          </w:p>
        </w:tc>
        <w:tc>
          <w:tcPr>
            <w:tcW w:w="7391" w:type="dxa"/>
          </w:tcPr>
          <w:p w14:paraId="75C51F57" w14:textId="53BCA734" w:rsidR="000D55BE" w:rsidRPr="00D24A8A" w:rsidRDefault="000D55BE" w:rsidP="000D55BE">
            <w:pPr>
              <w:spacing w:after="160" w:line="259" w:lineRule="auto"/>
              <w:jc w:val="both"/>
              <w:rPr>
                <w:iCs/>
                <w:color w:val="1F4E79" w:themeColor="accent1" w:themeShade="80"/>
              </w:rPr>
            </w:pPr>
            <w:r w:rsidRPr="00D24A8A">
              <w:rPr>
                <w:iCs/>
                <w:color w:val="1F4E79" w:themeColor="accent1" w:themeShade="80"/>
              </w:rPr>
              <w:t xml:space="preserve">Sistem de schimb electronic de date care permite schimbul de informații între solicitanți, potențiali solicitanți, beneficiari și autoritățile responsabile de programe și care acoperă întregul ciclu de viață al unui proiect finanțat. </w:t>
            </w:r>
          </w:p>
          <w:p w14:paraId="2650441E" w14:textId="39F28B35" w:rsidR="000D55BE" w:rsidRPr="00D24A8A" w:rsidRDefault="000D55BE" w:rsidP="000D55BE">
            <w:pPr>
              <w:spacing w:after="160" w:line="259" w:lineRule="auto"/>
              <w:jc w:val="both"/>
              <w:rPr>
                <w:iCs/>
                <w:color w:val="1F4E79" w:themeColor="accent1" w:themeShade="80"/>
              </w:rPr>
            </w:pPr>
            <w:r w:rsidRPr="00D24A8A">
              <w:rPr>
                <w:iCs/>
                <w:color w:val="1F4E79" w:themeColor="accent1" w:themeShade="80"/>
              </w:rPr>
              <w:t xml:space="preserve">Aplicația electronică MySMIS2021/SMIS2021+ se încadrează în categoria mijloacelor ce asigură transmiterea de texte/ documente </w:t>
            </w:r>
            <w:proofErr w:type="spellStart"/>
            <w:r w:rsidRPr="00D24A8A">
              <w:rPr>
                <w:iCs/>
                <w:color w:val="1F4E79" w:themeColor="accent1" w:themeShade="80"/>
              </w:rPr>
              <w:t>şi</w:t>
            </w:r>
            <w:proofErr w:type="spellEnd"/>
            <w:r w:rsidRPr="00D24A8A">
              <w:rPr>
                <w:iCs/>
                <w:color w:val="1F4E79" w:themeColor="accent1" w:themeShade="80"/>
              </w:rPr>
              <w:t xml:space="preserve"> confirmarea primirii acestora.</w:t>
            </w:r>
          </w:p>
        </w:tc>
      </w:tr>
      <w:tr w:rsidR="00BF460A" w:rsidRPr="00D24A8A" w14:paraId="59F66F33" w14:textId="77777777" w:rsidTr="00C249FE">
        <w:trPr>
          <w:trHeight w:val="253"/>
        </w:trPr>
        <w:tc>
          <w:tcPr>
            <w:tcW w:w="2527" w:type="dxa"/>
          </w:tcPr>
          <w:p w14:paraId="26A46EA5" w14:textId="64328B11" w:rsidR="000D55BE" w:rsidRPr="00D24A8A" w:rsidRDefault="000D55BE" w:rsidP="000D55BE">
            <w:pPr>
              <w:spacing w:after="160" w:line="259" w:lineRule="auto"/>
              <w:jc w:val="both"/>
              <w:rPr>
                <w:iCs/>
                <w:color w:val="1F4E79" w:themeColor="accent1" w:themeShade="80"/>
              </w:rPr>
            </w:pPr>
            <w:r w:rsidRPr="00D24A8A">
              <w:rPr>
                <w:iCs/>
                <w:color w:val="1F4E79" w:themeColor="accent1" w:themeShade="80"/>
              </w:rPr>
              <w:t>OI</w:t>
            </w:r>
          </w:p>
        </w:tc>
        <w:tc>
          <w:tcPr>
            <w:tcW w:w="7391" w:type="dxa"/>
          </w:tcPr>
          <w:p w14:paraId="0D3589DC" w14:textId="1268CF88" w:rsidR="000D55BE" w:rsidRPr="00D24A8A" w:rsidRDefault="000D55BE" w:rsidP="000D55BE">
            <w:pPr>
              <w:spacing w:after="160" w:line="259" w:lineRule="auto"/>
              <w:jc w:val="both"/>
              <w:rPr>
                <w:iCs/>
                <w:color w:val="1F4E79" w:themeColor="accent1" w:themeShade="80"/>
              </w:rPr>
            </w:pPr>
            <w:r w:rsidRPr="00D24A8A">
              <w:rPr>
                <w:iCs/>
                <w:color w:val="1F4E79" w:themeColor="accent1" w:themeShade="80"/>
              </w:rPr>
              <w:t>Organism Intermediar</w:t>
            </w:r>
          </w:p>
        </w:tc>
      </w:tr>
      <w:tr w:rsidR="00BF460A" w:rsidRPr="00D24A8A" w14:paraId="602A4F22" w14:textId="77777777" w:rsidTr="004F00C5">
        <w:trPr>
          <w:trHeight w:val="253"/>
        </w:trPr>
        <w:tc>
          <w:tcPr>
            <w:tcW w:w="2527" w:type="dxa"/>
          </w:tcPr>
          <w:p w14:paraId="5F33F506" w14:textId="5188CED3" w:rsidR="000D55BE" w:rsidRPr="00D24A8A" w:rsidRDefault="000D55BE" w:rsidP="000D55BE">
            <w:pPr>
              <w:jc w:val="both"/>
              <w:rPr>
                <w:iCs/>
                <w:color w:val="1F4E79" w:themeColor="accent1" w:themeShade="80"/>
              </w:rPr>
            </w:pPr>
            <w:r w:rsidRPr="00D24A8A">
              <w:rPr>
                <w:iCs/>
                <w:color w:val="1F4E79" w:themeColor="accent1" w:themeShade="80"/>
              </w:rPr>
              <w:t>OS</w:t>
            </w:r>
          </w:p>
        </w:tc>
        <w:tc>
          <w:tcPr>
            <w:tcW w:w="7391" w:type="dxa"/>
          </w:tcPr>
          <w:p w14:paraId="674BC0A4" w14:textId="0873505E" w:rsidR="000D55BE" w:rsidRPr="00D24A8A" w:rsidRDefault="000D55BE" w:rsidP="000D55BE">
            <w:pPr>
              <w:jc w:val="both"/>
              <w:rPr>
                <w:iCs/>
                <w:color w:val="1F4E79" w:themeColor="accent1" w:themeShade="80"/>
              </w:rPr>
            </w:pPr>
            <w:r w:rsidRPr="00D24A8A">
              <w:rPr>
                <w:iCs/>
                <w:color w:val="1F4E79" w:themeColor="accent1" w:themeShade="80"/>
              </w:rPr>
              <w:t>Obiectiv Specific</w:t>
            </w:r>
          </w:p>
        </w:tc>
      </w:tr>
      <w:tr w:rsidR="00BF460A" w:rsidRPr="00D24A8A" w14:paraId="2BE8DFBD" w14:textId="77777777" w:rsidTr="004F00C5">
        <w:trPr>
          <w:trHeight w:val="343"/>
        </w:trPr>
        <w:tc>
          <w:tcPr>
            <w:tcW w:w="2527" w:type="dxa"/>
            <w:hideMark/>
          </w:tcPr>
          <w:p w14:paraId="1F71A612" w14:textId="5EB915D3" w:rsidR="000D55BE" w:rsidRPr="00D24A8A" w:rsidRDefault="0077330A" w:rsidP="000D55BE">
            <w:pPr>
              <w:spacing w:after="160" w:line="259" w:lineRule="auto"/>
              <w:jc w:val="both"/>
              <w:rPr>
                <w:iCs/>
                <w:color w:val="1F4E79" w:themeColor="accent1" w:themeShade="80"/>
              </w:rPr>
            </w:pPr>
            <w:r w:rsidRPr="00D24A8A">
              <w:rPr>
                <w:iCs/>
                <w:color w:val="1F4E79" w:themeColor="accent1" w:themeShade="80"/>
              </w:rPr>
              <w:t>PEO</w:t>
            </w:r>
          </w:p>
        </w:tc>
        <w:tc>
          <w:tcPr>
            <w:tcW w:w="7391" w:type="dxa"/>
            <w:hideMark/>
          </w:tcPr>
          <w:p w14:paraId="65FCBCEE" w14:textId="6797F32F" w:rsidR="000D55BE" w:rsidRPr="00D24A8A" w:rsidRDefault="0077330A" w:rsidP="000D55BE">
            <w:pPr>
              <w:spacing w:after="160" w:line="259" w:lineRule="auto"/>
              <w:jc w:val="both"/>
              <w:rPr>
                <w:iCs/>
                <w:color w:val="1F4E79" w:themeColor="accent1" w:themeShade="80"/>
              </w:rPr>
            </w:pPr>
            <w:r w:rsidRPr="00D24A8A">
              <w:rPr>
                <w:iCs/>
                <w:color w:val="1F4E79" w:themeColor="accent1" w:themeShade="80"/>
              </w:rPr>
              <w:t>Programul Educație și Ocupare</w:t>
            </w:r>
          </w:p>
        </w:tc>
      </w:tr>
      <w:tr w:rsidR="00E03D7D" w:rsidRPr="00D24A8A" w14:paraId="6EABD499" w14:textId="77777777" w:rsidTr="004F00C5">
        <w:trPr>
          <w:trHeight w:val="343"/>
        </w:trPr>
        <w:tc>
          <w:tcPr>
            <w:tcW w:w="2527" w:type="dxa"/>
          </w:tcPr>
          <w:p w14:paraId="578AD599" w14:textId="47E3978B" w:rsidR="00E03D7D" w:rsidRPr="00D24A8A" w:rsidRDefault="00E03D7D" w:rsidP="000D55BE">
            <w:pPr>
              <w:jc w:val="both"/>
              <w:rPr>
                <w:iCs/>
                <w:color w:val="1F4E79" w:themeColor="accent1" w:themeShade="80"/>
              </w:rPr>
            </w:pPr>
            <w:r w:rsidRPr="00D24A8A">
              <w:rPr>
                <w:iCs/>
                <w:color w:val="1F4E79" w:themeColor="accent1" w:themeShade="80"/>
              </w:rPr>
              <w:t>IMM</w:t>
            </w:r>
          </w:p>
        </w:tc>
        <w:tc>
          <w:tcPr>
            <w:tcW w:w="7391" w:type="dxa"/>
          </w:tcPr>
          <w:p w14:paraId="04313430" w14:textId="3E15D80F" w:rsidR="00E03D7D" w:rsidRPr="00D24A8A" w:rsidRDefault="004C1181" w:rsidP="000D55BE">
            <w:pPr>
              <w:jc w:val="both"/>
              <w:rPr>
                <w:iCs/>
                <w:color w:val="1F4E79" w:themeColor="accent1" w:themeShade="80"/>
              </w:rPr>
            </w:pPr>
            <w:r w:rsidRPr="00D24A8A">
              <w:rPr>
                <w:iCs/>
                <w:color w:val="1F4E79" w:themeColor="accent1" w:themeShade="80"/>
              </w:rPr>
              <w:t>Întreprinde</w:t>
            </w:r>
            <w:r w:rsidR="00E03D7D" w:rsidRPr="00D24A8A">
              <w:rPr>
                <w:iCs/>
                <w:color w:val="1F4E79" w:themeColor="accent1" w:themeShade="80"/>
              </w:rPr>
              <w:t>ri mici si mijlocii</w:t>
            </w:r>
          </w:p>
        </w:tc>
      </w:tr>
    </w:tbl>
    <w:p w14:paraId="3011CA3A" w14:textId="424EA654" w:rsidR="00513159" w:rsidRPr="00D24A8A" w:rsidRDefault="00B75E8A" w:rsidP="00CF5E04">
      <w:pPr>
        <w:pStyle w:val="NoSpacing"/>
        <w:rPr>
          <w:rFonts w:eastAsia="Times New Roman" w:cs="Courier New"/>
          <w:color w:val="1F4E79" w:themeColor="accent1" w:themeShade="80"/>
          <w:lang w:eastAsia="ro-RO"/>
        </w:rPr>
      </w:pPr>
      <w:r w:rsidRPr="00D24A8A">
        <w:rPr>
          <w:rFonts w:eastAsia="Times New Roman" w:cs="Times New Roman"/>
          <w:color w:val="1F4E79" w:themeColor="accent1" w:themeShade="80"/>
          <w:lang w:eastAsia="ro-RO"/>
        </w:rPr>
        <w:br/>
      </w:r>
      <w:r w:rsidRPr="00D24A8A">
        <w:rPr>
          <w:rFonts w:eastAsia="Times New Roman" w:cs="Courier New"/>
          <w:color w:val="1F4E79" w:themeColor="accent1" w:themeShade="80"/>
          <w:lang w:eastAsia="ro-RO"/>
        </w:rPr>
        <w:t> </w:t>
      </w:r>
      <w:r w:rsidR="004F00C5" w:rsidRPr="00D24A8A">
        <w:rPr>
          <w:rFonts w:eastAsia="Times New Roman" w:cs="Courier New"/>
          <w:color w:val="1F4E79" w:themeColor="accent1" w:themeShade="80"/>
          <w:lang w:eastAsia="ro-RO"/>
        </w:rPr>
        <w:t xml:space="preserve">          </w:t>
      </w:r>
    </w:p>
    <w:p w14:paraId="29CB4E7B" w14:textId="77777777" w:rsidR="00DC27B9" w:rsidRPr="00D24A8A" w:rsidRDefault="004F00C5" w:rsidP="00CF5E04">
      <w:pPr>
        <w:pStyle w:val="NoSpacing"/>
        <w:rPr>
          <w:rStyle w:val="Heading2Char"/>
          <w:rFonts w:ascii="Trebuchet MS" w:hAnsi="Trebuchet MS"/>
          <w:color w:val="1F4E79" w:themeColor="accent1" w:themeShade="80"/>
          <w:sz w:val="22"/>
          <w:szCs w:val="22"/>
          <w:lang w:val="ro-RO"/>
        </w:rPr>
      </w:pPr>
      <w:r w:rsidRPr="00D24A8A">
        <w:rPr>
          <w:rFonts w:eastAsia="Times New Roman" w:cs="Courier New"/>
          <w:color w:val="1F4E79" w:themeColor="accent1" w:themeShade="80"/>
          <w:lang w:eastAsia="ro-RO"/>
        </w:rPr>
        <w:t xml:space="preserve"> </w:t>
      </w:r>
      <w:bookmarkStart w:id="6" w:name="_Toc168333621"/>
      <w:r w:rsidR="00B75E8A" w:rsidRPr="00D24A8A">
        <w:rPr>
          <w:rStyle w:val="Heading2Char"/>
          <w:rFonts w:ascii="Trebuchet MS" w:hAnsi="Trebuchet MS"/>
          <w:color w:val="1F4E79" w:themeColor="accent1" w:themeShade="80"/>
          <w:sz w:val="22"/>
          <w:szCs w:val="22"/>
          <w:lang w:val="ro-RO"/>
        </w:rPr>
        <w:t> </w:t>
      </w:r>
      <w:bookmarkEnd w:id="6"/>
    </w:p>
    <w:p w14:paraId="07837C65" w14:textId="42509E07" w:rsidR="002F7F8E" w:rsidRPr="00D24A8A" w:rsidRDefault="00B75E8A" w:rsidP="00CF5E04">
      <w:pPr>
        <w:pStyle w:val="NoSpacing"/>
        <w:rPr>
          <w:rStyle w:val="Heading2Char"/>
          <w:color w:val="1F4E79" w:themeColor="accent1" w:themeShade="80"/>
          <w:lang w:val="ro-RO"/>
        </w:rPr>
      </w:pPr>
      <w:bookmarkStart w:id="7" w:name="_Toc168333622"/>
      <w:r w:rsidRPr="00D24A8A">
        <w:rPr>
          <w:rStyle w:val="Heading2Char"/>
          <w:color w:val="1F4E79" w:themeColor="accent1" w:themeShade="80"/>
          <w:lang w:val="ro-RO"/>
        </w:rPr>
        <w:lastRenderedPageBreak/>
        <w:t>1.3. Glosar</w:t>
      </w:r>
      <w:bookmarkEnd w:id="7"/>
    </w:p>
    <w:p w14:paraId="4869DBD8" w14:textId="77777777" w:rsidR="002F7F8E" w:rsidRPr="00D24A8A" w:rsidRDefault="002F7F8E" w:rsidP="002F7F8E">
      <w:pPr>
        <w:rPr>
          <w:color w:val="1F4E79" w:themeColor="accent1" w:themeShade="80"/>
        </w:rPr>
      </w:pPr>
    </w:p>
    <w:tbl>
      <w:tblPr>
        <w:tblStyle w:val="TableGrid"/>
        <w:tblW w:w="9918" w:type="dxa"/>
        <w:tblLook w:val="04A0" w:firstRow="1" w:lastRow="0" w:firstColumn="1" w:lastColumn="0" w:noHBand="0" w:noVBand="1"/>
      </w:tblPr>
      <w:tblGrid>
        <w:gridCol w:w="3823"/>
        <w:gridCol w:w="6095"/>
      </w:tblGrid>
      <w:tr w:rsidR="00BF460A" w:rsidRPr="00D24A8A" w14:paraId="6580FDAD" w14:textId="77777777" w:rsidTr="004F00C5">
        <w:tc>
          <w:tcPr>
            <w:tcW w:w="3823" w:type="dxa"/>
            <w:vAlign w:val="center"/>
          </w:tcPr>
          <w:p w14:paraId="72341DB6" w14:textId="77777777" w:rsidR="004E5F8F" w:rsidRPr="00D24A8A" w:rsidRDefault="004E5F8F" w:rsidP="004E5F8F">
            <w:pPr>
              <w:tabs>
                <w:tab w:val="left" w:pos="-540"/>
              </w:tabs>
              <w:ind w:right="-630"/>
              <w:jc w:val="both"/>
              <w:rPr>
                <w:color w:val="1F4E79" w:themeColor="accent1" w:themeShade="80"/>
                <w:w w:val="105"/>
              </w:rPr>
            </w:pPr>
            <w:r w:rsidRPr="00D24A8A">
              <w:rPr>
                <w:color w:val="1F4E79" w:themeColor="accent1" w:themeShade="80"/>
                <w:w w:val="105"/>
              </w:rPr>
              <w:t xml:space="preserve">Autoritatea de Management pentru </w:t>
            </w:r>
          </w:p>
          <w:p w14:paraId="19419507" w14:textId="7927E471" w:rsidR="004E5F8F" w:rsidRPr="00D24A8A" w:rsidRDefault="002F6767" w:rsidP="004E5F8F">
            <w:pPr>
              <w:rPr>
                <w:color w:val="1F4E79" w:themeColor="accent1" w:themeShade="80"/>
              </w:rPr>
            </w:pPr>
            <w:r w:rsidRPr="00D24A8A">
              <w:rPr>
                <w:iCs/>
                <w:color w:val="1F4E79" w:themeColor="accent1" w:themeShade="80"/>
              </w:rPr>
              <w:t>Programul Educație și Ocupare</w:t>
            </w:r>
          </w:p>
        </w:tc>
        <w:tc>
          <w:tcPr>
            <w:tcW w:w="6095" w:type="dxa"/>
            <w:vAlign w:val="center"/>
          </w:tcPr>
          <w:p w14:paraId="03FEEAC3" w14:textId="36F9BAA7" w:rsidR="004E5F8F" w:rsidRPr="00D24A8A" w:rsidRDefault="004E5F8F" w:rsidP="004E5F8F">
            <w:pPr>
              <w:jc w:val="both"/>
              <w:rPr>
                <w:rStyle w:val="BodyTextChar"/>
                <w:color w:val="1F4E79" w:themeColor="accent1" w:themeShade="80"/>
              </w:rPr>
            </w:pPr>
            <w:r w:rsidRPr="00D24A8A">
              <w:rPr>
                <w:color w:val="1F4E79" w:themeColor="accent1" w:themeShade="80"/>
                <w:w w:val="105"/>
              </w:rPr>
              <w:t xml:space="preserve">Autoritatea desemnată pentru gestionarea </w:t>
            </w:r>
            <w:r w:rsidR="002F6767" w:rsidRPr="00D24A8A">
              <w:rPr>
                <w:color w:val="1F4E79" w:themeColor="accent1" w:themeShade="80"/>
                <w:w w:val="105"/>
              </w:rPr>
              <w:t>PEO</w:t>
            </w:r>
            <w:r w:rsidRPr="00D24A8A">
              <w:rPr>
                <w:color w:val="1F4E79" w:themeColor="accent1" w:themeShade="80"/>
                <w:w w:val="105"/>
              </w:rPr>
              <w:t>, care îndeplinește funcțiile prevăzute la art.71 din Regulamentul (UE) nr. 2021/1060, responsabilă pentru implementarea eficace și eficientă a fondurilor</w:t>
            </w:r>
          </w:p>
        </w:tc>
      </w:tr>
      <w:tr w:rsidR="00BF460A" w:rsidRPr="00D24A8A" w14:paraId="75D87555" w14:textId="77777777" w:rsidTr="00102E22">
        <w:tc>
          <w:tcPr>
            <w:tcW w:w="3823" w:type="dxa"/>
          </w:tcPr>
          <w:p w14:paraId="5767EE8E" w14:textId="36144D5C" w:rsidR="00834FFA" w:rsidRPr="00D24A8A" w:rsidRDefault="00834FFA" w:rsidP="00834FFA">
            <w:pPr>
              <w:tabs>
                <w:tab w:val="left" w:pos="-540"/>
              </w:tabs>
              <w:ind w:right="-630"/>
              <w:jc w:val="both"/>
              <w:rPr>
                <w:color w:val="1F4E79" w:themeColor="accent1" w:themeShade="80"/>
                <w:w w:val="105"/>
              </w:rPr>
            </w:pPr>
            <w:r w:rsidRPr="00D24A8A">
              <w:rPr>
                <w:color w:val="1F4E79" w:themeColor="accent1" w:themeShade="80"/>
                <w:w w:val="105"/>
              </w:rPr>
              <w:t>administrator al schemei</w:t>
            </w:r>
            <w:r w:rsidR="00D75404" w:rsidRPr="00D24A8A">
              <w:rPr>
                <w:color w:val="1F4E79" w:themeColor="accent1" w:themeShade="80"/>
                <w:w w:val="105"/>
              </w:rPr>
              <w:t xml:space="preserve"> de</w:t>
            </w:r>
            <w:r w:rsidRPr="00D24A8A">
              <w:rPr>
                <w:color w:val="1F4E79" w:themeColor="accent1" w:themeShade="80"/>
                <w:w w:val="105"/>
              </w:rPr>
              <w:t xml:space="preserve"> </w:t>
            </w:r>
            <w:proofErr w:type="spellStart"/>
            <w:r w:rsidRPr="00D24A8A">
              <w:rPr>
                <w:color w:val="1F4E79" w:themeColor="accent1" w:themeShade="80"/>
                <w:w w:val="105"/>
              </w:rPr>
              <w:t>de</w:t>
            </w:r>
            <w:proofErr w:type="spellEnd"/>
            <w:r w:rsidRPr="00D24A8A">
              <w:rPr>
                <w:color w:val="1F4E79" w:themeColor="accent1" w:themeShade="80"/>
                <w:w w:val="105"/>
              </w:rPr>
              <w:t xml:space="preserve"> </w:t>
            </w:r>
            <w:proofErr w:type="spellStart"/>
            <w:r w:rsidRPr="00D24A8A">
              <w:rPr>
                <w:color w:val="1F4E79" w:themeColor="accent1" w:themeShade="80"/>
                <w:w w:val="105"/>
              </w:rPr>
              <w:t>antreprenoriat</w:t>
            </w:r>
            <w:proofErr w:type="spellEnd"/>
          </w:p>
        </w:tc>
        <w:tc>
          <w:tcPr>
            <w:tcW w:w="6095" w:type="dxa"/>
          </w:tcPr>
          <w:p w14:paraId="49379EEB" w14:textId="3AA5DD41" w:rsidR="00834FFA" w:rsidRPr="00D24A8A" w:rsidRDefault="009212B9" w:rsidP="00834FFA">
            <w:pPr>
              <w:jc w:val="both"/>
              <w:rPr>
                <w:color w:val="1F4E79" w:themeColor="accent1" w:themeShade="80"/>
                <w:w w:val="105"/>
              </w:rPr>
            </w:pPr>
            <w:r w:rsidRPr="00D24A8A">
              <w:rPr>
                <w:color w:val="1F4E79" w:themeColor="accent1" w:themeShade="80"/>
                <w:w w:val="105"/>
              </w:rPr>
              <w:t>Persoana juridică</w:t>
            </w:r>
            <w:r w:rsidR="00834FFA" w:rsidRPr="00D24A8A">
              <w:rPr>
                <w:color w:val="1F4E79" w:themeColor="accent1" w:themeShade="80"/>
                <w:w w:val="105"/>
              </w:rPr>
              <w:t xml:space="preserve"> publică sau privată care implementează, în calitate de semnatar al contractului de finanțare, un proiect finanțat prin prezent</w:t>
            </w:r>
            <w:r w:rsidR="00D75404" w:rsidRPr="00D24A8A">
              <w:rPr>
                <w:color w:val="1F4E79" w:themeColor="accent1" w:themeShade="80"/>
                <w:w w:val="105"/>
              </w:rPr>
              <w:t>ul</w:t>
            </w:r>
            <w:r w:rsidR="00834FFA" w:rsidRPr="00D24A8A">
              <w:rPr>
                <w:color w:val="1F4E79" w:themeColor="accent1" w:themeShade="80"/>
                <w:w w:val="105"/>
              </w:rPr>
              <w:t xml:space="preserve"> apel de proiecte, proiect în cadrul căruia se atribuie ajutoare de </w:t>
            </w:r>
            <w:proofErr w:type="spellStart"/>
            <w:r w:rsidR="00834FFA" w:rsidRPr="00D24A8A">
              <w:rPr>
                <w:color w:val="1F4E79" w:themeColor="accent1" w:themeShade="80"/>
                <w:w w:val="105"/>
              </w:rPr>
              <w:t>minimis</w:t>
            </w:r>
            <w:proofErr w:type="spellEnd"/>
            <w:r w:rsidR="00834FFA" w:rsidRPr="00D24A8A">
              <w:rPr>
                <w:color w:val="1F4E79" w:themeColor="accent1" w:themeShade="80"/>
                <w:w w:val="105"/>
              </w:rPr>
              <w:t xml:space="preserve"> pentru înființarea de întreprinderi, cu respectarea condițiilor impuse în cadrul Schemei de ajutor de </w:t>
            </w:r>
            <w:proofErr w:type="spellStart"/>
            <w:r w:rsidR="00834FFA" w:rsidRPr="00D24A8A">
              <w:rPr>
                <w:color w:val="1F4E79" w:themeColor="accent1" w:themeShade="80"/>
                <w:w w:val="105"/>
              </w:rPr>
              <w:t>minimis</w:t>
            </w:r>
            <w:proofErr w:type="spellEnd"/>
            <w:r w:rsidR="00834FFA" w:rsidRPr="00D24A8A">
              <w:rPr>
                <w:color w:val="1F4E79" w:themeColor="accent1" w:themeShade="80"/>
                <w:w w:val="105"/>
              </w:rPr>
              <w:t xml:space="preserve"> „</w:t>
            </w:r>
            <w:r w:rsidR="00AC456C" w:rsidRPr="00D24A8A">
              <w:rPr>
                <w:b/>
                <w:bCs/>
                <w:color w:val="1F4E79" w:themeColor="accent1" w:themeShade="80"/>
              </w:rPr>
              <w:t xml:space="preserve">Start </w:t>
            </w:r>
            <w:proofErr w:type="spellStart"/>
            <w:r w:rsidR="00AC456C" w:rsidRPr="00D24A8A">
              <w:rPr>
                <w:b/>
                <w:bCs/>
                <w:color w:val="1F4E79" w:themeColor="accent1" w:themeShade="80"/>
              </w:rPr>
              <w:t>Up</w:t>
            </w:r>
            <w:proofErr w:type="spellEnd"/>
            <w:r w:rsidR="00AC456C" w:rsidRPr="00D24A8A">
              <w:rPr>
                <w:b/>
                <w:bCs/>
                <w:color w:val="1F4E79" w:themeColor="accent1" w:themeShade="80"/>
              </w:rPr>
              <w:t xml:space="preserve"> </w:t>
            </w:r>
            <w:proofErr w:type="spellStart"/>
            <w:r w:rsidR="00AC456C" w:rsidRPr="00D24A8A">
              <w:rPr>
                <w:b/>
                <w:bCs/>
                <w:color w:val="1F4E79" w:themeColor="accent1" w:themeShade="80"/>
              </w:rPr>
              <w:t>Nation</w:t>
            </w:r>
            <w:proofErr w:type="spellEnd"/>
            <w:r w:rsidR="00AC456C" w:rsidRPr="00D24A8A">
              <w:rPr>
                <w:b/>
                <w:bCs/>
                <w:color w:val="1F4E79" w:themeColor="accent1" w:themeShade="80"/>
              </w:rPr>
              <w:t xml:space="preserve"> 2024</w:t>
            </w:r>
            <w:r w:rsidR="00834FFA" w:rsidRPr="00D24A8A">
              <w:rPr>
                <w:color w:val="1F4E79" w:themeColor="accent1" w:themeShade="80"/>
                <w:w w:val="105"/>
              </w:rPr>
              <w:t>”, și detaliate în prezentul Ghid al solicitantului - Condiții specifice</w:t>
            </w:r>
            <w:r w:rsidR="005D5519" w:rsidRPr="00D24A8A">
              <w:rPr>
                <w:color w:val="1F4E79" w:themeColor="accent1" w:themeShade="80"/>
                <w:w w:val="105"/>
              </w:rPr>
              <w:t xml:space="preserve">. În cazul proiectelor implementate în parteneriat, administratorul schemei de </w:t>
            </w:r>
            <w:proofErr w:type="spellStart"/>
            <w:r w:rsidR="005D5519" w:rsidRPr="00D24A8A">
              <w:rPr>
                <w:color w:val="1F4E79" w:themeColor="accent1" w:themeShade="80"/>
                <w:w w:val="105"/>
              </w:rPr>
              <w:t>antreprenoriat</w:t>
            </w:r>
            <w:proofErr w:type="spellEnd"/>
            <w:r w:rsidR="005D5519" w:rsidRPr="00D24A8A">
              <w:rPr>
                <w:color w:val="1F4E79" w:themeColor="accent1" w:themeShade="80"/>
                <w:w w:val="105"/>
              </w:rPr>
              <w:t xml:space="preserve"> va fi considerat întregul parteneriat</w:t>
            </w:r>
          </w:p>
        </w:tc>
      </w:tr>
      <w:tr w:rsidR="00BF460A" w:rsidRPr="00D24A8A" w14:paraId="1118706F" w14:textId="77777777" w:rsidTr="00102E22">
        <w:tc>
          <w:tcPr>
            <w:tcW w:w="3823" w:type="dxa"/>
          </w:tcPr>
          <w:p w14:paraId="3939F0F3" w14:textId="6F4AC9F3" w:rsidR="00834FFA" w:rsidRPr="00D24A8A" w:rsidRDefault="00834FFA" w:rsidP="00102E22">
            <w:pPr>
              <w:jc w:val="both"/>
              <w:rPr>
                <w:color w:val="1F4E79" w:themeColor="accent1" w:themeShade="80"/>
                <w:w w:val="105"/>
              </w:rPr>
            </w:pPr>
            <w:r w:rsidRPr="00D24A8A">
              <w:rPr>
                <w:color w:val="1F4E79" w:themeColor="accent1" w:themeShade="80"/>
                <w:w w:val="105"/>
              </w:rPr>
              <w:t xml:space="preserve">administrator al schemei de ajutor de </w:t>
            </w:r>
            <w:proofErr w:type="spellStart"/>
            <w:r w:rsidRPr="00D24A8A">
              <w:rPr>
                <w:color w:val="1F4E79" w:themeColor="accent1" w:themeShade="80"/>
                <w:w w:val="105"/>
              </w:rPr>
              <w:t>minimis</w:t>
            </w:r>
            <w:proofErr w:type="spellEnd"/>
          </w:p>
        </w:tc>
        <w:tc>
          <w:tcPr>
            <w:tcW w:w="6095" w:type="dxa"/>
          </w:tcPr>
          <w:p w14:paraId="7EDD7683" w14:textId="2CE798EE" w:rsidR="00834FFA" w:rsidRPr="00D24A8A" w:rsidRDefault="00834FFA" w:rsidP="00834FFA">
            <w:pPr>
              <w:jc w:val="both"/>
              <w:rPr>
                <w:color w:val="1F4E79" w:themeColor="accent1" w:themeShade="80"/>
                <w:w w:val="105"/>
              </w:rPr>
            </w:pPr>
            <w:r w:rsidRPr="00D24A8A">
              <w:rPr>
                <w:color w:val="1F4E79" w:themeColor="accent1" w:themeShade="80"/>
                <w:w w:val="105"/>
              </w:rPr>
              <w:t xml:space="preserve">În cadrul Schemei de ajutor de </w:t>
            </w:r>
            <w:proofErr w:type="spellStart"/>
            <w:r w:rsidRPr="00D24A8A">
              <w:rPr>
                <w:color w:val="1F4E79" w:themeColor="accent1" w:themeShade="80"/>
                <w:w w:val="105"/>
              </w:rPr>
              <w:t>minimis</w:t>
            </w:r>
            <w:proofErr w:type="spellEnd"/>
            <w:r w:rsidRPr="00D24A8A">
              <w:rPr>
                <w:color w:val="1F4E79" w:themeColor="accent1" w:themeShade="80"/>
                <w:w w:val="105"/>
              </w:rPr>
              <w:t xml:space="preserve"> „</w:t>
            </w:r>
            <w:r w:rsidR="00AC456C" w:rsidRPr="00D24A8A">
              <w:rPr>
                <w:b/>
                <w:bCs/>
                <w:color w:val="1F4E79" w:themeColor="accent1" w:themeShade="80"/>
              </w:rPr>
              <w:t xml:space="preserve">Start </w:t>
            </w:r>
            <w:proofErr w:type="spellStart"/>
            <w:r w:rsidR="00AC456C" w:rsidRPr="00D24A8A">
              <w:rPr>
                <w:b/>
                <w:bCs/>
                <w:color w:val="1F4E79" w:themeColor="accent1" w:themeShade="80"/>
              </w:rPr>
              <w:t>Up</w:t>
            </w:r>
            <w:proofErr w:type="spellEnd"/>
            <w:r w:rsidR="00AC456C" w:rsidRPr="00D24A8A">
              <w:rPr>
                <w:b/>
                <w:bCs/>
                <w:color w:val="1F4E79" w:themeColor="accent1" w:themeShade="80"/>
              </w:rPr>
              <w:t xml:space="preserve"> </w:t>
            </w:r>
            <w:proofErr w:type="spellStart"/>
            <w:r w:rsidR="00AC456C" w:rsidRPr="00D24A8A">
              <w:rPr>
                <w:b/>
                <w:bCs/>
                <w:color w:val="1F4E79" w:themeColor="accent1" w:themeShade="80"/>
              </w:rPr>
              <w:t>Nation</w:t>
            </w:r>
            <w:proofErr w:type="spellEnd"/>
            <w:r w:rsidR="00AC456C" w:rsidRPr="00D24A8A">
              <w:rPr>
                <w:b/>
                <w:bCs/>
                <w:color w:val="1F4E79" w:themeColor="accent1" w:themeShade="80"/>
              </w:rPr>
              <w:t xml:space="preserve"> 2024</w:t>
            </w:r>
            <w:r w:rsidRPr="00D24A8A">
              <w:rPr>
                <w:color w:val="1F4E79" w:themeColor="accent1" w:themeShade="80"/>
                <w:w w:val="105"/>
              </w:rPr>
              <w:t xml:space="preserve">”, administratorii schemei de ajutor de </w:t>
            </w:r>
            <w:proofErr w:type="spellStart"/>
            <w:r w:rsidRPr="00D24A8A">
              <w:rPr>
                <w:color w:val="1F4E79" w:themeColor="accent1" w:themeShade="80"/>
                <w:w w:val="105"/>
              </w:rPr>
              <w:t>minimis</w:t>
            </w:r>
            <w:proofErr w:type="spellEnd"/>
            <w:r w:rsidRPr="00D24A8A">
              <w:rPr>
                <w:color w:val="1F4E79" w:themeColor="accent1" w:themeShade="80"/>
                <w:w w:val="105"/>
              </w:rPr>
              <w:t xml:space="preserve"> sunt administratorii de schemă de </w:t>
            </w:r>
            <w:proofErr w:type="spellStart"/>
            <w:r w:rsidRPr="00D24A8A">
              <w:rPr>
                <w:color w:val="1F4E79" w:themeColor="accent1" w:themeShade="80"/>
                <w:w w:val="105"/>
              </w:rPr>
              <w:t>antreprenoriat</w:t>
            </w:r>
            <w:proofErr w:type="spellEnd"/>
            <w:r w:rsidRPr="00D24A8A">
              <w:rPr>
                <w:color w:val="1F4E79" w:themeColor="accent1" w:themeShade="80"/>
                <w:w w:val="105"/>
              </w:rPr>
              <w:t xml:space="preserve"> sau entități juridice din componența administratorilor de schemă de </w:t>
            </w:r>
            <w:proofErr w:type="spellStart"/>
            <w:r w:rsidRPr="00D24A8A">
              <w:rPr>
                <w:color w:val="1F4E79" w:themeColor="accent1" w:themeShade="80"/>
                <w:w w:val="105"/>
              </w:rPr>
              <w:t>antreprenoriat</w:t>
            </w:r>
            <w:proofErr w:type="spellEnd"/>
            <w:r w:rsidRPr="00D24A8A">
              <w:rPr>
                <w:color w:val="1F4E79" w:themeColor="accent1" w:themeShade="80"/>
                <w:w w:val="105"/>
              </w:rPr>
              <w:t xml:space="preserve"> (parteneri), responsabile cu derularea de proceduri în domeniul ajutorului de </w:t>
            </w:r>
            <w:proofErr w:type="spellStart"/>
            <w:r w:rsidRPr="00D24A8A">
              <w:rPr>
                <w:color w:val="1F4E79" w:themeColor="accent1" w:themeShade="80"/>
                <w:w w:val="105"/>
              </w:rPr>
              <w:t>minimis</w:t>
            </w:r>
            <w:proofErr w:type="spellEnd"/>
          </w:p>
        </w:tc>
      </w:tr>
      <w:tr w:rsidR="00BF460A" w:rsidRPr="00D24A8A" w14:paraId="470848EA" w14:textId="77777777" w:rsidTr="00102E22">
        <w:tc>
          <w:tcPr>
            <w:tcW w:w="3823" w:type="dxa"/>
          </w:tcPr>
          <w:p w14:paraId="77DEDFC3" w14:textId="5CDB023F" w:rsidR="00834FFA" w:rsidRPr="00D24A8A" w:rsidRDefault="00834FFA" w:rsidP="00102E22">
            <w:pPr>
              <w:jc w:val="both"/>
              <w:rPr>
                <w:color w:val="1F4E79" w:themeColor="accent1" w:themeShade="80"/>
                <w:w w:val="105"/>
              </w:rPr>
            </w:pPr>
            <w:r w:rsidRPr="00D24A8A">
              <w:rPr>
                <w:color w:val="1F4E79" w:themeColor="accent1" w:themeShade="80"/>
                <w:w w:val="105"/>
              </w:rPr>
              <w:t xml:space="preserve">beneficiarul ajutorului de </w:t>
            </w:r>
            <w:proofErr w:type="spellStart"/>
            <w:r w:rsidRPr="00D24A8A">
              <w:rPr>
                <w:color w:val="1F4E79" w:themeColor="accent1" w:themeShade="80"/>
                <w:w w:val="105"/>
              </w:rPr>
              <w:t>minimis</w:t>
            </w:r>
            <w:proofErr w:type="spellEnd"/>
          </w:p>
        </w:tc>
        <w:tc>
          <w:tcPr>
            <w:tcW w:w="6095" w:type="dxa"/>
          </w:tcPr>
          <w:p w14:paraId="3C3B390C" w14:textId="4272D452" w:rsidR="00834FFA" w:rsidRPr="00D24A8A" w:rsidRDefault="00834FFA" w:rsidP="0088050A">
            <w:pPr>
              <w:jc w:val="both"/>
              <w:rPr>
                <w:color w:val="1F4E79" w:themeColor="accent1" w:themeShade="80"/>
                <w:w w:val="105"/>
              </w:rPr>
            </w:pPr>
            <w:r w:rsidRPr="00D24A8A">
              <w:rPr>
                <w:color w:val="1F4E79" w:themeColor="accent1" w:themeShade="80"/>
                <w:w w:val="105"/>
              </w:rPr>
              <w:t xml:space="preserve">Întreprinderile </w:t>
            </w:r>
            <w:proofErr w:type="spellStart"/>
            <w:r w:rsidRPr="00D24A8A">
              <w:rPr>
                <w:color w:val="1F4E79" w:themeColor="accent1" w:themeShade="80"/>
                <w:w w:val="105"/>
              </w:rPr>
              <w:t>înfiintate</w:t>
            </w:r>
            <w:proofErr w:type="spellEnd"/>
            <w:r w:rsidRPr="00D24A8A">
              <w:rPr>
                <w:color w:val="1F4E79" w:themeColor="accent1" w:themeShade="80"/>
                <w:w w:val="105"/>
              </w:rPr>
              <w:t xml:space="preserve"> prin proiectele </w:t>
            </w:r>
            <w:proofErr w:type="spellStart"/>
            <w:r w:rsidRPr="00D24A8A">
              <w:rPr>
                <w:color w:val="1F4E79" w:themeColor="accent1" w:themeShade="80"/>
                <w:w w:val="105"/>
              </w:rPr>
              <w:t>finantate</w:t>
            </w:r>
            <w:proofErr w:type="spellEnd"/>
            <w:r w:rsidRPr="00D24A8A">
              <w:rPr>
                <w:color w:val="1F4E79" w:themeColor="accent1" w:themeShade="80"/>
                <w:w w:val="105"/>
              </w:rPr>
              <w:t xml:space="preserve"> prin prezent</w:t>
            </w:r>
            <w:r w:rsidR="00D75404" w:rsidRPr="00D24A8A">
              <w:rPr>
                <w:color w:val="1F4E79" w:themeColor="accent1" w:themeShade="80"/>
                <w:w w:val="105"/>
              </w:rPr>
              <w:t>ul</w:t>
            </w:r>
            <w:r w:rsidRPr="00D24A8A">
              <w:rPr>
                <w:color w:val="1F4E79" w:themeColor="accent1" w:themeShade="80"/>
                <w:w w:val="105"/>
              </w:rPr>
              <w:t xml:space="preserve"> apel de proiect si care primesc sprijin financiar cu titlul de ajutor de </w:t>
            </w:r>
            <w:proofErr w:type="spellStart"/>
            <w:r w:rsidRPr="00D24A8A">
              <w:rPr>
                <w:color w:val="1F4E79" w:themeColor="accent1" w:themeShade="80"/>
                <w:w w:val="105"/>
              </w:rPr>
              <w:t>minimis</w:t>
            </w:r>
            <w:proofErr w:type="spellEnd"/>
            <w:r w:rsidRPr="00D24A8A">
              <w:rPr>
                <w:color w:val="1F4E79" w:themeColor="accent1" w:themeShade="80"/>
                <w:w w:val="105"/>
              </w:rPr>
              <w:t xml:space="preserve">, in baza contractului de </w:t>
            </w:r>
            <w:r w:rsidR="00783F0D" w:rsidRPr="00D24A8A">
              <w:rPr>
                <w:color w:val="1F4E79" w:themeColor="accent1" w:themeShade="80"/>
                <w:w w:val="105"/>
              </w:rPr>
              <w:t>subvenție</w:t>
            </w:r>
            <w:r w:rsidRPr="00D24A8A">
              <w:rPr>
                <w:color w:val="1F4E79" w:themeColor="accent1" w:themeShade="80"/>
                <w:w w:val="105"/>
              </w:rPr>
              <w:t xml:space="preserve"> </w:t>
            </w:r>
            <w:r w:rsidR="00783F0D" w:rsidRPr="00D24A8A">
              <w:rPr>
                <w:color w:val="1F4E79" w:themeColor="accent1" w:themeShade="80"/>
                <w:w w:val="105"/>
              </w:rPr>
              <w:t>încheiat</w:t>
            </w:r>
            <w:r w:rsidRPr="00D24A8A">
              <w:rPr>
                <w:color w:val="1F4E79" w:themeColor="accent1" w:themeShade="80"/>
                <w:w w:val="105"/>
              </w:rPr>
              <w:t xml:space="preserve"> cu administratorul schemei de ajutor de </w:t>
            </w:r>
            <w:proofErr w:type="spellStart"/>
            <w:r w:rsidRPr="00D24A8A">
              <w:rPr>
                <w:color w:val="1F4E79" w:themeColor="accent1" w:themeShade="80"/>
                <w:w w:val="105"/>
              </w:rPr>
              <w:t>minimis</w:t>
            </w:r>
            <w:proofErr w:type="spellEnd"/>
          </w:p>
        </w:tc>
      </w:tr>
      <w:tr w:rsidR="00BF460A" w:rsidRPr="00D24A8A" w14:paraId="4DEC611E" w14:textId="77777777" w:rsidTr="00102E22">
        <w:tc>
          <w:tcPr>
            <w:tcW w:w="3823" w:type="dxa"/>
          </w:tcPr>
          <w:p w14:paraId="10377543" w14:textId="57FF817E" w:rsidR="00834FFA" w:rsidRPr="00D24A8A" w:rsidRDefault="00834FFA" w:rsidP="00102E22">
            <w:pPr>
              <w:jc w:val="both"/>
              <w:rPr>
                <w:color w:val="1F4E79" w:themeColor="accent1" w:themeShade="80"/>
                <w:w w:val="105"/>
              </w:rPr>
            </w:pPr>
            <w:r w:rsidRPr="00D24A8A">
              <w:rPr>
                <w:color w:val="1F4E79" w:themeColor="accent1" w:themeShade="80"/>
                <w:w w:val="105"/>
              </w:rPr>
              <w:t xml:space="preserve">ajutor de </w:t>
            </w:r>
            <w:proofErr w:type="spellStart"/>
            <w:r w:rsidRPr="00D24A8A">
              <w:rPr>
                <w:color w:val="1F4E79" w:themeColor="accent1" w:themeShade="80"/>
                <w:w w:val="105"/>
              </w:rPr>
              <w:t>minimis</w:t>
            </w:r>
            <w:proofErr w:type="spellEnd"/>
          </w:p>
        </w:tc>
        <w:tc>
          <w:tcPr>
            <w:tcW w:w="6095" w:type="dxa"/>
          </w:tcPr>
          <w:p w14:paraId="3A9A5645" w14:textId="001793BF" w:rsidR="00834FFA" w:rsidRPr="00D24A8A" w:rsidRDefault="00834FFA" w:rsidP="0088050A">
            <w:pPr>
              <w:jc w:val="both"/>
              <w:rPr>
                <w:color w:val="1F4E79" w:themeColor="accent1" w:themeShade="80"/>
                <w:w w:val="105"/>
              </w:rPr>
            </w:pPr>
            <w:r w:rsidRPr="00D24A8A">
              <w:rPr>
                <w:color w:val="1F4E79" w:themeColor="accent1" w:themeShade="80"/>
                <w:w w:val="105"/>
              </w:rPr>
              <w:t xml:space="preserve">ajutor limitat conform normelor Uniunii Europene la un nivel care nu distorsionează </w:t>
            </w:r>
            <w:proofErr w:type="spellStart"/>
            <w:r w:rsidRPr="00D24A8A">
              <w:rPr>
                <w:color w:val="1F4E79" w:themeColor="accent1" w:themeShade="80"/>
                <w:w w:val="105"/>
              </w:rPr>
              <w:t>concurenţa</w:t>
            </w:r>
            <w:proofErr w:type="spellEnd"/>
            <w:r w:rsidRPr="00D24A8A">
              <w:rPr>
                <w:color w:val="1F4E79" w:themeColor="accent1" w:themeShade="80"/>
                <w:w w:val="105"/>
              </w:rPr>
              <w:t xml:space="preserve"> </w:t>
            </w:r>
            <w:proofErr w:type="spellStart"/>
            <w:r w:rsidRPr="00D24A8A">
              <w:rPr>
                <w:color w:val="1F4E79" w:themeColor="accent1" w:themeShade="80"/>
                <w:w w:val="105"/>
              </w:rPr>
              <w:t>şi</w:t>
            </w:r>
            <w:proofErr w:type="spellEnd"/>
            <w:r w:rsidRPr="00D24A8A">
              <w:rPr>
                <w:color w:val="1F4E79" w:themeColor="accent1" w:themeShade="80"/>
                <w:w w:val="105"/>
              </w:rPr>
              <w:t xml:space="preserve">/sau </w:t>
            </w:r>
            <w:proofErr w:type="spellStart"/>
            <w:r w:rsidRPr="00D24A8A">
              <w:rPr>
                <w:color w:val="1F4E79" w:themeColor="accent1" w:themeShade="80"/>
                <w:w w:val="105"/>
              </w:rPr>
              <w:t>comerţul</w:t>
            </w:r>
            <w:proofErr w:type="spellEnd"/>
            <w:r w:rsidRPr="00D24A8A">
              <w:rPr>
                <w:color w:val="1F4E79" w:themeColor="accent1" w:themeShade="80"/>
                <w:w w:val="105"/>
              </w:rPr>
              <w:t xml:space="preserve"> cu statele membre (OUG nr. 77/2014 privind procedurile </w:t>
            </w:r>
            <w:proofErr w:type="spellStart"/>
            <w:r w:rsidRPr="00D24A8A">
              <w:rPr>
                <w:color w:val="1F4E79" w:themeColor="accent1" w:themeShade="80"/>
                <w:w w:val="105"/>
              </w:rPr>
              <w:t>naţionale</w:t>
            </w:r>
            <w:proofErr w:type="spellEnd"/>
            <w:r w:rsidRPr="00D24A8A">
              <w:rPr>
                <w:color w:val="1F4E79" w:themeColor="accent1" w:themeShade="80"/>
                <w:w w:val="105"/>
              </w:rPr>
              <w:t xml:space="preserve"> în domeniul ajutorului de stat, precum </w:t>
            </w:r>
            <w:proofErr w:type="spellStart"/>
            <w:r w:rsidRPr="00D24A8A">
              <w:rPr>
                <w:color w:val="1F4E79" w:themeColor="accent1" w:themeShade="80"/>
                <w:w w:val="105"/>
              </w:rPr>
              <w:t>şi</w:t>
            </w:r>
            <w:proofErr w:type="spellEnd"/>
            <w:r w:rsidRPr="00D24A8A">
              <w:rPr>
                <w:color w:val="1F4E79" w:themeColor="accent1" w:themeShade="80"/>
                <w:w w:val="105"/>
              </w:rPr>
              <w:t xml:space="preserve"> pentru modificarea </w:t>
            </w:r>
            <w:proofErr w:type="spellStart"/>
            <w:r w:rsidRPr="00D24A8A">
              <w:rPr>
                <w:color w:val="1F4E79" w:themeColor="accent1" w:themeShade="80"/>
                <w:w w:val="105"/>
              </w:rPr>
              <w:t>şi</w:t>
            </w:r>
            <w:proofErr w:type="spellEnd"/>
            <w:r w:rsidRPr="00D24A8A">
              <w:rPr>
                <w:color w:val="1F4E79" w:themeColor="accent1" w:themeShade="80"/>
                <w:w w:val="105"/>
              </w:rPr>
              <w:t xml:space="preserve"> completarea Legii </w:t>
            </w:r>
            <w:proofErr w:type="spellStart"/>
            <w:r w:rsidRPr="00D24A8A">
              <w:rPr>
                <w:color w:val="1F4E79" w:themeColor="accent1" w:themeShade="80"/>
                <w:w w:val="105"/>
              </w:rPr>
              <w:t>concurenţei</w:t>
            </w:r>
            <w:proofErr w:type="spellEnd"/>
            <w:r w:rsidRPr="00D24A8A">
              <w:rPr>
                <w:color w:val="1F4E79" w:themeColor="accent1" w:themeShade="80"/>
                <w:w w:val="105"/>
              </w:rPr>
              <w:t xml:space="preserve"> nr. 21/1996)</w:t>
            </w:r>
          </w:p>
        </w:tc>
      </w:tr>
      <w:tr w:rsidR="00BF460A" w:rsidRPr="00D24A8A" w14:paraId="4E6DD49A" w14:textId="77777777" w:rsidTr="004F00C5">
        <w:tc>
          <w:tcPr>
            <w:tcW w:w="3823" w:type="dxa"/>
            <w:vAlign w:val="center"/>
          </w:tcPr>
          <w:p w14:paraId="1EF4F439" w14:textId="04471868" w:rsidR="004E5F8F" w:rsidRPr="00D24A8A" w:rsidRDefault="004E5F8F" w:rsidP="004E5F8F">
            <w:pPr>
              <w:rPr>
                <w:color w:val="1F4E79" w:themeColor="accent1" w:themeShade="80"/>
              </w:rPr>
            </w:pPr>
            <w:r w:rsidRPr="00D24A8A">
              <w:rPr>
                <w:color w:val="1F4E79" w:themeColor="accent1" w:themeShade="80"/>
                <w:w w:val="105"/>
              </w:rPr>
              <w:t>MySMIS2021/SMIS2021+</w:t>
            </w:r>
          </w:p>
        </w:tc>
        <w:tc>
          <w:tcPr>
            <w:tcW w:w="6095" w:type="dxa"/>
            <w:vAlign w:val="center"/>
          </w:tcPr>
          <w:p w14:paraId="36800CA6" w14:textId="77777777" w:rsidR="004E5F8F" w:rsidRPr="00D24A8A" w:rsidRDefault="004E5F8F" w:rsidP="004E5F8F">
            <w:pPr>
              <w:ind w:right="-18"/>
              <w:jc w:val="both"/>
              <w:rPr>
                <w:color w:val="1F4E79" w:themeColor="accent1" w:themeShade="80"/>
                <w:w w:val="105"/>
              </w:rPr>
            </w:pPr>
            <w:r w:rsidRPr="00D24A8A">
              <w:rPr>
                <w:color w:val="1F4E79" w:themeColor="accent1" w:themeShade="80"/>
                <w:w w:val="105"/>
              </w:rPr>
              <w:t xml:space="preserve">Sistem de schimb electronic de date care permite schimbul de informații între solicitanți, potențiali solicitanți, beneficiari și autoritățile responsabile de programe si care acoperă întregul ciclu de viață al unui proiect finanțat, pentru perioada de </w:t>
            </w:r>
            <w:proofErr w:type="spellStart"/>
            <w:r w:rsidRPr="00D24A8A">
              <w:rPr>
                <w:color w:val="1F4E79" w:themeColor="accent1" w:themeShade="80"/>
                <w:w w:val="105"/>
              </w:rPr>
              <w:t>progrmare</w:t>
            </w:r>
            <w:proofErr w:type="spellEnd"/>
            <w:r w:rsidRPr="00D24A8A">
              <w:rPr>
                <w:color w:val="1F4E79" w:themeColor="accent1" w:themeShade="80"/>
                <w:w w:val="105"/>
              </w:rPr>
              <w:t xml:space="preserve"> 2021 - 2027. </w:t>
            </w:r>
          </w:p>
          <w:p w14:paraId="3649F5F7" w14:textId="697215FB" w:rsidR="004E5F8F" w:rsidRPr="00D24A8A" w:rsidRDefault="004E5F8F" w:rsidP="004E5F8F">
            <w:pPr>
              <w:jc w:val="both"/>
              <w:rPr>
                <w:rStyle w:val="BodyTextChar"/>
                <w:color w:val="1F4E79" w:themeColor="accent1" w:themeShade="80"/>
              </w:rPr>
            </w:pPr>
            <w:proofErr w:type="spellStart"/>
            <w:r w:rsidRPr="00D24A8A">
              <w:rPr>
                <w:color w:val="1F4E79" w:themeColor="accent1" w:themeShade="80"/>
                <w:w w:val="105"/>
              </w:rPr>
              <w:t>Aplicatia</w:t>
            </w:r>
            <w:proofErr w:type="spellEnd"/>
            <w:r w:rsidRPr="00D24A8A">
              <w:rPr>
                <w:color w:val="1F4E79" w:themeColor="accent1" w:themeShade="80"/>
                <w:w w:val="105"/>
              </w:rPr>
              <w:t xml:space="preserve"> MySMIS2021/SMIS2021+ se </w:t>
            </w:r>
            <w:proofErr w:type="spellStart"/>
            <w:r w:rsidRPr="00D24A8A">
              <w:rPr>
                <w:color w:val="1F4E79" w:themeColor="accent1" w:themeShade="80"/>
                <w:w w:val="105"/>
              </w:rPr>
              <w:t>incadreaza</w:t>
            </w:r>
            <w:proofErr w:type="spellEnd"/>
            <w:r w:rsidRPr="00D24A8A">
              <w:rPr>
                <w:color w:val="1F4E79" w:themeColor="accent1" w:themeShade="80"/>
                <w:w w:val="105"/>
              </w:rPr>
              <w:t xml:space="preserve"> in categoria mijloacelor ce asigură transmiterea de texte/ documente </w:t>
            </w:r>
            <w:proofErr w:type="spellStart"/>
            <w:r w:rsidRPr="00D24A8A">
              <w:rPr>
                <w:color w:val="1F4E79" w:themeColor="accent1" w:themeShade="80"/>
                <w:w w:val="105"/>
              </w:rPr>
              <w:t>şi</w:t>
            </w:r>
            <w:proofErr w:type="spellEnd"/>
            <w:r w:rsidRPr="00D24A8A">
              <w:rPr>
                <w:color w:val="1F4E79" w:themeColor="accent1" w:themeShade="80"/>
                <w:w w:val="105"/>
              </w:rPr>
              <w:t xml:space="preserve"> confirmarea primirii acestora. </w:t>
            </w:r>
          </w:p>
        </w:tc>
      </w:tr>
      <w:tr w:rsidR="00BF460A" w:rsidRPr="00D24A8A" w14:paraId="517DD422" w14:textId="77777777" w:rsidTr="004F00C5">
        <w:tc>
          <w:tcPr>
            <w:tcW w:w="3823" w:type="dxa"/>
            <w:vAlign w:val="center"/>
          </w:tcPr>
          <w:p w14:paraId="1FD428A4" w14:textId="0EB15F02" w:rsidR="004E5F8F" w:rsidRPr="00D24A8A" w:rsidRDefault="004E5F8F" w:rsidP="004E5F8F">
            <w:pPr>
              <w:tabs>
                <w:tab w:val="left" w:pos="-540"/>
              </w:tabs>
              <w:ind w:right="-630"/>
              <w:jc w:val="both"/>
              <w:rPr>
                <w:color w:val="1F4E79" w:themeColor="accent1" w:themeShade="80"/>
                <w:w w:val="105"/>
              </w:rPr>
            </w:pPr>
            <w:r w:rsidRPr="00D24A8A">
              <w:rPr>
                <w:color w:val="1F4E79" w:themeColor="accent1" w:themeShade="80"/>
                <w:w w:val="105"/>
              </w:rPr>
              <w:t xml:space="preserve">Programul </w:t>
            </w:r>
            <w:r w:rsidR="008E28C2" w:rsidRPr="00D24A8A">
              <w:rPr>
                <w:color w:val="1F4E79" w:themeColor="accent1" w:themeShade="80"/>
                <w:w w:val="105"/>
              </w:rPr>
              <w:t>Educație</w:t>
            </w:r>
            <w:r w:rsidRPr="00D24A8A">
              <w:rPr>
                <w:color w:val="1F4E79" w:themeColor="accent1" w:themeShade="80"/>
                <w:w w:val="105"/>
              </w:rPr>
              <w:t xml:space="preserve"> și </w:t>
            </w:r>
            <w:r w:rsidR="008E28C2" w:rsidRPr="00D24A8A">
              <w:rPr>
                <w:color w:val="1F4E79" w:themeColor="accent1" w:themeShade="80"/>
                <w:w w:val="105"/>
              </w:rPr>
              <w:t>Ocupare</w:t>
            </w:r>
          </w:p>
          <w:p w14:paraId="50D867AD" w14:textId="30AC5456" w:rsidR="004E5F8F" w:rsidRPr="00D24A8A" w:rsidRDefault="004E5F8F" w:rsidP="004E5F8F">
            <w:pPr>
              <w:rPr>
                <w:color w:val="1F4E79" w:themeColor="accent1" w:themeShade="80"/>
              </w:rPr>
            </w:pPr>
            <w:r w:rsidRPr="00D24A8A">
              <w:rPr>
                <w:color w:val="1F4E79" w:themeColor="accent1" w:themeShade="80"/>
                <w:w w:val="105"/>
              </w:rPr>
              <w:t xml:space="preserve"> (</w:t>
            </w:r>
            <w:r w:rsidR="008E28C2" w:rsidRPr="00D24A8A">
              <w:rPr>
                <w:color w:val="1F4E79" w:themeColor="accent1" w:themeShade="80"/>
                <w:w w:val="105"/>
              </w:rPr>
              <w:t>PEO</w:t>
            </w:r>
            <w:r w:rsidRPr="00D24A8A">
              <w:rPr>
                <w:color w:val="1F4E79" w:themeColor="accent1" w:themeShade="80"/>
                <w:w w:val="105"/>
              </w:rPr>
              <w:t>)</w:t>
            </w:r>
          </w:p>
        </w:tc>
        <w:tc>
          <w:tcPr>
            <w:tcW w:w="6095" w:type="dxa"/>
            <w:vAlign w:val="center"/>
          </w:tcPr>
          <w:p w14:paraId="190E37C2" w14:textId="1650D2F6" w:rsidR="004E5F8F" w:rsidRPr="00D24A8A" w:rsidRDefault="004E5F8F" w:rsidP="004E5F8F">
            <w:pPr>
              <w:jc w:val="both"/>
              <w:rPr>
                <w:rStyle w:val="BodyTextChar"/>
                <w:color w:val="1F4E79" w:themeColor="accent1" w:themeShade="80"/>
              </w:rPr>
            </w:pPr>
            <w:r w:rsidRPr="00D24A8A">
              <w:rPr>
                <w:color w:val="1F4E79" w:themeColor="accent1" w:themeShade="80"/>
                <w:w w:val="105"/>
              </w:rPr>
              <w:t xml:space="preserve">Programul  </w:t>
            </w:r>
            <w:r w:rsidR="008E28C2" w:rsidRPr="00D24A8A">
              <w:rPr>
                <w:color w:val="1F4E79" w:themeColor="accent1" w:themeShade="80"/>
                <w:w w:val="105"/>
              </w:rPr>
              <w:t xml:space="preserve">Educație și Ocupare </w:t>
            </w:r>
            <w:r w:rsidRPr="00D24A8A">
              <w:rPr>
                <w:color w:val="1F4E79" w:themeColor="accent1" w:themeShade="80"/>
                <w:w w:val="105"/>
              </w:rPr>
              <w:t xml:space="preserve">2021-2027, document aprobat de Comisia Europeană în data de </w:t>
            </w:r>
            <w:r w:rsidR="008648B7" w:rsidRPr="00D24A8A">
              <w:rPr>
                <w:color w:val="1F4E79" w:themeColor="accent1" w:themeShade="80"/>
                <w:w w:val="105"/>
              </w:rPr>
              <w:t>09</w:t>
            </w:r>
            <w:r w:rsidRPr="00D24A8A">
              <w:rPr>
                <w:color w:val="1F4E79" w:themeColor="accent1" w:themeShade="80"/>
                <w:w w:val="105"/>
              </w:rPr>
              <w:t>.12.2022, elaborat de România, care conține un set de 1</w:t>
            </w:r>
            <w:r w:rsidR="008648B7" w:rsidRPr="00D24A8A">
              <w:rPr>
                <w:color w:val="1F4E79" w:themeColor="accent1" w:themeShade="80"/>
                <w:w w:val="105"/>
              </w:rPr>
              <w:t>0</w:t>
            </w:r>
            <w:r w:rsidRPr="00D24A8A">
              <w:rPr>
                <w:color w:val="1F4E79" w:themeColor="accent1" w:themeShade="80"/>
                <w:w w:val="105"/>
              </w:rPr>
              <w:t xml:space="preserve"> priorități, pentru a fi implementate cu ajutorul Fondului Social European Plus (FSE+)</w:t>
            </w:r>
            <w:r w:rsidR="008648B7" w:rsidRPr="00D24A8A">
              <w:rPr>
                <w:color w:val="1F4E79" w:themeColor="accent1" w:themeShade="80"/>
                <w:w w:val="105"/>
              </w:rPr>
              <w:t>.</w:t>
            </w:r>
          </w:p>
        </w:tc>
      </w:tr>
      <w:tr w:rsidR="00BF460A" w:rsidRPr="00D24A8A" w14:paraId="091D809F" w14:textId="77777777" w:rsidTr="004F00C5">
        <w:tc>
          <w:tcPr>
            <w:tcW w:w="3823" w:type="dxa"/>
            <w:shd w:val="clear" w:color="auto" w:fill="auto"/>
          </w:tcPr>
          <w:p w14:paraId="4696E3DF" w14:textId="364489BC" w:rsidR="004E5F8F" w:rsidRPr="00D24A8A" w:rsidRDefault="004E5F8F" w:rsidP="004E5F8F">
            <w:pPr>
              <w:rPr>
                <w:color w:val="1F4E79" w:themeColor="accent1" w:themeShade="80"/>
              </w:rPr>
            </w:pPr>
            <w:r w:rsidRPr="00D24A8A">
              <w:rPr>
                <w:color w:val="1F4E79" w:themeColor="accent1" w:themeShade="80"/>
              </w:rPr>
              <w:t>Regulamentul dispoziții comune sau RDC</w:t>
            </w:r>
          </w:p>
        </w:tc>
        <w:tc>
          <w:tcPr>
            <w:tcW w:w="6095" w:type="dxa"/>
            <w:shd w:val="clear" w:color="auto" w:fill="auto"/>
          </w:tcPr>
          <w:p w14:paraId="25B0C25F" w14:textId="7E64B51A" w:rsidR="004E5F8F" w:rsidRPr="00D24A8A" w:rsidRDefault="004E5F8F" w:rsidP="004E5F8F">
            <w:pPr>
              <w:jc w:val="both"/>
              <w:rPr>
                <w:rStyle w:val="BodyTextChar"/>
                <w:color w:val="1F4E79" w:themeColor="accent1" w:themeShade="80"/>
              </w:rPr>
            </w:pPr>
            <w:r w:rsidRPr="00D24A8A">
              <w:rPr>
                <w:color w:val="1F4E79" w:themeColor="accent1" w:themeShade="80"/>
              </w:rPr>
              <w:t xml:space="preserve">Regulamentul (UE) nr. 2021/1060 al Parlamentului European și al Consiliului din 24 iunie 2021 de stabilire a dispozițiilor comune privind Fondul european de dezvoltare </w:t>
            </w:r>
            <w:r w:rsidRPr="00D24A8A">
              <w:rPr>
                <w:color w:val="1F4E79" w:themeColor="accent1" w:themeShade="80"/>
              </w:rPr>
              <w:lastRenderedPageBreak/>
              <w:t>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tc>
      </w:tr>
      <w:tr w:rsidR="00BF460A" w:rsidRPr="00D24A8A" w14:paraId="27400E73" w14:textId="77777777" w:rsidTr="004F00C5">
        <w:tc>
          <w:tcPr>
            <w:tcW w:w="3823" w:type="dxa"/>
            <w:vAlign w:val="center"/>
          </w:tcPr>
          <w:p w14:paraId="51EB9712" w14:textId="067167E9" w:rsidR="004E5F8F" w:rsidRPr="00D24A8A" w:rsidRDefault="00230E10" w:rsidP="004E5F8F">
            <w:pPr>
              <w:rPr>
                <w:color w:val="1F4E79" w:themeColor="accent1" w:themeShade="80"/>
              </w:rPr>
            </w:pPr>
            <w:r w:rsidRPr="00D24A8A">
              <w:rPr>
                <w:color w:val="1F4E79" w:themeColor="accent1" w:themeShade="80"/>
                <w:w w:val="105"/>
              </w:rPr>
              <w:lastRenderedPageBreak/>
              <w:t>Lider de parteneriat</w:t>
            </w:r>
          </w:p>
        </w:tc>
        <w:tc>
          <w:tcPr>
            <w:tcW w:w="6095" w:type="dxa"/>
            <w:vAlign w:val="center"/>
          </w:tcPr>
          <w:p w14:paraId="560F626F" w14:textId="69FB7088" w:rsidR="004E5F8F" w:rsidRPr="00D24A8A" w:rsidRDefault="00230E10" w:rsidP="004E5F8F">
            <w:pPr>
              <w:jc w:val="both"/>
              <w:rPr>
                <w:color w:val="1F4E79" w:themeColor="accent1" w:themeShade="80"/>
              </w:rPr>
            </w:pPr>
            <w:r w:rsidRPr="00D24A8A">
              <w:rPr>
                <w:color w:val="1F4E79" w:themeColor="accent1" w:themeShade="80"/>
                <w:w w:val="105"/>
              </w:rPr>
              <w:t>organism public sau privat care inițiază un proiect, solicită finanțare pentru acesta în scopul implementării în asociere cu alte entități și semnează contractul de finanțare</w:t>
            </w:r>
          </w:p>
        </w:tc>
      </w:tr>
      <w:tr w:rsidR="00BF460A" w:rsidRPr="00D24A8A" w14:paraId="22A72AF7" w14:textId="77777777" w:rsidTr="00FA7268">
        <w:tc>
          <w:tcPr>
            <w:tcW w:w="3823" w:type="dxa"/>
            <w:vAlign w:val="center"/>
          </w:tcPr>
          <w:p w14:paraId="1892024D" w14:textId="556A5713" w:rsidR="00B3502B" w:rsidRPr="00D24A8A" w:rsidRDefault="00B3502B" w:rsidP="00B3502B">
            <w:pPr>
              <w:rPr>
                <w:color w:val="1F4E79" w:themeColor="accent1" w:themeShade="80"/>
              </w:rPr>
            </w:pPr>
            <w:r w:rsidRPr="00D24A8A">
              <w:rPr>
                <w:color w:val="1F4E79" w:themeColor="accent1" w:themeShade="80"/>
              </w:rPr>
              <w:t>Apel de proiecte</w:t>
            </w:r>
          </w:p>
        </w:tc>
        <w:tc>
          <w:tcPr>
            <w:tcW w:w="6095" w:type="dxa"/>
          </w:tcPr>
          <w:p w14:paraId="346F0888" w14:textId="6F74E0C5" w:rsidR="00B3502B" w:rsidRPr="00D24A8A" w:rsidRDefault="00B3502B" w:rsidP="00B3502B">
            <w:pPr>
              <w:spacing w:before="120" w:after="120"/>
              <w:jc w:val="both"/>
              <w:rPr>
                <w:color w:val="1F4E79" w:themeColor="accent1" w:themeShade="80"/>
              </w:rPr>
            </w:pPr>
            <w:r w:rsidRPr="00D24A8A">
              <w:rPr>
                <w:color w:val="1F4E79" w:themeColor="accent1" w:themeShade="80"/>
              </w:rPr>
              <w:t>Invitație publică adresată de către autoritatea de management categoriilor de solicitanți eligibili stabiliți prin Ghidul Solicitantului, în vederea transmiterii cererilor de finanțare, în cadrul uneia sau mai multor priorități din cadrul programului</w:t>
            </w:r>
          </w:p>
        </w:tc>
      </w:tr>
      <w:tr w:rsidR="00BF460A" w:rsidRPr="00D24A8A" w14:paraId="59982296" w14:textId="77777777" w:rsidTr="00FA7268">
        <w:tc>
          <w:tcPr>
            <w:tcW w:w="3823" w:type="dxa"/>
            <w:vAlign w:val="center"/>
          </w:tcPr>
          <w:p w14:paraId="6BF2C32E" w14:textId="5CFD24A3" w:rsidR="009C13D5" w:rsidRPr="00D24A8A" w:rsidRDefault="009C13D5" w:rsidP="009C13D5">
            <w:pPr>
              <w:rPr>
                <w:color w:val="1F4E79" w:themeColor="accent1" w:themeShade="80"/>
              </w:rPr>
            </w:pPr>
            <w:r w:rsidRPr="00D24A8A">
              <w:rPr>
                <w:color w:val="1F4E79" w:themeColor="accent1" w:themeShade="80"/>
              </w:rPr>
              <w:t>Cerere de finanțare</w:t>
            </w:r>
          </w:p>
        </w:tc>
        <w:tc>
          <w:tcPr>
            <w:tcW w:w="6095" w:type="dxa"/>
          </w:tcPr>
          <w:p w14:paraId="5B369FAA" w14:textId="5BCC52B9" w:rsidR="009C13D5" w:rsidRPr="00D24A8A" w:rsidRDefault="009C13D5" w:rsidP="009C13D5">
            <w:pPr>
              <w:spacing w:before="120" w:after="120"/>
              <w:jc w:val="both"/>
              <w:rPr>
                <w:color w:val="1F4E79" w:themeColor="accent1" w:themeShade="80"/>
              </w:rPr>
            </w:pPr>
            <w:r w:rsidRPr="00D24A8A">
              <w:rPr>
                <w:color w:val="1F4E79" w:themeColor="accent1" w:themeShade="80"/>
              </w:rPr>
              <w:t>Document standardizat, disponibil în sistemul informatic MySMIS2021/SMIS2021+, prin care este solicitat sprijin financiar în cadrul oricăruia dintre programele cofinanțate din Fondul social european Plus în perioada de programare 2021-2027, în condițiile aplicabile apelului de proiecte în care se solicită finanțare, pentru acoperirea totală sau parțială a costurilor de realizare ale unui proiect și este însoțit de anexe și documentele specificate în Ghidul Solicitantului aplicabil fiecărui apel de proiecte; în cadrul cererii de finanțare este prezentat detaliat proiectul, este argumentată necesitatea lui, sunt prezentate avantajele sale, planul de activități, planul de achiziții, bugetul proiectului, indicatorii de realizare și de rezultat, precum și orice alte elemente necesare, prevăzute în Ghidul Solicitantului și care sunt cuprinse în sistemul informatic MySMIS2021/SMIS2021+</w:t>
            </w:r>
          </w:p>
        </w:tc>
      </w:tr>
      <w:tr w:rsidR="00BF460A" w:rsidRPr="00D24A8A" w14:paraId="09D52095" w14:textId="77777777" w:rsidTr="00FA7268">
        <w:tc>
          <w:tcPr>
            <w:tcW w:w="3823" w:type="dxa"/>
            <w:vAlign w:val="center"/>
          </w:tcPr>
          <w:p w14:paraId="1C374BBF" w14:textId="2CAED0C1" w:rsidR="00A10FB5" w:rsidRPr="00D24A8A" w:rsidRDefault="00A10FB5" w:rsidP="00A10FB5">
            <w:pPr>
              <w:pStyle w:val="Default"/>
              <w:jc w:val="both"/>
              <w:rPr>
                <w:rFonts w:cstheme="minorBidi"/>
                <w:color w:val="1F4E79" w:themeColor="accent1" w:themeShade="80"/>
                <w:sz w:val="22"/>
                <w:szCs w:val="22"/>
                <w:lang w:val="ro-RO"/>
              </w:rPr>
            </w:pPr>
            <w:r w:rsidRPr="00D24A8A">
              <w:rPr>
                <w:rFonts w:cstheme="minorBidi"/>
                <w:color w:val="1F4E79" w:themeColor="accent1" w:themeShade="80"/>
                <w:sz w:val="22"/>
                <w:szCs w:val="22"/>
                <w:lang w:val="ro-RO"/>
              </w:rPr>
              <w:t>Întreprindere</w:t>
            </w:r>
          </w:p>
        </w:tc>
        <w:tc>
          <w:tcPr>
            <w:tcW w:w="6095" w:type="dxa"/>
          </w:tcPr>
          <w:p w14:paraId="2998181B" w14:textId="3CCEA879" w:rsidR="00997960" w:rsidRPr="00D24A8A" w:rsidRDefault="00997960" w:rsidP="00997960">
            <w:pPr>
              <w:pStyle w:val="NormalWeb"/>
              <w:jc w:val="both"/>
              <w:rPr>
                <w:color w:val="1F4E79" w:themeColor="accent1" w:themeShade="80"/>
              </w:rPr>
            </w:pPr>
            <w:bookmarkStart w:id="8" w:name="_Hlk158123542"/>
            <w:r w:rsidRPr="00D24A8A">
              <w:rPr>
                <w:rFonts w:ascii="Trebuchet MS" w:eastAsiaTheme="minorHAnsi" w:hAnsi="Trebuchet MS" w:cstheme="minorBidi"/>
                <w:color w:val="1F4E79" w:themeColor="accent1" w:themeShade="80"/>
                <w:sz w:val="22"/>
                <w:szCs w:val="22"/>
                <w:lang w:val="ro-RO"/>
              </w:rPr>
              <w:t xml:space="preserve">Orice formă de organizare a unei </w:t>
            </w:r>
            <w:proofErr w:type="spellStart"/>
            <w:r w:rsidRPr="00D24A8A">
              <w:rPr>
                <w:rFonts w:ascii="Trebuchet MS" w:eastAsiaTheme="minorHAnsi" w:hAnsi="Trebuchet MS" w:cstheme="minorBidi"/>
                <w:color w:val="1F4E79" w:themeColor="accent1" w:themeShade="80"/>
                <w:sz w:val="22"/>
                <w:szCs w:val="22"/>
                <w:lang w:val="ro-RO"/>
              </w:rPr>
              <w:t>activităţi</w:t>
            </w:r>
            <w:proofErr w:type="spellEnd"/>
            <w:r w:rsidRPr="00D24A8A">
              <w:rPr>
                <w:rFonts w:ascii="Trebuchet MS" w:eastAsiaTheme="minorHAnsi" w:hAnsi="Trebuchet MS" w:cstheme="minorBidi"/>
                <w:color w:val="1F4E79" w:themeColor="accent1" w:themeShade="80"/>
                <w:sz w:val="22"/>
                <w:szCs w:val="22"/>
                <w:lang w:val="ro-RO"/>
              </w:rPr>
              <w:t xml:space="preserve"> economice, autorizată potrivit legilor în vigoare să facă </w:t>
            </w:r>
            <w:proofErr w:type="spellStart"/>
            <w:r w:rsidRPr="00D24A8A">
              <w:rPr>
                <w:rFonts w:ascii="Trebuchet MS" w:eastAsiaTheme="minorHAnsi" w:hAnsi="Trebuchet MS" w:cstheme="minorBidi"/>
                <w:color w:val="1F4E79" w:themeColor="accent1" w:themeShade="80"/>
                <w:sz w:val="22"/>
                <w:szCs w:val="22"/>
                <w:lang w:val="ro-RO"/>
              </w:rPr>
              <w:t>activităţi</w:t>
            </w:r>
            <w:proofErr w:type="spellEnd"/>
            <w:r w:rsidRPr="00D24A8A">
              <w:rPr>
                <w:rFonts w:ascii="Trebuchet MS" w:eastAsiaTheme="minorHAnsi" w:hAnsi="Trebuchet MS" w:cstheme="minorBidi"/>
                <w:color w:val="1F4E79" w:themeColor="accent1" w:themeShade="80"/>
                <w:sz w:val="22"/>
                <w:szCs w:val="22"/>
                <w:lang w:val="ro-RO"/>
              </w:rPr>
              <w:t xml:space="preserve"> de </w:t>
            </w:r>
            <w:proofErr w:type="spellStart"/>
            <w:r w:rsidRPr="00D24A8A">
              <w:rPr>
                <w:rFonts w:ascii="Trebuchet MS" w:eastAsiaTheme="minorHAnsi" w:hAnsi="Trebuchet MS" w:cstheme="minorBidi"/>
                <w:color w:val="1F4E79" w:themeColor="accent1" w:themeShade="80"/>
                <w:sz w:val="22"/>
                <w:szCs w:val="22"/>
                <w:lang w:val="ro-RO"/>
              </w:rPr>
              <w:t>producţie</w:t>
            </w:r>
            <w:proofErr w:type="spellEnd"/>
            <w:r w:rsidRPr="00D24A8A">
              <w:rPr>
                <w:rFonts w:ascii="Trebuchet MS" w:eastAsiaTheme="minorHAnsi" w:hAnsi="Trebuchet MS" w:cstheme="minorBidi"/>
                <w:color w:val="1F4E79" w:themeColor="accent1" w:themeShade="80"/>
                <w:sz w:val="22"/>
                <w:szCs w:val="22"/>
                <w:lang w:val="ro-RO"/>
              </w:rPr>
              <w:t xml:space="preserve">, </w:t>
            </w:r>
            <w:proofErr w:type="spellStart"/>
            <w:r w:rsidRPr="00D24A8A">
              <w:rPr>
                <w:rFonts w:ascii="Trebuchet MS" w:eastAsiaTheme="minorHAnsi" w:hAnsi="Trebuchet MS" w:cstheme="minorBidi"/>
                <w:color w:val="1F4E79" w:themeColor="accent1" w:themeShade="80"/>
                <w:sz w:val="22"/>
                <w:szCs w:val="22"/>
                <w:lang w:val="ro-RO"/>
              </w:rPr>
              <w:t>comerţ</w:t>
            </w:r>
            <w:proofErr w:type="spellEnd"/>
            <w:r w:rsidRPr="00D24A8A">
              <w:rPr>
                <w:rFonts w:ascii="Trebuchet MS" w:eastAsiaTheme="minorHAnsi" w:hAnsi="Trebuchet MS" w:cstheme="minorBidi"/>
                <w:color w:val="1F4E79" w:themeColor="accent1" w:themeShade="80"/>
                <w:sz w:val="22"/>
                <w:szCs w:val="22"/>
                <w:lang w:val="ro-RO"/>
              </w:rPr>
              <w:t xml:space="preserve"> sau prestări de servicii, în scopul </w:t>
            </w:r>
            <w:proofErr w:type="spellStart"/>
            <w:r w:rsidRPr="00D24A8A">
              <w:rPr>
                <w:rFonts w:ascii="Trebuchet MS" w:eastAsiaTheme="minorHAnsi" w:hAnsi="Trebuchet MS" w:cstheme="minorBidi"/>
                <w:color w:val="1F4E79" w:themeColor="accent1" w:themeShade="80"/>
                <w:sz w:val="22"/>
                <w:szCs w:val="22"/>
                <w:lang w:val="ro-RO"/>
              </w:rPr>
              <w:t>obţinerii</w:t>
            </w:r>
            <w:proofErr w:type="spellEnd"/>
            <w:r w:rsidRPr="00D24A8A">
              <w:rPr>
                <w:rFonts w:ascii="Trebuchet MS" w:eastAsiaTheme="minorHAnsi" w:hAnsi="Trebuchet MS" w:cstheme="minorBidi"/>
                <w:color w:val="1F4E79" w:themeColor="accent1" w:themeShade="80"/>
                <w:sz w:val="22"/>
                <w:szCs w:val="22"/>
                <w:lang w:val="ro-RO"/>
              </w:rPr>
              <w:t xml:space="preserve"> de venituri, în </w:t>
            </w:r>
            <w:proofErr w:type="spellStart"/>
            <w:r w:rsidRPr="00D24A8A">
              <w:rPr>
                <w:rFonts w:ascii="Trebuchet MS" w:eastAsiaTheme="minorHAnsi" w:hAnsi="Trebuchet MS" w:cstheme="minorBidi"/>
                <w:color w:val="1F4E79" w:themeColor="accent1" w:themeShade="80"/>
                <w:sz w:val="22"/>
                <w:szCs w:val="22"/>
                <w:lang w:val="ro-RO"/>
              </w:rPr>
              <w:t>condiţii</w:t>
            </w:r>
            <w:proofErr w:type="spellEnd"/>
            <w:r w:rsidRPr="00D24A8A">
              <w:rPr>
                <w:rFonts w:ascii="Trebuchet MS" w:eastAsiaTheme="minorHAnsi" w:hAnsi="Trebuchet MS" w:cstheme="minorBidi"/>
                <w:color w:val="1F4E79" w:themeColor="accent1" w:themeShade="80"/>
                <w:sz w:val="22"/>
                <w:szCs w:val="22"/>
                <w:lang w:val="ro-RO"/>
              </w:rPr>
              <w:t xml:space="preserve"> de </w:t>
            </w:r>
            <w:proofErr w:type="spellStart"/>
            <w:r w:rsidRPr="00D24A8A">
              <w:rPr>
                <w:rFonts w:ascii="Trebuchet MS" w:eastAsiaTheme="minorHAnsi" w:hAnsi="Trebuchet MS" w:cstheme="minorBidi"/>
                <w:color w:val="1F4E79" w:themeColor="accent1" w:themeShade="80"/>
                <w:sz w:val="22"/>
                <w:szCs w:val="22"/>
                <w:lang w:val="ro-RO"/>
              </w:rPr>
              <w:t>concurenţă</w:t>
            </w:r>
            <w:proofErr w:type="spellEnd"/>
            <w:r w:rsidRPr="00D24A8A">
              <w:rPr>
                <w:rFonts w:ascii="Trebuchet MS" w:eastAsiaTheme="minorHAnsi" w:hAnsi="Trebuchet MS" w:cstheme="minorBidi"/>
                <w:color w:val="1F4E79" w:themeColor="accent1" w:themeShade="80"/>
                <w:sz w:val="22"/>
                <w:szCs w:val="22"/>
                <w:lang w:val="ro-RO"/>
              </w:rPr>
              <w:t xml:space="preserve">, respectiv: </w:t>
            </w:r>
            <w:r w:rsidR="00A96338" w:rsidRPr="00D24A8A">
              <w:rPr>
                <w:rFonts w:ascii="Trebuchet MS" w:eastAsiaTheme="minorHAnsi" w:hAnsi="Trebuchet MS" w:cstheme="minorBidi"/>
                <w:color w:val="1F4E79" w:themeColor="accent1" w:themeShade="80"/>
                <w:sz w:val="22"/>
                <w:szCs w:val="22"/>
                <w:lang w:val="ro-RO"/>
              </w:rPr>
              <w:t xml:space="preserve">societăți înființate în conformitate cu prevederile Legii societăților nr. 31/1990, republicată, cu modificările și completările ulterioare sau în baza Ordonanței de urgență a Guvernului nr. 6/2011 pentru stimularea înființării și dezvoltării microîntreprinderilor de către întreprinzătorii debutanți în afaceri, cu modificările și completările  </w:t>
            </w:r>
          </w:p>
          <w:bookmarkEnd w:id="8"/>
          <w:p w14:paraId="10618FC5" w14:textId="6A64E6BF" w:rsidR="00A10FB5" w:rsidRPr="00D24A8A" w:rsidRDefault="00997960" w:rsidP="00997960">
            <w:pPr>
              <w:spacing w:before="120" w:after="120"/>
              <w:jc w:val="both"/>
              <w:rPr>
                <w:color w:val="1F4E79" w:themeColor="accent1" w:themeShade="80"/>
              </w:rPr>
            </w:pPr>
            <w:r w:rsidRPr="00D24A8A">
              <w:rPr>
                <w:color w:val="1F4E79" w:themeColor="accent1" w:themeShade="80"/>
              </w:rPr>
              <w:t>In conformitate cu art. 2 alin. (1) din legea</w:t>
            </w:r>
            <w:r w:rsidR="003E453D" w:rsidRPr="00D24A8A">
              <w:rPr>
                <w:color w:val="1F4E79" w:themeColor="accent1" w:themeShade="80"/>
              </w:rPr>
              <w:t xml:space="preserve"> </w:t>
            </w:r>
            <w:bookmarkStart w:id="9" w:name="_Hlk157694104"/>
            <w:r w:rsidRPr="00D24A8A">
              <w:rPr>
                <w:color w:val="1F4E79" w:themeColor="accent1" w:themeShade="80"/>
              </w:rPr>
              <w:t xml:space="preserve">346 din 14 iulie 2004 privind stimularea </w:t>
            </w:r>
            <w:proofErr w:type="spellStart"/>
            <w:r w:rsidRPr="00D24A8A">
              <w:rPr>
                <w:color w:val="1F4E79" w:themeColor="accent1" w:themeShade="80"/>
              </w:rPr>
              <w:t>înfiinţării</w:t>
            </w:r>
            <w:proofErr w:type="spellEnd"/>
            <w:r w:rsidRPr="00D24A8A">
              <w:rPr>
                <w:color w:val="1F4E79" w:themeColor="accent1" w:themeShade="80"/>
              </w:rPr>
              <w:t xml:space="preserve"> </w:t>
            </w:r>
            <w:proofErr w:type="spellStart"/>
            <w:r w:rsidRPr="00D24A8A">
              <w:rPr>
                <w:color w:val="1F4E79" w:themeColor="accent1" w:themeShade="80"/>
              </w:rPr>
              <w:t>şi</w:t>
            </w:r>
            <w:proofErr w:type="spellEnd"/>
            <w:r w:rsidRPr="00D24A8A">
              <w:rPr>
                <w:color w:val="1F4E79" w:themeColor="accent1" w:themeShade="80"/>
              </w:rPr>
              <w:t xml:space="preserve"> dezvoltării întreprinderilor mici </w:t>
            </w:r>
            <w:proofErr w:type="spellStart"/>
            <w:r w:rsidRPr="00D24A8A">
              <w:rPr>
                <w:color w:val="1F4E79" w:themeColor="accent1" w:themeShade="80"/>
              </w:rPr>
              <w:t>şi</w:t>
            </w:r>
            <w:proofErr w:type="spellEnd"/>
            <w:r w:rsidRPr="00D24A8A">
              <w:rPr>
                <w:color w:val="1F4E79" w:themeColor="accent1" w:themeShade="80"/>
              </w:rPr>
              <w:t xml:space="preserve"> mijlocii cu modificările si completările ulterioare</w:t>
            </w:r>
            <w:bookmarkEnd w:id="9"/>
            <w:r w:rsidRPr="00D24A8A">
              <w:rPr>
                <w:color w:val="1F4E79" w:themeColor="accent1" w:themeShade="80"/>
              </w:rPr>
              <w:t>.</w:t>
            </w:r>
          </w:p>
        </w:tc>
      </w:tr>
      <w:tr w:rsidR="00BF460A" w:rsidRPr="00D24A8A" w14:paraId="495388B4" w14:textId="77777777" w:rsidTr="00FA7268">
        <w:tc>
          <w:tcPr>
            <w:tcW w:w="3823" w:type="dxa"/>
            <w:vAlign w:val="center"/>
          </w:tcPr>
          <w:p w14:paraId="1C334342" w14:textId="3BF51BD5" w:rsidR="00230E10" w:rsidRPr="00D24A8A" w:rsidRDefault="004C1181" w:rsidP="00A10FB5">
            <w:pPr>
              <w:pStyle w:val="Default"/>
              <w:jc w:val="both"/>
              <w:rPr>
                <w:rFonts w:cstheme="minorBidi"/>
                <w:color w:val="1F4E79" w:themeColor="accent1" w:themeShade="80"/>
                <w:sz w:val="22"/>
                <w:szCs w:val="22"/>
                <w:lang w:val="ro-RO"/>
              </w:rPr>
            </w:pPr>
            <w:r w:rsidRPr="00D24A8A">
              <w:rPr>
                <w:rFonts w:cstheme="minorBidi"/>
                <w:color w:val="1F4E79" w:themeColor="accent1" w:themeShade="80"/>
                <w:sz w:val="22"/>
                <w:szCs w:val="22"/>
                <w:lang w:val="ro-RO"/>
              </w:rPr>
              <w:lastRenderedPageBreak/>
              <w:t>Întreprinde</w:t>
            </w:r>
            <w:r w:rsidR="006C4273" w:rsidRPr="00D24A8A">
              <w:rPr>
                <w:rFonts w:cstheme="minorBidi"/>
                <w:color w:val="1F4E79" w:themeColor="accent1" w:themeShade="80"/>
                <w:sz w:val="22"/>
                <w:szCs w:val="22"/>
                <w:lang w:val="ro-RO"/>
              </w:rPr>
              <w:t>re mica si mijlocie</w:t>
            </w:r>
          </w:p>
        </w:tc>
        <w:tc>
          <w:tcPr>
            <w:tcW w:w="6095" w:type="dxa"/>
          </w:tcPr>
          <w:p w14:paraId="012A6860" w14:textId="77777777" w:rsidR="00997960" w:rsidRPr="00D24A8A" w:rsidRDefault="00997960" w:rsidP="00997960">
            <w:pPr>
              <w:spacing w:before="100" w:beforeAutospacing="1" w:after="100" w:afterAutospacing="1"/>
              <w:jc w:val="both"/>
              <w:rPr>
                <w:color w:val="1F4E79" w:themeColor="accent1" w:themeShade="80"/>
              </w:rPr>
            </w:pPr>
            <w:r w:rsidRPr="00D24A8A">
              <w:rPr>
                <w:color w:val="1F4E79" w:themeColor="accent1" w:themeShade="80"/>
              </w:rPr>
              <w:t xml:space="preserve">Întreprinderile mici </w:t>
            </w:r>
            <w:proofErr w:type="spellStart"/>
            <w:r w:rsidRPr="00D24A8A">
              <w:rPr>
                <w:color w:val="1F4E79" w:themeColor="accent1" w:themeShade="80"/>
              </w:rPr>
              <w:t>şi</w:t>
            </w:r>
            <w:proofErr w:type="spellEnd"/>
            <w:r w:rsidRPr="00D24A8A">
              <w:rPr>
                <w:color w:val="1F4E79" w:themeColor="accent1" w:themeShade="80"/>
              </w:rPr>
              <w:t xml:space="preserve"> mijlocii sunt definite ca fiind acele întreprinderi care îndeplinesc cumulativ următoarele </w:t>
            </w:r>
            <w:proofErr w:type="spellStart"/>
            <w:r w:rsidRPr="00D24A8A">
              <w:rPr>
                <w:color w:val="1F4E79" w:themeColor="accent1" w:themeShade="80"/>
              </w:rPr>
              <w:t>condiţii</w:t>
            </w:r>
            <w:proofErr w:type="spellEnd"/>
            <w:r w:rsidRPr="00D24A8A">
              <w:rPr>
                <w:color w:val="1F4E79" w:themeColor="accent1" w:themeShade="80"/>
              </w:rPr>
              <w:t>:</w:t>
            </w:r>
          </w:p>
          <w:p w14:paraId="52F2D270" w14:textId="77777777" w:rsidR="00997960" w:rsidRPr="00D24A8A" w:rsidRDefault="00997960" w:rsidP="00997960">
            <w:pPr>
              <w:jc w:val="both"/>
              <w:rPr>
                <w:color w:val="1F4E79" w:themeColor="accent1" w:themeShade="80"/>
              </w:rPr>
            </w:pPr>
            <w:r w:rsidRPr="00D24A8A">
              <w:rPr>
                <w:color w:val="1F4E79" w:themeColor="accent1" w:themeShade="80"/>
              </w:rPr>
              <w:t xml:space="preserve">a) au un număr mediu anual de </w:t>
            </w:r>
            <w:proofErr w:type="spellStart"/>
            <w:r w:rsidRPr="00D24A8A">
              <w:rPr>
                <w:color w:val="1F4E79" w:themeColor="accent1" w:themeShade="80"/>
              </w:rPr>
              <w:t>salariaţi</w:t>
            </w:r>
            <w:proofErr w:type="spellEnd"/>
            <w:r w:rsidRPr="00D24A8A">
              <w:rPr>
                <w:color w:val="1F4E79" w:themeColor="accent1" w:themeShade="80"/>
              </w:rPr>
              <w:t xml:space="preserve"> mai mic de 250;</w:t>
            </w:r>
          </w:p>
          <w:p w14:paraId="487FE8EE" w14:textId="77777777" w:rsidR="00997960" w:rsidRPr="00D24A8A" w:rsidRDefault="00997960" w:rsidP="00997960">
            <w:pPr>
              <w:jc w:val="both"/>
              <w:rPr>
                <w:color w:val="1F4E79" w:themeColor="accent1" w:themeShade="80"/>
              </w:rPr>
            </w:pPr>
            <w:r w:rsidRPr="00D24A8A">
              <w:rPr>
                <w:color w:val="1F4E79" w:themeColor="accent1" w:themeShade="80"/>
              </w:rPr>
              <w:t xml:space="preserve">b) realizează o cifră de afaceri anuală netă de până la 50 milioane euro, echivalent în lei, sau </w:t>
            </w:r>
            <w:proofErr w:type="spellStart"/>
            <w:r w:rsidRPr="00D24A8A">
              <w:rPr>
                <w:color w:val="1F4E79" w:themeColor="accent1" w:themeShade="80"/>
              </w:rPr>
              <w:t>deţin</w:t>
            </w:r>
            <w:proofErr w:type="spellEnd"/>
            <w:r w:rsidRPr="00D24A8A">
              <w:rPr>
                <w:color w:val="1F4E79" w:themeColor="accent1" w:themeShade="80"/>
              </w:rPr>
              <w:t xml:space="preserve"> active totale care nu </w:t>
            </w:r>
            <w:proofErr w:type="spellStart"/>
            <w:r w:rsidRPr="00D24A8A">
              <w:rPr>
                <w:color w:val="1F4E79" w:themeColor="accent1" w:themeShade="80"/>
              </w:rPr>
              <w:t>depăşesc</w:t>
            </w:r>
            <w:proofErr w:type="spellEnd"/>
            <w:r w:rsidRPr="00D24A8A">
              <w:rPr>
                <w:color w:val="1F4E79" w:themeColor="accent1" w:themeShade="80"/>
              </w:rPr>
              <w:t xml:space="preserve"> echivalentul în lei a 43 milioane euro, conform ultimei </w:t>
            </w:r>
            <w:proofErr w:type="spellStart"/>
            <w:r w:rsidRPr="00D24A8A">
              <w:rPr>
                <w:color w:val="1F4E79" w:themeColor="accent1" w:themeShade="80"/>
              </w:rPr>
              <w:t>situaţii</w:t>
            </w:r>
            <w:proofErr w:type="spellEnd"/>
            <w:r w:rsidRPr="00D24A8A">
              <w:rPr>
                <w:color w:val="1F4E79" w:themeColor="accent1" w:themeShade="80"/>
              </w:rPr>
              <w:t xml:space="preserve"> financiare aprobate. Prin active totale se </w:t>
            </w:r>
            <w:proofErr w:type="spellStart"/>
            <w:r w:rsidRPr="00D24A8A">
              <w:rPr>
                <w:color w:val="1F4E79" w:themeColor="accent1" w:themeShade="80"/>
              </w:rPr>
              <w:t>înţelege</w:t>
            </w:r>
            <w:proofErr w:type="spellEnd"/>
            <w:r w:rsidRPr="00D24A8A">
              <w:rPr>
                <w:color w:val="1F4E79" w:themeColor="accent1" w:themeShade="80"/>
              </w:rPr>
              <w:t xml:space="preserve"> active imobilizate plus active circulante plus cheltuieli în avans;</w:t>
            </w:r>
          </w:p>
          <w:p w14:paraId="1A349D24" w14:textId="77777777" w:rsidR="00230E10" w:rsidRPr="00D24A8A" w:rsidRDefault="00997960" w:rsidP="009C13D5">
            <w:pPr>
              <w:spacing w:before="120" w:after="120"/>
              <w:jc w:val="both"/>
              <w:rPr>
                <w:color w:val="1F4E79" w:themeColor="accent1" w:themeShade="80"/>
              </w:rPr>
            </w:pPr>
            <w:r w:rsidRPr="00D24A8A">
              <w:rPr>
                <w:color w:val="1F4E79" w:themeColor="accent1" w:themeShade="80"/>
              </w:rPr>
              <w:t xml:space="preserve">In conformitate cu prevederile art. 3 alin. (1) din </w:t>
            </w:r>
            <w:r w:rsidR="00E03D7D" w:rsidRPr="00D24A8A">
              <w:rPr>
                <w:color w:val="1F4E79" w:themeColor="accent1" w:themeShade="80"/>
              </w:rPr>
              <w:t>L</w:t>
            </w:r>
            <w:r w:rsidRPr="00D24A8A">
              <w:rPr>
                <w:color w:val="1F4E79" w:themeColor="accent1" w:themeShade="80"/>
              </w:rPr>
              <w:t>egea</w:t>
            </w:r>
            <w:r w:rsidR="00E03D7D" w:rsidRPr="00D24A8A">
              <w:rPr>
                <w:color w:val="1F4E79" w:themeColor="accent1" w:themeShade="80"/>
              </w:rPr>
              <w:t xml:space="preserve"> </w:t>
            </w:r>
            <w:r w:rsidRPr="00D24A8A">
              <w:rPr>
                <w:color w:val="1F4E79" w:themeColor="accent1" w:themeShade="80"/>
              </w:rPr>
              <w:t xml:space="preserve">346 din 14 iulie 2004 privind stimularea </w:t>
            </w:r>
            <w:proofErr w:type="spellStart"/>
            <w:r w:rsidRPr="00D24A8A">
              <w:rPr>
                <w:color w:val="1F4E79" w:themeColor="accent1" w:themeShade="80"/>
              </w:rPr>
              <w:t>înfiinţării</w:t>
            </w:r>
            <w:proofErr w:type="spellEnd"/>
            <w:r w:rsidRPr="00D24A8A">
              <w:rPr>
                <w:color w:val="1F4E79" w:themeColor="accent1" w:themeShade="80"/>
              </w:rPr>
              <w:t xml:space="preserve"> </w:t>
            </w:r>
            <w:proofErr w:type="spellStart"/>
            <w:r w:rsidRPr="00D24A8A">
              <w:rPr>
                <w:color w:val="1F4E79" w:themeColor="accent1" w:themeShade="80"/>
              </w:rPr>
              <w:t>şi</w:t>
            </w:r>
            <w:proofErr w:type="spellEnd"/>
            <w:r w:rsidRPr="00D24A8A">
              <w:rPr>
                <w:color w:val="1F4E79" w:themeColor="accent1" w:themeShade="80"/>
              </w:rPr>
              <w:t xml:space="preserve"> dezvoltării întreprinderilor mici </w:t>
            </w:r>
            <w:proofErr w:type="spellStart"/>
            <w:r w:rsidRPr="00D24A8A">
              <w:rPr>
                <w:color w:val="1F4E79" w:themeColor="accent1" w:themeShade="80"/>
              </w:rPr>
              <w:t>şi</w:t>
            </w:r>
            <w:proofErr w:type="spellEnd"/>
            <w:r w:rsidRPr="00D24A8A">
              <w:rPr>
                <w:color w:val="1F4E79" w:themeColor="accent1" w:themeShade="80"/>
              </w:rPr>
              <w:t xml:space="preserve"> mijlocii cu modificările si completările ulterioare.</w:t>
            </w:r>
          </w:p>
          <w:p w14:paraId="30E15AB6" w14:textId="77777777" w:rsidR="00E03D7D" w:rsidRPr="00D24A8A" w:rsidRDefault="00E03D7D" w:rsidP="009C13D5">
            <w:pPr>
              <w:spacing w:before="120" w:after="120"/>
              <w:jc w:val="both"/>
              <w:rPr>
                <w:color w:val="1F4E79" w:themeColor="accent1" w:themeShade="80"/>
              </w:rPr>
            </w:pPr>
          </w:p>
          <w:p w14:paraId="75A801A2" w14:textId="3C4EE586" w:rsidR="00E03D7D" w:rsidRPr="00D24A8A" w:rsidRDefault="00E03D7D" w:rsidP="009C13D5">
            <w:pPr>
              <w:spacing w:before="120" w:after="120"/>
              <w:jc w:val="both"/>
              <w:rPr>
                <w:color w:val="1F4E79" w:themeColor="accent1" w:themeShade="80"/>
              </w:rPr>
            </w:pPr>
            <w:r w:rsidRPr="00D24A8A">
              <w:rPr>
                <w:color w:val="1F4E79" w:themeColor="accent1" w:themeShade="80"/>
              </w:rPr>
              <w:t>In contextul prezentului apel de proiecte prin termenul de „</w:t>
            </w:r>
            <w:r w:rsidR="004C1181" w:rsidRPr="00D24A8A">
              <w:rPr>
                <w:color w:val="1F4E79" w:themeColor="accent1" w:themeShade="80"/>
              </w:rPr>
              <w:t>întreprinde</w:t>
            </w:r>
            <w:r w:rsidRPr="00D24A8A">
              <w:rPr>
                <w:color w:val="1F4E79" w:themeColor="accent1" w:themeShade="80"/>
              </w:rPr>
              <w:t xml:space="preserve">ri mici și mijlocii“ se vor </w:t>
            </w:r>
            <w:proofErr w:type="spellStart"/>
            <w:r w:rsidRPr="00D24A8A">
              <w:rPr>
                <w:color w:val="1F4E79" w:themeColor="accent1" w:themeShade="80"/>
              </w:rPr>
              <w:t>intelege</w:t>
            </w:r>
            <w:proofErr w:type="spellEnd"/>
            <w:r w:rsidRPr="00D24A8A">
              <w:rPr>
                <w:color w:val="1F4E79" w:themeColor="accent1" w:themeShade="80"/>
              </w:rPr>
              <w:t xml:space="preserve"> </w:t>
            </w:r>
            <w:proofErr w:type="spellStart"/>
            <w:r w:rsidRPr="00D24A8A">
              <w:rPr>
                <w:color w:val="1F4E79" w:themeColor="accent1" w:themeShade="80"/>
              </w:rPr>
              <w:t>atat</w:t>
            </w:r>
            <w:proofErr w:type="spellEnd"/>
            <w:r w:rsidRPr="00D24A8A">
              <w:rPr>
                <w:color w:val="1F4E79" w:themeColor="accent1" w:themeShade="80"/>
              </w:rPr>
              <w:t xml:space="preserve"> micro</w:t>
            </w:r>
            <w:r w:rsidR="004C1181" w:rsidRPr="00D24A8A">
              <w:rPr>
                <w:color w:val="1F4E79" w:themeColor="accent1" w:themeShade="80"/>
              </w:rPr>
              <w:t>întreprinde</w:t>
            </w:r>
            <w:r w:rsidRPr="00D24A8A">
              <w:rPr>
                <w:color w:val="1F4E79" w:themeColor="accent1" w:themeShade="80"/>
              </w:rPr>
              <w:t xml:space="preserve">rile, </w:t>
            </w:r>
            <w:r w:rsidR="004C1181" w:rsidRPr="00D24A8A">
              <w:rPr>
                <w:color w:val="1F4E79" w:themeColor="accent1" w:themeShade="80"/>
              </w:rPr>
              <w:t>întreprinde</w:t>
            </w:r>
            <w:r w:rsidRPr="00D24A8A">
              <w:rPr>
                <w:color w:val="1F4E79" w:themeColor="accent1" w:themeShade="80"/>
              </w:rPr>
              <w:t xml:space="preserve">rile mici si </w:t>
            </w:r>
            <w:r w:rsidR="004C1181" w:rsidRPr="00D24A8A">
              <w:rPr>
                <w:color w:val="1F4E79" w:themeColor="accent1" w:themeShade="80"/>
              </w:rPr>
              <w:t>întreprinde</w:t>
            </w:r>
            <w:r w:rsidRPr="00D24A8A">
              <w:rPr>
                <w:color w:val="1F4E79" w:themeColor="accent1" w:themeShade="80"/>
              </w:rPr>
              <w:t xml:space="preserve">rile mijlocii definite clasificate conform art. 4 alin. (1) din Legea 346 din 14 iulie 2004 privind stimularea </w:t>
            </w:r>
            <w:proofErr w:type="spellStart"/>
            <w:r w:rsidRPr="00D24A8A">
              <w:rPr>
                <w:color w:val="1F4E79" w:themeColor="accent1" w:themeShade="80"/>
              </w:rPr>
              <w:t>înfiinţării</w:t>
            </w:r>
            <w:proofErr w:type="spellEnd"/>
            <w:r w:rsidRPr="00D24A8A">
              <w:rPr>
                <w:color w:val="1F4E79" w:themeColor="accent1" w:themeShade="80"/>
              </w:rPr>
              <w:t xml:space="preserve"> </w:t>
            </w:r>
            <w:proofErr w:type="spellStart"/>
            <w:r w:rsidRPr="00D24A8A">
              <w:rPr>
                <w:color w:val="1F4E79" w:themeColor="accent1" w:themeShade="80"/>
              </w:rPr>
              <w:t>şi</w:t>
            </w:r>
            <w:proofErr w:type="spellEnd"/>
            <w:r w:rsidRPr="00D24A8A">
              <w:rPr>
                <w:color w:val="1F4E79" w:themeColor="accent1" w:themeShade="80"/>
              </w:rPr>
              <w:t xml:space="preserve"> dezvoltării întreprinderilor mici </w:t>
            </w:r>
            <w:proofErr w:type="spellStart"/>
            <w:r w:rsidRPr="00D24A8A">
              <w:rPr>
                <w:color w:val="1F4E79" w:themeColor="accent1" w:themeShade="80"/>
              </w:rPr>
              <w:t>şi</w:t>
            </w:r>
            <w:proofErr w:type="spellEnd"/>
            <w:r w:rsidRPr="00D24A8A">
              <w:rPr>
                <w:color w:val="1F4E79" w:themeColor="accent1" w:themeShade="80"/>
              </w:rPr>
              <w:t xml:space="preserve"> mijlocii cu modificările si completările ulterioare.</w:t>
            </w:r>
          </w:p>
        </w:tc>
      </w:tr>
      <w:tr w:rsidR="00BF460A" w:rsidRPr="00D24A8A" w14:paraId="71EDC322" w14:textId="77777777" w:rsidTr="00FA7268">
        <w:tc>
          <w:tcPr>
            <w:tcW w:w="3823" w:type="dxa"/>
            <w:vAlign w:val="center"/>
          </w:tcPr>
          <w:p w14:paraId="34CD218A" w14:textId="39C81CF9" w:rsidR="00230E10" w:rsidRPr="00D24A8A" w:rsidRDefault="006C4273" w:rsidP="00A10FB5">
            <w:pPr>
              <w:pStyle w:val="Default"/>
              <w:jc w:val="both"/>
              <w:rPr>
                <w:rFonts w:cstheme="minorBidi"/>
                <w:color w:val="1F4E79" w:themeColor="accent1" w:themeShade="80"/>
                <w:sz w:val="22"/>
                <w:szCs w:val="22"/>
                <w:lang w:val="ro-RO"/>
              </w:rPr>
            </w:pPr>
            <w:r w:rsidRPr="00D24A8A">
              <w:rPr>
                <w:rFonts w:cstheme="minorBidi"/>
                <w:color w:val="1F4E79" w:themeColor="accent1" w:themeShade="80"/>
                <w:sz w:val="22"/>
                <w:szCs w:val="22"/>
                <w:lang w:val="ro-RO"/>
              </w:rPr>
              <w:t>Micro</w:t>
            </w:r>
            <w:r w:rsidR="004C1181" w:rsidRPr="00D24A8A">
              <w:rPr>
                <w:rFonts w:cstheme="minorBidi"/>
                <w:color w:val="1F4E79" w:themeColor="accent1" w:themeShade="80"/>
                <w:sz w:val="22"/>
                <w:szCs w:val="22"/>
                <w:lang w:val="ro-RO"/>
              </w:rPr>
              <w:t>întreprinde</w:t>
            </w:r>
            <w:r w:rsidRPr="00D24A8A">
              <w:rPr>
                <w:rFonts w:cstheme="minorBidi"/>
                <w:color w:val="1F4E79" w:themeColor="accent1" w:themeShade="80"/>
                <w:sz w:val="22"/>
                <w:szCs w:val="22"/>
                <w:lang w:val="ro-RO"/>
              </w:rPr>
              <w:t>re</w:t>
            </w:r>
          </w:p>
        </w:tc>
        <w:tc>
          <w:tcPr>
            <w:tcW w:w="6095" w:type="dxa"/>
          </w:tcPr>
          <w:p w14:paraId="0259531A" w14:textId="4D0C4763" w:rsidR="00230E10" w:rsidRPr="00D24A8A" w:rsidRDefault="004C1181" w:rsidP="009C13D5">
            <w:pPr>
              <w:spacing w:before="120" w:after="120"/>
              <w:jc w:val="both"/>
              <w:rPr>
                <w:color w:val="1F4E79" w:themeColor="accent1" w:themeShade="80"/>
              </w:rPr>
            </w:pPr>
            <w:r w:rsidRPr="00D24A8A">
              <w:rPr>
                <w:color w:val="1F4E79" w:themeColor="accent1" w:themeShade="80"/>
              </w:rPr>
              <w:t>Întreprinde</w:t>
            </w:r>
            <w:r w:rsidR="00997960" w:rsidRPr="00D24A8A">
              <w:rPr>
                <w:color w:val="1F4E79" w:themeColor="accent1" w:themeShade="80"/>
              </w:rPr>
              <w:t xml:space="preserve">re mica si mijlocie definita in conformitate cu prevederile art. 3 alin (1) din Legea 346 din 14 iulie 2004 privind stimularea </w:t>
            </w:r>
            <w:proofErr w:type="spellStart"/>
            <w:r w:rsidR="00997960" w:rsidRPr="00D24A8A">
              <w:rPr>
                <w:color w:val="1F4E79" w:themeColor="accent1" w:themeShade="80"/>
              </w:rPr>
              <w:t>înfiinţării</w:t>
            </w:r>
            <w:proofErr w:type="spellEnd"/>
            <w:r w:rsidR="00997960" w:rsidRPr="00D24A8A">
              <w:rPr>
                <w:color w:val="1F4E79" w:themeColor="accent1" w:themeShade="80"/>
              </w:rPr>
              <w:t xml:space="preserve"> </w:t>
            </w:r>
            <w:proofErr w:type="spellStart"/>
            <w:r w:rsidR="00997960" w:rsidRPr="00D24A8A">
              <w:rPr>
                <w:color w:val="1F4E79" w:themeColor="accent1" w:themeShade="80"/>
              </w:rPr>
              <w:t>şi</w:t>
            </w:r>
            <w:proofErr w:type="spellEnd"/>
            <w:r w:rsidR="00997960" w:rsidRPr="00D24A8A">
              <w:rPr>
                <w:color w:val="1F4E79" w:themeColor="accent1" w:themeShade="80"/>
              </w:rPr>
              <w:t xml:space="preserve"> dezvoltării întreprinderilor mici </w:t>
            </w:r>
            <w:proofErr w:type="spellStart"/>
            <w:r w:rsidR="00997960" w:rsidRPr="00D24A8A">
              <w:rPr>
                <w:color w:val="1F4E79" w:themeColor="accent1" w:themeShade="80"/>
              </w:rPr>
              <w:t>şi</w:t>
            </w:r>
            <w:proofErr w:type="spellEnd"/>
            <w:r w:rsidR="00997960" w:rsidRPr="00D24A8A">
              <w:rPr>
                <w:color w:val="1F4E79" w:themeColor="accent1" w:themeShade="80"/>
              </w:rPr>
              <w:t xml:space="preserve"> mijlocii cu modificările si completările ulterioare ce are pana la 9 salariați și realizează o cifra de afaceri anuală netă sau dețin active totale de până la 2 milioane euro, </w:t>
            </w:r>
            <w:proofErr w:type="spellStart"/>
            <w:r w:rsidR="00997960" w:rsidRPr="00D24A8A">
              <w:rPr>
                <w:color w:val="1F4E79" w:themeColor="accent1" w:themeShade="80"/>
              </w:rPr>
              <w:t>echivament</w:t>
            </w:r>
            <w:proofErr w:type="spellEnd"/>
            <w:r w:rsidR="00997960" w:rsidRPr="00D24A8A">
              <w:rPr>
                <w:color w:val="1F4E79" w:themeColor="accent1" w:themeShade="80"/>
              </w:rPr>
              <w:t xml:space="preserve"> in lei</w:t>
            </w:r>
          </w:p>
          <w:p w14:paraId="3C8C6AE6" w14:textId="2B4ECDA2" w:rsidR="00997960" w:rsidRPr="00D24A8A" w:rsidRDefault="00997960" w:rsidP="009C13D5">
            <w:pPr>
              <w:spacing w:before="120" w:after="120"/>
              <w:jc w:val="both"/>
              <w:rPr>
                <w:color w:val="1F4E79" w:themeColor="accent1" w:themeShade="80"/>
              </w:rPr>
            </w:pPr>
            <w:r w:rsidRPr="00D24A8A">
              <w:rPr>
                <w:color w:val="1F4E79" w:themeColor="accent1" w:themeShade="80"/>
              </w:rPr>
              <w:t xml:space="preserve">In conformitate cu prevederile art. 4 alin. (1) litera a) din </w:t>
            </w:r>
            <w:bookmarkStart w:id="10" w:name="_Hlk158366442"/>
            <w:r w:rsidR="00E03D7D" w:rsidRPr="00D24A8A">
              <w:rPr>
                <w:color w:val="1F4E79" w:themeColor="accent1" w:themeShade="80"/>
              </w:rPr>
              <w:t xml:space="preserve">Legea 346 din 14 iulie 2004 privind stimularea </w:t>
            </w:r>
            <w:proofErr w:type="spellStart"/>
            <w:r w:rsidR="00E03D7D" w:rsidRPr="00D24A8A">
              <w:rPr>
                <w:color w:val="1F4E79" w:themeColor="accent1" w:themeShade="80"/>
              </w:rPr>
              <w:t>înfiinţării</w:t>
            </w:r>
            <w:proofErr w:type="spellEnd"/>
            <w:r w:rsidR="00E03D7D" w:rsidRPr="00D24A8A">
              <w:rPr>
                <w:color w:val="1F4E79" w:themeColor="accent1" w:themeShade="80"/>
              </w:rPr>
              <w:t xml:space="preserve"> </w:t>
            </w:r>
            <w:proofErr w:type="spellStart"/>
            <w:r w:rsidR="00E03D7D" w:rsidRPr="00D24A8A">
              <w:rPr>
                <w:color w:val="1F4E79" w:themeColor="accent1" w:themeShade="80"/>
              </w:rPr>
              <w:t>şi</w:t>
            </w:r>
            <w:proofErr w:type="spellEnd"/>
            <w:r w:rsidR="00E03D7D" w:rsidRPr="00D24A8A">
              <w:rPr>
                <w:color w:val="1F4E79" w:themeColor="accent1" w:themeShade="80"/>
              </w:rPr>
              <w:t xml:space="preserve"> dezvoltării întreprinderilor mici </w:t>
            </w:r>
            <w:proofErr w:type="spellStart"/>
            <w:r w:rsidR="00E03D7D" w:rsidRPr="00D24A8A">
              <w:rPr>
                <w:color w:val="1F4E79" w:themeColor="accent1" w:themeShade="80"/>
              </w:rPr>
              <w:t>şi</w:t>
            </w:r>
            <w:proofErr w:type="spellEnd"/>
            <w:r w:rsidR="00E03D7D" w:rsidRPr="00D24A8A">
              <w:rPr>
                <w:color w:val="1F4E79" w:themeColor="accent1" w:themeShade="80"/>
              </w:rPr>
              <w:t xml:space="preserve"> mijlocii cu modificările si completările ulterioare</w:t>
            </w:r>
            <w:bookmarkEnd w:id="10"/>
            <w:r w:rsidR="00E03D7D" w:rsidRPr="00D24A8A">
              <w:rPr>
                <w:color w:val="1F4E79" w:themeColor="accent1" w:themeShade="80"/>
              </w:rPr>
              <w:t>.</w:t>
            </w:r>
          </w:p>
        </w:tc>
      </w:tr>
    </w:tbl>
    <w:p w14:paraId="016A571E" w14:textId="78DC0C77" w:rsidR="002F7F8E" w:rsidRPr="00D24A8A" w:rsidRDefault="00B75E8A" w:rsidP="00513159">
      <w:pPr>
        <w:pStyle w:val="Heading1"/>
        <w:rPr>
          <w:color w:val="1F4E79" w:themeColor="accent1" w:themeShade="80"/>
        </w:rPr>
      </w:pPr>
      <w:r w:rsidRPr="00D24A8A">
        <w:rPr>
          <w:color w:val="1F4E79" w:themeColor="accent1" w:themeShade="80"/>
        </w:rPr>
        <w:t xml:space="preserve"> </w:t>
      </w:r>
      <w:r w:rsidR="00EE53E0" w:rsidRPr="00D24A8A">
        <w:rPr>
          <w:color w:val="1F4E79" w:themeColor="accent1" w:themeShade="80"/>
        </w:rPr>
        <w:t xml:space="preserve"> </w:t>
      </w:r>
      <w:bookmarkStart w:id="11" w:name="_Toc168333623"/>
      <w:r w:rsidR="002F7F8E" w:rsidRPr="00D24A8A">
        <w:rPr>
          <w:color w:val="1F4E79" w:themeColor="accent1" w:themeShade="80"/>
        </w:rPr>
        <w:t>ELEMENTE DE CONTEXT</w:t>
      </w:r>
      <w:bookmarkEnd w:id="11"/>
    </w:p>
    <w:p w14:paraId="3288EEC7" w14:textId="77777777" w:rsidR="00CA4ED3" w:rsidRPr="00D24A8A" w:rsidRDefault="00CA4ED3" w:rsidP="00CA4ED3">
      <w:pPr>
        <w:rPr>
          <w:color w:val="1F4E79" w:themeColor="accent1" w:themeShade="80"/>
        </w:rPr>
      </w:pPr>
    </w:p>
    <w:p w14:paraId="2C21EF5F" w14:textId="499D557C" w:rsidR="002F7F8E" w:rsidRPr="00D24A8A" w:rsidRDefault="00B75E8A" w:rsidP="00513159">
      <w:pPr>
        <w:pStyle w:val="Heading2"/>
        <w:rPr>
          <w:color w:val="1F4E79" w:themeColor="accent1" w:themeShade="80"/>
          <w:lang w:val="ro-RO"/>
        </w:rPr>
      </w:pPr>
      <w:r w:rsidRPr="00D24A8A">
        <w:rPr>
          <w:rStyle w:val="Heading2Char"/>
          <w:color w:val="1F4E79" w:themeColor="accent1" w:themeShade="80"/>
          <w:lang w:val="ro-RO"/>
        </w:rPr>
        <w:t xml:space="preserve"> </w:t>
      </w:r>
      <w:bookmarkStart w:id="12" w:name="_Toc168333624"/>
      <w:proofErr w:type="spellStart"/>
      <w:r w:rsidRPr="00D24A8A">
        <w:rPr>
          <w:rStyle w:val="Heading2Char"/>
          <w:color w:val="1F4E79" w:themeColor="accent1" w:themeShade="80"/>
          <w:lang w:val="ro-RO"/>
        </w:rPr>
        <w:t>Informaţii</w:t>
      </w:r>
      <w:proofErr w:type="spellEnd"/>
      <w:r w:rsidRPr="00D24A8A">
        <w:rPr>
          <w:rStyle w:val="Heading2Char"/>
          <w:color w:val="1F4E79" w:themeColor="accent1" w:themeShade="80"/>
          <w:lang w:val="ro-RO"/>
        </w:rPr>
        <w:t xml:space="preserve"> generale despre program</w:t>
      </w:r>
      <w:bookmarkEnd w:id="12"/>
    </w:p>
    <w:p w14:paraId="27A8D7E1" w14:textId="77777777" w:rsidR="00811F90" w:rsidRPr="00D24A8A" w:rsidRDefault="00811F90" w:rsidP="00513159">
      <w:pPr>
        <w:pStyle w:val="Heading2"/>
        <w:numPr>
          <w:ilvl w:val="0"/>
          <w:numId w:val="0"/>
        </w:numPr>
        <w:ind w:left="1277"/>
        <w:rPr>
          <w:color w:val="1F4E79" w:themeColor="accent1" w:themeShade="80"/>
          <w:lang w:val="ro-RO"/>
        </w:rPr>
      </w:pPr>
    </w:p>
    <w:p w14:paraId="13334B99" w14:textId="63894491" w:rsidR="00727E85" w:rsidRPr="00D24A8A" w:rsidRDefault="00727E85" w:rsidP="00727E85">
      <w:pPr>
        <w:jc w:val="both"/>
        <w:rPr>
          <w:color w:val="1F4E79" w:themeColor="accent1" w:themeShade="80"/>
        </w:rPr>
      </w:pPr>
      <w:r w:rsidRPr="00D24A8A">
        <w:rPr>
          <w:color w:val="1F4E79" w:themeColor="accent1" w:themeShade="80"/>
        </w:rPr>
        <w:t xml:space="preserve">Programul Educație și Ocupare 2021-2027, cu o alocare totală de 4,34 miliarde  de euro, va asigura intervenții ce vor viza îmbunătățirea pieței muncii: modernizarea instituțiilor, valorificarea potențialului tinerilor și creșterea accesului pe piața muncii, </w:t>
      </w:r>
      <w:proofErr w:type="spellStart"/>
      <w:r w:rsidRPr="00D24A8A">
        <w:rPr>
          <w:color w:val="1F4E79" w:themeColor="accent1" w:themeShade="80"/>
        </w:rPr>
        <w:t>antreprenoriat</w:t>
      </w:r>
      <w:proofErr w:type="spellEnd"/>
      <w:r w:rsidRPr="00D24A8A">
        <w:rPr>
          <w:color w:val="1F4E79" w:themeColor="accent1" w:themeShade="80"/>
        </w:rPr>
        <w:t xml:space="preserve"> și economie socială, creșterea accesului la educație prin îmbunătățirea participării la învățământul </w:t>
      </w:r>
      <w:proofErr w:type="spellStart"/>
      <w:r w:rsidRPr="00D24A8A">
        <w:rPr>
          <w:color w:val="1F4E79" w:themeColor="accent1" w:themeShade="80"/>
        </w:rPr>
        <w:t>antepreșcolar</w:t>
      </w:r>
      <w:proofErr w:type="spellEnd"/>
      <w:r w:rsidRPr="00D24A8A">
        <w:rPr>
          <w:color w:val="1F4E79" w:themeColor="accent1" w:themeShade="80"/>
        </w:rPr>
        <w:t xml:space="preserve"> și preșcolar, prevenirea părăsirii timpurii a școlii, creșterea accesului/participării grupurilor dezavantajate la educație și formare profesională, învățământul profesional și tehnic, învățare pe </w:t>
      </w:r>
      <w:r w:rsidRPr="00D24A8A">
        <w:rPr>
          <w:color w:val="1F4E79" w:themeColor="accent1" w:themeShade="80"/>
        </w:rPr>
        <w:lastRenderedPageBreak/>
        <w:t>tot parcursul vieții, dar și prin îmbunătățirea calității serviciilor educaționale, adaptarea la piața muncii și noi tehnologii.</w:t>
      </w:r>
      <w:r w:rsidR="003B7D1A" w:rsidRPr="00D24A8A">
        <w:rPr>
          <w:color w:val="1F4E79" w:themeColor="accent1" w:themeShade="80"/>
        </w:rPr>
        <w:t xml:space="preserve"> </w:t>
      </w:r>
    </w:p>
    <w:p w14:paraId="542F6FC7" w14:textId="725A1DE2" w:rsidR="003B7D1A" w:rsidRPr="00D24A8A" w:rsidRDefault="003B7D1A" w:rsidP="003B7D1A">
      <w:pPr>
        <w:jc w:val="both"/>
        <w:rPr>
          <w:color w:val="1F4E79" w:themeColor="accent1" w:themeShade="80"/>
        </w:rPr>
      </w:pPr>
      <w:r w:rsidRPr="00D24A8A">
        <w:rPr>
          <w:color w:val="1F4E79" w:themeColor="accent1" w:themeShade="80"/>
        </w:rPr>
        <w:t xml:space="preserve">În cadrul obiectivului specific EESO4.1 „Îmbunătățirea accesului la piața muncii și măsuri de activare pentru toate persoanele aflate în căutarea unui loc de </w:t>
      </w:r>
      <w:proofErr w:type="spellStart"/>
      <w:r w:rsidRPr="00D24A8A">
        <w:rPr>
          <w:color w:val="1F4E79" w:themeColor="accent1" w:themeShade="80"/>
        </w:rPr>
        <w:t>muncă,în</w:t>
      </w:r>
      <w:proofErr w:type="spellEnd"/>
      <w:r w:rsidRPr="00D24A8A">
        <w:rPr>
          <w:color w:val="1F4E79" w:themeColor="accent1" w:themeShade="80"/>
        </w:rPr>
        <w:t xml:space="preserve">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 Programul Educație și Ocupare 2021 – 2027 prevede stimularea procesului de ocupare prin </w:t>
      </w:r>
      <w:proofErr w:type="spellStart"/>
      <w:r w:rsidRPr="00D24A8A">
        <w:rPr>
          <w:color w:val="1F4E79" w:themeColor="accent1" w:themeShade="80"/>
        </w:rPr>
        <w:t>ant</w:t>
      </w:r>
      <w:r w:rsidR="00BC0012" w:rsidRPr="00D24A8A">
        <w:rPr>
          <w:color w:val="1F4E79" w:themeColor="accent1" w:themeShade="80"/>
        </w:rPr>
        <w:t>r</w:t>
      </w:r>
      <w:r w:rsidRPr="00D24A8A">
        <w:rPr>
          <w:color w:val="1F4E79" w:themeColor="accent1" w:themeShade="80"/>
        </w:rPr>
        <w:t>eprenoriat</w:t>
      </w:r>
      <w:proofErr w:type="spellEnd"/>
      <w:r w:rsidRPr="00D24A8A">
        <w:rPr>
          <w:color w:val="1F4E79" w:themeColor="accent1" w:themeShade="80"/>
        </w:rPr>
        <w:t xml:space="preserve"> </w:t>
      </w:r>
      <w:proofErr w:type="spellStart"/>
      <w:r w:rsidRPr="00D24A8A">
        <w:rPr>
          <w:color w:val="1F4E79" w:themeColor="accent1" w:themeShade="80"/>
        </w:rPr>
        <w:t>atat</w:t>
      </w:r>
      <w:proofErr w:type="spellEnd"/>
      <w:r w:rsidRPr="00D24A8A">
        <w:rPr>
          <w:color w:val="1F4E79" w:themeColor="accent1" w:themeShade="80"/>
        </w:rPr>
        <w:t xml:space="preserve"> pe componenta de ocupare pe cont propriu cat si pe componenta de creare de locuri de munca.</w:t>
      </w:r>
      <w:r w:rsidRPr="00D24A8A">
        <w:rPr>
          <w:color w:val="1F4E79" w:themeColor="accent1" w:themeShade="80"/>
        </w:rPr>
        <w:cr/>
      </w:r>
    </w:p>
    <w:p w14:paraId="279CFBFA" w14:textId="77777777" w:rsidR="000E64F0" w:rsidRPr="00D24A8A" w:rsidRDefault="000E64F0" w:rsidP="00CF5E04">
      <w:pPr>
        <w:pStyle w:val="NoSpacing"/>
        <w:rPr>
          <w:rFonts w:eastAsia="Times New Roman" w:cs="Times New Roman"/>
          <w:color w:val="1F4E79" w:themeColor="accent1" w:themeShade="80"/>
          <w:lang w:eastAsia="ro-RO"/>
        </w:rPr>
      </w:pPr>
    </w:p>
    <w:p w14:paraId="78093AEE" w14:textId="77777777" w:rsidR="005A1000" w:rsidRPr="00D24A8A" w:rsidRDefault="00B75E8A" w:rsidP="005A1000">
      <w:pPr>
        <w:pStyle w:val="Heading2"/>
        <w:rPr>
          <w:rStyle w:val="Heading2Char"/>
          <w:color w:val="1F4E79" w:themeColor="accent1" w:themeShade="80"/>
          <w:lang w:val="ro-RO"/>
        </w:rPr>
      </w:pPr>
      <w:r w:rsidRPr="00D24A8A">
        <w:rPr>
          <w:rStyle w:val="Heading2Char"/>
          <w:color w:val="1F4E79" w:themeColor="accent1" w:themeShade="80"/>
          <w:lang w:val="ro-RO"/>
        </w:rPr>
        <w:t xml:space="preserve"> </w:t>
      </w:r>
      <w:bookmarkStart w:id="13" w:name="_Toc168333625"/>
      <w:r w:rsidRPr="00D24A8A">
        <w:rPr>
          <w:rStyle w:val="Heading2Char"/>
          <w:color w:val="1F4E79" w:themeColor="accent1" w:themeShade="80"/>
          <w:lang w:val="ro-RO"/>
        </w:rPr>
        <w:t>Prioritatea/Fond/Obiectiv de politică/Obiectiv specific</w:t>
      </w:r>
      <w:bookmarkEnd w:id="13"/>
    </w:p>
    <w:p w14:paraId="0B6E28F2" w14:textId="77777777" w:rsidR="008E7DF3" w:rsidRPr="00D24A8A" w:rsidRDefault="008E7DF3" w:rsidP="008E7DF3">
      <w:pPr>
        <w:rPr>
          <w:color w:val="1F4E79" w:themeColor="accent1" w:themeShade="80"/>
        </w:rPr>
      </w:pPr>
    </w:p>
    <w:p w14:paraId="2E26B1BE" w14:textId="703DD2B8" w:rsidR="00756946" w:rsidRPr="00D24A8A" w:rsidRDefault="003B7D1A" w:rsidP="003B7D1A">
      <w:pPr>
        <w:pStyle w:val="ListParagraph"/>
        <w:numPr>
          <w:ilvl w:val="0"/>
          <w:numId w:val="110"/>
        </w:numPr>
        <w:spacing w:before="120" w:after="120"/>
        <w:jc w:val="both"/>
        <w:rPr>
          <w:iCs/>
          <w:color w:val="1F4E79" w:themeColor="accent1" w:themeShade="80"/>
        </w:rPr>
      </w:pPr>
      <w:r w:rsidRPr="00D24A8A">
        <w:rPr>
          <w:iCs/>
          <w:color w:val="1F4E79" w:themeColor="accent1" w:themeShade="80"/>
        </w:rPr>
        <w:t xml:space="preserve">Prioritate: 4. </w:t>
      </w:r>
      <w:proofErr w:type="spellStart"/>
      <w:r w:rsidRPr="00D24A8A">
        <w:rPr>
          <w:iCs/>
          <w:color w:val="1F4E79" w:themeColor="accent1" w:themeShade="80"/>
        </w:rPr>
        <w:t>Antreprenoriat</w:t>
      </w:r>
      <w:proofErr w:type="spellEnd"/>
      <w:r w:rsidRPr="00D24A8A">
        <w:rPr>
          <w:iCs/>
          <w:color w:val="1F4E79" w:themeColor="accent1" w:themeShade="80"/>
        </w:rPr>
        <w:t xml:space="preserve"> și economie socială</w:t>
      </w:r>
    </w:p>
    <w:p w14:paraId="70856EDD" w14:textId="27DC8A47" w:rsidR="003B7D1A" w:rsidRPr="00D24A8A" w:rsidRDefault="003B7D1A" w:rsidP="003B7D1A">
      <w:pPr>
        <w:pStyle w:val="ListParagraph"/>
        <w:numPr>
          <w:ilvl w:val="0"/>
          <w:numId w:val="110"/>
        </w:numPr>
        <w:spacing w:before="120" w:after="120"/>
        <w:jc w:val="both"/>
        <w:rPr>
          <w:iCs/>
          <w:color w:val="1F4E79" w:themeColor="accent1" w:themeShade="80"/>
        </w:rPr>
      </w:pPr>
      <w:r w:rsidRPr="00D24A8A">
        <w:rPr>
          <w:iCs/>
          <w:color w:val="1F4E79" w:themeColor="accent1" w:themeShade="80"/>
        </w:rPr>
        <w:t>Fondul Social European Plus</w:t>
      </w:r>
    </w:p>
    <w:p w14:paraId="024A032C" w14:textId="552CE651" w:rsidR="003B7D1A" w:rsidRPr="00D24A8A" w:rsidRDefault="003B7D1A" w:rsidP="003B7D1A">
      <w:pPr>
        <w:pStyle w:val="ListParagraph"/>
        <w:numPr>
          <w:ilvl w:val="0"/>
          <w:numId w:val="110"/>
        </w:numPr>
        <w:spacing w:before="120" w:after="120"/>
        <w:jc w:val="both"/>
        <w:rPr>
          <w:iCs/>
          <w:color w:val="1F4E79" w:themeColor="accent1" w:themeShade="80"/>
        </w:rPr>
      </w:pPr>
      <w:r w:rsidRPr="00D24A8A">
        <w:rPr>
          <w:iCs/>
          <w:color w:val="1F4E79" w:themeColor="accent1" w:themeShade="80"/>
        </w:rPr>
        <w:t xml:space="preserve">Obiectiv de politica 4. O </w:t>
      </w:r>
      <w:proofErr w:type="spellStart"/>
      <w:r w:rsidRPr="00D24A8A">
        <w:rPr>
          <w:iCs/>
          <w:color w:val="1F4E79" w:themeColor="accent1" w:themeShade="80"/>
        </w:rPr>
        <w:t>Europă</w:t>
      </w:r>
      <w:proofErr w:type="spellEnd"/>
      <w:r w:rsidRPr="00D24A8A">
        <w:rPr>
          <w:iCs/>
          <w:color w:val="1F4E79" w:themeColor="accent1" w:themeShade="80"/>
        </w:rPr>
        <w:t xml:space="preserve"> mai socială și mai favorabilă incluziunii, prin implementare Pilonului european  al drepturilor sociale</w:t>
      </w:r>
    </w:p>
    <w:p w14:paraId="7EBF6FA3" w14:textId="0BAFC22D" w:rsidR="003B7D1A" w:rsidRPr="00D24A8A" w:rsidRDefault="003B7D1A" w:rsidP="003B7D1A">
      <w:pPr>
        <w:pStyle w:val="ListParagraph"/>
        <w:numPr>
          <w:ilvl w:val="0"/>
          <w:numId w:val="110"/>
        </w:numPr>
        <w:spacing w:before="120" w:after="120"/>
        <w:jc w:val="both"/>
        <w:rPr>
          <w:iCs/>
          <w:color w:val="1F4E79" w:themeColor="accent1" w:themeShade="80"/>
        </w:rPr>
      </w:pPr>
      <w:r w:rsidRPr="00D24A8A">
        <w:rPr>
          <w:iCs/>
          <w:color w:val="1F4E79" w:themeColor="accent1" w:themeShade="80"/>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03AC7A44" w14:textId="77777777" w:rsidR="001432BB" w:rsidRPr="00D24A8A" w:rsidRDefault="001432BB" w:rsidP="001432BB">
      <w:pPr>
        <w:pStyle w:val="NoSpacing"/>
        <w:jc w:val="both"/>
        <w:rPr>
          <w:rFonts w:eastAsia="Times New Roman" w:cs="Times New Roman"/>
          <w:color w:val="1F4E79" w:themeColor="accent1" w:themeShade="80"/>
          <w:lang w:eastAsia="ro-RO"/>
        </w:rPr>
      </w:pPr>
    </w:p>
    <w:p w14:paraId="01B3D075" w14:textId="6DA0EFDF" w:rsidR="00A03599" w:rsidRPr="00D24A8A" w:rsidRDefault="00B75E8A" w:rsidP="0084161E">
      <w:pPr>
        <w:pStyle w:val="Heading2"/>
        <w:rPr>
          <w:rStyle w:val="Heading2Char"/>
          <w:color w:val="1F4E79" w:themeColor="accent1" w:themeShade="80"/>
          <w:lang w:val="ro-RO"/>
        </w:rPr>
      </w:pPr>
      <w:r w:rsidRPr="00D24A8A">
        <w:rPr>
          <w:rStyle w:val="Heading2Char"/>
          <w:color w:val="1F4E79" w:themeColor="accent1" w:themeShade="80"/>
          <w:lang w:val="ro-RO"/>
        </w:rPr>
        <w:t xml:space="preserve"> </w:t>
      </w:r>
      <w:bookmarkStart w:id="14" w:name="_Toc168333626"/>
      <w:r w:rsidRPr="00D24A8A">
        <w:rPr>
          <w:rStyle w:val="Heading2Char"/>
          <w:color w:val="1F4E79" w:themeColor="accent1" w:themeShade="80"/>
          <w:lang w:val="ro-RO"/>
        </w:rPr>
        <w:t xml:space="preserve">Reglementări europene </w:t>
      </w:r>
      <w:proofErr w:type="spellStart"/>
      <w:r w:rsidRPr="00D24A8A">
        <w:rPr>
          <w:rStyle w:val="Heading2Char"/>
          <w:color w:val="1F4E79" w:themeColor="accent1" w:themeShade="80"/>
          <w:lang w:val="ro-RO"/>
        </w:rPr>
        <w:t>şi</w:t>
      </w:r>
      <w:proofErr w:type="spellEnd"/>
      <w:r w:rsidRPr="00D24A8A">
        <w:rPr>
          <w:rStyle w:val="Heading2Char"/>
          <w:color w:val="1F4E79" w:themeColor="accent1" w:themeShade="80"/>
          <w:lang w:val="ro-RO"/>
        </w:rPr>
        <w:t xml:space="preserve"> </w:t>
      </w:r>
      <w:proofErr w:type="spellStart"/>
      <w:r w:rsidRPr="00D24A8A">
        <w:rPr>
          <w:rStyle w:val="Heading2Char"/>
          <w:color w:val="1F4E79" w:themeColor="accent1" w:themeShade="80"/>
          <w:lang w:val="ro-RO"/>
        </w:rPr>
        <w:t>naţionale</w:t>
      </w:r>
      <w:proofErr w:type="spellEnd"/>
      <w:r w:rsidRPr="00D24A8A">
        <w:rPr>
          <w:rStyle w:val="Heading2Char"/>
          <w:color w:val="1F4E79" w:themeColor="accent1" w:themeShade="80"/>
          <w:lang w:val="ro-RO"/>
        </w:rPr>
        <w:t>, cadrul strategic, documente programatice</w:t>
      </w:r>
      <w:r w:rsidR="00CF5E04" w:rsidRPr="00D24A8A">
        <w:rPr>
          <w:rStyle w:val="Heading2Char"/>
          <w:color w:val="1F4E79" w:themeColor="accent1" w:themeShade="80"/>
          <w:lang w:val="ro-RO"/>
        </w:rPr>
        <w:t xml:space="preserve"> </w:t>
      </w:r>
      <w:r w:rsidRPr="00D24A8A">
        <w:rPr>
          <w:rStyle w:val="Heading2Char"/>
          <w:color w:val="1F4E79" w:themeColor="accent1" w:themeShade="80"/>
          <w:lang w:val="ro-RO"/>
        </w:rPr>
        <w:t>aplicabile</w:t>
      </w:r>
      <w:bookmarkEnd w:id="14"/>
    </w:p>
    <w:p w14:paraId="00E8EF19" w14:textId="77777777" w:rsidR="00997875" w:rsidRPr="00D24A8A" w:rsidRDefault="00997875" w:rsidP="00997875">
      <w:pPr>
        <w:rPr>
          <w:color w:val="1F4E79" w:themeColor="accent1" w:themeShade="80"/>
        </w:rPr>
      </w:pPr>
    </w:p>
    <w:p w14:paraId="7363425B" w14:textId="77777777" w:rsidR="00997875" w:rsidRPr="00D24A8A" w:rsidRDefault="00997875" w:rsidP="00997875">
      <w:pPr>
        <w:pStyle w:val="ListParagraph"/>
        <w:numPr>
          <w:ilvl w:val="0"/>
          <w:numId w:val="83"/>
        </w:numPr>
        <w:spacing w:after="0" w:line="240" w:lineRule="auto"/>
        <w:ind w:left="0" w:firstLine="491"/>
        <w:jc w:val="both"/>
        <w:rPr>
          <w:iCs/>
          <w:color w:val="1F4E79" w:themeColor="accent1" w:themeShade="80"/>
        </w:rPr>
      </w:pPr>
      <w:r w:rsidRPr="00D24A8A">
        <w:rPr>
          <w:iCs/>
          <w:color w:val="1F4E79" w:themeColor="accent1" w:themeShade="80"/>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41F59279" w14:textId="77777777" w:rsidR="00997875" w:rsidRPr="00D24A8A" w:rsidRDefault="00997875" w:rsidP="00997875">
      <w:pPr>
        <w:pStyle w:val="ListParagraph"/>
        <w:numPr>
          <w:ilvl w:val="0"/>
          <w:numId w:val="83"/>
        </w:numPr>
        <w:spacing w:after="0" w:line="240" w:lineRule="auto"/>
        <w:ind w:left="0" w:firstLine="491"/>
        <w:jc w:val="both"/>
        <w:rPr>
          <w:iCs/>
          <w:color w:val="1F4E79" w:themeColor="accent1" w:themeShade="80"/>
        </w:rPr>
      </w:pPr>
      <w:r w:rsidRPr="00D24A8A">
        <w:rPr>
          <w:iCs/>
          <w:color w:val="1F4E79" w:themeColor="accent1" w:themeShade="80"/>
        </w:rPr>
        <w:t>REGULAMENTUL (UE) 2021/1057 AL PARLAMENTULUI EUROPEAN ȘI AL CONSILIULUI din 24 iunie 2021 de instituire a Fondului social european Plus (FSE+) și de abrogare a Regulamentului (UE) nr. 1296/2013;</w:t>
      </w:r>
    </w:p>
    <w:p w14:paraId="3BA1E9E1" w14:textId="43742A58" w:rsidR="00ED434A" w:rsidRPr="00D24A8A" w:rsidRDefault="00ED434A" w:rsidP="00ED434A">
      <w:pPr>
        <w:pStyle w:val="ListParagraph"/>
        <w:numPr>
          <w:ilvl w:val="0"/>
          <w:numId w:val="83"/>
        </w:numPr>
        <w:spacing w:after="0" w:line="240" w:lineRule="auto"/>
        <w:jc w:val="both"/>
        <w:rPr>
          <w:iCs/>
          <w:color w:val="1F4E79" w:themeColor="accent1" w:themeShade="80"/>
        </w:rPr>
      </w:pPr>
      <w:r w:rsidRPr="00D24A8A">
        <w:rPr>
          <w:iCs/>
          <w:color w:val="1F4E79" w:themeColor="accent1" w:themeShade="80"/>
        </w:rPr>
        <w:t xml:space="preserve">REGULAMENTUL (UE) 2023/2831 AL COMISIEI din 13 decembrie 2023 privind aplicarea articolelor 107 și 108 din Tratatul privind funcționarea Uniunii Europene ajutoarelor de </w:t>
      </w:r>
      <w:proofErr w:type="spellStart"/>
      <w:r w:rsidRPr="00D24A8A">
        <w:rPr>
          <w:iCs/>
          <w:color w:val="1F4E79" w:themeColor="accent1" w:themeShade="80"/>
        </w:rPr>
        <w:t>minimis</w:t>
      </w:r>
      <w:proofErr w:type="spellEnd"/>
    </w:p>
    <w:p w14:paraId="08672509" w14:textId="54AB5DD1" w:rsidR="00DF1435" w:rsidRPr="00D24A8A" w:rsidRDefault="00DF1435" w:rsidP="00D24A8A">
      <w:pPr>
        <w:pStyle w:val="ListParagraph"/>
        <w:numPr>
          <w:ilvl w:val="0"/>
          <w:numId w:val="83"/>
        </w:numPr>
        <w:jc w:val="both"/>
        <w:rPr>
          <w:iCs/>
          <w:color w:val="1F4E79" w:themeColor="accent1" w:themeShade="80"/>
        </w:rPr>
      </w:pPr>
      <w:r w:rsidRPr="00D24A8A">
        <w:rPr>
          <w:iCs/>
          <w:color w:val="1F4E79" w:themeColor="accent1" w:themeShade="80"/>
        </w:rPr>
        <w:t>Ordonanța de Urgență a Guvernului nr. _____ din data de ________ privind aprobarea și implementarea Programului pentru stimularea întreprinderilor mici și mijlocii „START UP NATION - ROMÂNIA“ ediția 2024 finanțat din fonduri externe nerambursabile aferente Programului Educație și Ocupare 2021-2027</w:t>
      </w:r>
    </w:p>
    <w:p w14:paraId="470A959B" w14:textId="415528C6" w:rsidR="00FC0636" w:rsidRPr="00D24A8A" w:rsidRDefault="00FC0636" w:rsidP="00997875">
      <w:pPr>
        <w:pStyle w:val="ListParagraph"/>
        <w:numPr>
          <w:ilvl w:val="0"/>
          <w:numId w:val="83"/>
        </w:numPr>
        <w:spacing w:after="0" w:line="240" w:lineRule="auto"/>
        <w:ind w:left="0" w:firstLine="491"/>
        <w:jc w:val="both"/>
        <w:rPr>
          <w:iCs/>
          <w:color w:val="1F4E79" w:themeColor="accent1" w:themeShade="80"/>
        </w:rPr>
      </w:pPr>
      <w:r w:rsidRPr="00D24A8A">
        <w:rPr>
          <w:color w:val="1F4E79" w:themeColor="accent1" w:themeShade="80"/>
        </w:rPr>
        <w:t xml:space="preserve">Legea 346 din 14 iulie 2004 privind stimularea </w:t>
      </w:r>
      <w:proofErr w:type="spellStart"/>
      <w:r w:rsidRPr="00D24A8A">
        <w:rPr>
          <w:color w:val="1F4E79" w:themeColor="accent1" w:themeShade="80"/>
        </w:rPr>
        <w:t>înfiinţării</w:t>
      </w:r>
      <w:proofErr w:type="spellEnd"/>
      <w:r w:rsidRPr="00D24A8A">
        <w:rPr>
          <w:color w:val="1F4E79" w:themeColor="accent1" w:themeShade="80"/>
        </w:rPr>
        <w:t xml:space="preserve"> </w:t>
      </w:r>
      <w:proofErr w:type="spellStart"/>
      <w:r w:rsidRPr="00D24A8A">
        <w:rPr>
          <w:color w:val="1F4E79" w:themeColor="accent1" w:themeShade="80"/>
        </w:rPr>
        <w:t>şi</w:t>
      </w:r>
      <w:proofErr w:type="spellEnd"/>
      <w:r w:rsidRPr="00D24A8A">
        <w:rPr>
          <w:color w:val="1F4E79" w:themeColor="accent1" w:themeShade="80"/>
        </w:rPr>
        <w:t xml:space="preserve"> dezvoltării întreprinderilor mici </w:t>
      </w:r>
      <w:proofErr w:type="spellStart"/>
      <w:r w:rsidRPr="00D24A8A">
        <w:rPr>
          <w:color w:val="1F4E79" w:themeColor="accent1" w:themeShade="80"/>
        </w:rPr>
        <w:t>şi</w:t>
      </w:r>
      <w:proofErr w:type="spellEnd"/>
      <w:r w:rsidRPr="00D24A8A">
        <w:rPr>
          <w:color w:val="1F4E79" w:themeColor="accent1" w:themeShade="80"/>
        </w:rPr>
        <w:t xml:space="preserve"> mijlocii;</w:t>
      </w:r>
    </w:p>
    <w:p w14:paraId="0D175A8C" w14:textId="04155471" w:rsidR="00FC0636" w:rsidRPr="00D24A8A" w:rsidRDefault="00FC0636" w:rsidP="00997875">
      <w:pPr>
        <w:pStyle w:val="ListParagraph"/>
        <w:numPr>
          <w:ilvl w:val="0"/>
          <w:numId w:val="83"/>
        </w:numPr>
        <w:spacing w:after="0" w:line="240" w:lineRule="auto"/>
        <w:ind w:left="0" w:firstLine="491"/>
        <w:jc w:val="both"/>
        <w:rPr>
          <w:iCs/>
          <w:color w:val="1F4E79" w:themeColor="accent1" w:themeShade="80"/>
        </w:rPr>
      </w:pPr>
      <w:r w:rsidRPr="00D24A8A">
        <w:rPr>
          <w:color w:val="1F4E79" w:themeColor="accent1" w:themeShade="80"/>
        </w:rPr>
        <w:t>Legea 31 din 16 noiembrie 1990 privind societățile comerciale republicata cu modificările si completările ulterioare;</w:t>
      </w:r>
    </w:p>
    <w:p w14:paraId="112BCD19" w14:textId="05C07A80" w:rsidR="00997875" w:rsidRPr="00D24A8A" w:rsidRDefault="00BB18BB" w:rsidP="00997875">
      <w:pPr>
        <w:pStyle w:val="ListParagraph"/>
        <w:numPr>
          <w:ilvl w:val="0"/>
          <w:numId w:val="83"/>
        </w:numPr>
        <w:spacing w:after="0" w:line="240" w:lineRule="auto"/>
        <w:ind w:left="0" w:firstLine="491"/>
        <w:jc w:val="both"/>
        <w:rPr>
          <w:iCs/>
          <w:color w:val="1F4E79" w:themeColor="accent1" w:themeShade="80"/>
        </w:rPr>
      </w:pPr>
      <w:proofErr w:type="spellStart"/>
      <w:r w:rsidRPr="00D24A8A">
        <w:rPr>
          <w:iCs/>
          <w:color w:val="1F4E79" w:themeColor="accent1" w:themeShade="80"/>
        </w:rPr>
        <w:lastRenderedPageBreak/>
        <w:t>Ordonanţa</w:t>
      </w:r>
      <w:proofErr w:type="spellEnd"/>
      <w:r w:rsidRPr="00D24A8A">
        <w:rPr>
          <w:iCs/>
          <w:color w:val="1F4E79" w:themeColor="accent1" w:themeShade="80"/>
        </w:rPr>
        <w:t xml:space="preserve"> de </w:t>
      </w:r>
      <w:proofErr w:type="spellStart"/>
      <w:r w:rsidRPr="00D24A8A">
        <w:rPr>
          <w:iCs/>
          <w:color w:val="1F4E79" w:themeColor="accent1" w:themeShade="80"/>
        </w:rPr>
        <w:t>urgenţă</w:t>
      </w:r>
      <w:proofErr w:type="spellEnd"/>
      <w:r w:rsidRPr="00D24A8A">
        <w:rPr>
          <w:iCs/>
          <w:color w:val="1F4E79" w:themeColor="accent1" w:themeShade="80"/>
        </w:rPr>
        <w:t xml:space="preserve"> </w:t>
      </w:r>
      <w:r w:rsidRPr="00D24A8A">
        <w:rPr>
          <w:color w:val="1F4E79" w:themeColor="accent1" w:themeShade="80"/>
        </w:rPr>
        <w:t xml:space="preserve">a Guvernului  </w:t>
      </w:r>
      <w:r w:rsidR="00997875" w:rsidRPr="00D24A8A">
        <w:rPr>
          <w:iCs/>
          <w:color w:val="1F4E79" w:themeColor="accent1" w:themeShade="80"/>
        </w:rPr>
        <w:t>nr. 133 din 17 decembrie 2021 privind gestionarea financiară a fondurilor europene pentru perioada de programare 2021-2027 alocate României din Fondul european de dezvoltare regională, Fondul de coeziune, Fondul social european Plus, Fondul pentru o tranziție justă;</w:t>
      </w:r>
    </w:p>
    <w:p w14:paraId="5867F29A" w14:textId="442831CE" w:rsidR="00997875" w:rsidRPr="00D24A8A" w:rsidRDefault="00BB18BB" w:rsidP="00997875">
      <w:pPr>
        <w:pStyle w:val="ListParagraph"/>
        <w:numPr>
          <w:ilvl w:val="0"/>
          <w:numId w:val="83"/>
        </w:numPr>
        <w:spacing w:after="0" w:line="240" w:lineRule="auto"/>
        <w:ind w:left="0" w:firstLine="491"/>
        <w:jc w:val="both"/>
        <w:rPr>
          <w:iCs/>
          <w:color w:val="1F4E79" w:themeColor="accent1" w:themeShade="80"/>
        </w:rPr>
      </w:pPr>
      <w:r w:rsidRPr="00D24A8A">
        <w:rPr>
          <w:iCs/>
          <w:color w:val="1F4E79" w:themeColor="accent1" w:themeShade="80"/>
        </w:rPr>
        <w:t xml:space="preserve">Hotărârea Guvernului </w:t>
      </w:r>
      <w:r w:rsidR="00997875" w:rsidRPr="00D24A8A">
        <w:rPr>
          <w:iCs/>
          <w:color w:val="1F4E79" w:themeColor="accent1" w:themeShade="80"/>
        </w:rPr>
        <w:t>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p>
    <w:p w14:paraId="26D2D277" w14:textId="550B733E" w:rsidR="00997875" w:rsidRPr="00D24A8A" w:rsidRDefault="00BB18BB" w:rsidP="00997875">
      <w:pPr>
        <w:pStyle w:val="ListParagraph"/>
        <w:numPr>
          <w:ilvl w:val="0"/>
          <w:numId w:val="83"/>
        </w:numPr>
        <w:spacing w:after="0" w:line="240" w:lineRule="auto"/>
        <w:ind w:left="0" w:firstLine="491"/>
        <w:jc w:val="both"/>
        <w:rPr>
          <w:iCs/>
          <w:color w:val="1F4E79" w:themeColor="accent1" w:themeShade="80"/>
        </w:rPr>
      </w:pPr>
      <w:r w:rsidRPr="00D24A8A">
        <w:rPr>
          <w:iCs/>
          <w:color w:val="1F4E79" w:themeColor="accent1" w:themeShade="80"/>
        </w:rPr>
        <w:t xml:space="preserve">Hotărârea Guvernului </w:t>
      </w:r>
      <w:r w:rsidR="00997875" w:rsidRPr="00D24A8A">
        <w:rPr>
          <w:iCs/>
          <w:color w:val="1F4E79" w:themeColor="accent1" w:themeShade="80"/>
        </w:rPr>
        <w:t>nr. 873/ 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00E0F4E1" w14:textId="3350EF56" w:rsidR="00997875" w:rsidRPr="00D24A8A" w:rsidRDefault="00BB18BB" w:rsidP="00997875">
      <w:pPr>
        <w:pStyle w:val="ListParagraph"/>
        <w:numPr>
          <w:ilvl w:val="0"/>
          <w:numId w:val="83"/>
        </w:numPr>
        <w:spacing w:after="0" w:line="240" w:lineRule="auto"/>
        <w:ind w:left="0" w:firstLine="491"/>
        <w:jc w:val="both"/>
        <w:rPr>
          <w:iCs/>
          <w:color w:val="1F4E79" w:themeColor="accent1" w:themeShade="80"/>
        </w:rPr>
      </w:pPr>
      <w:proofErr w:type="spellStart"/>
      <w:r w:rsidRPr="00D24A8A">
        <w:rPr>
          <w:iCs/>
          <w:color w:val="1F4E79" w:themeColor="accent1" w:themeShade="80"/>
        </w:rPr>
        <w:t>Ordonanţa</w:t>
      </w:r>
      <w:proofErr w:type="spellEnd"/>
      <w:r w:rsidRPr="00D24A8A">
        <w:rPr>
          <w:iCs/>
          <w:color w:val="1F4E79" w:themeColor="accent1" w:themeShade="80"/>
        </w:rPr>
        <w:t xml:space="preserve"> de </w:t>
      </w:r>
      <w:proofErr w:type="spellStart"/>
      <w:r w:rsidRPr="00D24A8A">
        <w:rPr>
          <w:iCs/>
          <w:color w:val="1F4E79" w:themeColor="accent1" w:themeShade="80"/>
        </w:rPr>
        <w:t>urgenţă</w:t>
      </w:r>
      <w:proofErr w:type="spellEnd"/>
      <w:r w:rsidRPr="00D24A8A">
        <w:rPr>
          <w:iCs/>
          <w:color w:val="1F4E79" w:themeColor="accent1" w:themeShade="80"/>
        </w:rPr>
        <w:t xml:space="preserve"> </w:t>
      </w:r>
      <w:r w:rsidRPr="00D24A8A">
        <w:rPr>
          <w:color w:val="1F4E79" w:themeColor="accent1" w:themeShade="80"/>
        </w:rPr>
        <w:t xml:space="preserve">a Guvernului  </w:t>
      </w:r>
      <w:r w:rsidR="00997875" w:rsidRPr="00D24A8A">
        <w:rPr>
          <w:iCs/>
          <w:color w:val="1F4E79" w:themeColor="accent1" w:themeShade="80"/>
        </w:rPr>
        <w:t>nr. 23 din 12 aprilie 2023 privind instituirea unor măsuri de simplificare și digitalizare pentru gestionarea fondurilor europene aferente Politicii de coeziune 2021-2027;</w:t>
      </w:r>
    </w:p>
    <w:p w14:paraId="0C3A22F4" w14:textId="28C8063C" w:rsidR="00BB18BB" w:rsidRPr="00D24A8A" w:rsidRDefault="00BB18BB" w:rsidP="00102E22">
      <w:pPr>
        <w:pStyle w:val="ListParagraph"/>
        <w:numPr>
          <w:ilvl w:val="0"/>
          <w:numId w:val="83"/>
        </w:numPr>
        <w:spacing w:after="0" w:line="240" w:lineRule="auto"/>
        <w:ind w:left="0" w:firstLine="491"/>
        <w:jc w:val="both"/>
        <w:rPr>
          <w:iCs/>
          <w:color w:val="1F4E79" w:themeColor="accent1" w:themeShade="80"/>
        </w:rPr>
      </w:pPr>
      <w:bookmarkStart w:id="15" w:name="_Hlk140507930"/>
      <w:r w:rsidRPr="00D24A8A">
        <w:rPr>
          <w:iCs/>
          <w:color w:val="1F4E79" w:themeColor="accent1" w:themeShade="80"/>
        </w:rPr>
        <w:t xml:space="preserve">Hotărârea Guvernului </w:t>
      </w:r>
      <w:bookmarkEnd w:id="15"/>
      <w:r w:rsidRPr="00D24A8A">
        <w:rPr>
          <w:iCs/>
          <w:color w:val="1F4E79" w:themeColor="accent1" w:themeShade="80"/>
        </w:rPr>
        <w:t xml:space="preserve">nr. 440/2022 pentru aprobarea Strategiei </w:t>
      </w:r>
      <w:proofErr w:type="spellStart"/>
      <w:r w:rsidRPr="00D24A8A">
        <w:rPr>
          <w:iCs/>
          <w:color w:val="1F4E79" w:themeColor="accent1" w:themeShade="80"/>
        </w:rPr>
        <w:t>naţionale</w:t>
      </w:r>
      <w:proofErr w:type="spellEnd"/>
      <w:r w:rsidRPr="00D24A8A">
        <w:rPr>
          <w:iCs/>
          <w:color w:val="1F4E79" w:themeColor="accent1" w:themeShade="80"/>
        </w:rPr>
        <w:t xml:space="preserve">  privind incluziunea socială </w:t>
      </w:r>
      <w:proofErr w:type="spellStart"/>
      <w:r w:rsidRPr="00D24A8A">
        <w:rPr>
          <w:iCs/>
          <w:color w:val="1F4E79" w:themeColor="accent1" w:themeShade="80"/>
        </w:rPr>
        <w:t>şi</w:t>
      </w:r>
      <w:proofErr w:type="spellEnd"/>
      <w:r w:rsidRPr="00D24A8A">
        <w:rPr>
          <w:iCs/>
          <w:color w:val="1F4E79" w:themeColor="accent1" w:themeShade="80"/>
        </w:rPr>
        <w:t xml:space="preserve"> reducerea sărăciei pentru perioada 2022-2027;</w:t>
      </w:r>
    </w:p>
    <w:p w14:paraId="2D5BA5FC" w14:textId="4D1DDB49" w:rsidR="00BB18BB" w:rsidRPr="00D24A8A" w:rsidRDefault="00BB18BB" w:rsidP="00102E22">
      <w:pPr>
        <w:pStyle w:val="ListParagraph"/>
        <w:numPr>
          <w:ilvl w:val="0"/>
          <w:numId w:val="83"/>
        </w:numPr>
        <w:spacing w:after="0" w:line="240" w:lineRule="auto"/>
        <w:ind w:left="0" w:firstLine="491"/>
        <w:jc w:val="both"/>
        <w:rPr>
          <w:iCs/>
          <w:color w:val="1F4E79" w:themeColor="accent1" w:themeShade="80"/>
        </w:rPr>
      </w:pPr>
      <w:r w:rsidRPr="00D24A8A">
        <w:rPr>
          <w:iCs/>
          <w:color w:val="1F4E79" w:themeColor="accent1" w:themeShade="80"/>
        </w:rPr>
        <w:t xml:space="preserve">Hotărârea Guvernului nr. 558/2021 privind aprobarea Strategiei </w:t>
      </w:r>
      <w:proofErr w:type="spellStart"/>
      <w:r w:rsidRPr="00D24A8A">
        <w:rPr>
          <w:iCs/>
          <w:color w:val="1F4E79" w:themeColor="accent1" w:themeShade="80"/>
        </w:rPr>
        <w:t>naţionale</w:t>
      </w:r>
      <w:proofErr w:type="spellEnd"/>
      <w:r w:rsidRPr="00D24A8A">
        <w:rPr>
          <w:iCs/>
          <w:color w:val="1F4E79" w:themeColor="accent1" w:themeShade="80"/>
        </w:rPr>
        <w:t xml:space="preserve"> pentru ocuparea </w:t>
      </w:r>
      <w:proofErr w:type="spellStart"/>
      <w:r w:rsidRPr="00D24A8A">
        <w:rPr>
          <w:iCs/>
          <w:color w:val="1F4E79" w:themeColor="accent1" w:themeShade="80"/>
        </w:rPr>
        <w:t>forţei</w:t>
      </w:r>
      <w:proofErr w:type="spellEnd"/>
      <w:r w:rsidRPr="00D24A8A">
        <w:rPr>
          <w:iCs/>
          <w:color w:val="1F4E79" w:themeColor="accent1" w:themeShade="80"/>
        </w:rPr>
        <w:t xml:space="preserve"> de muncă 2021-2027 </w:t>
      </w:r>
      <w:proofErr w:type="spellStart"/>
      <w:r w:rsidRPr="00D24A8A">
        <w:rPr>
          <w:iCs/>
          <w:color w:val="1F4E79" w:themeColor="accent1" w:themeShade="80"/>
        </w:rPr>
        <w:t>şi</w:t>
      </w:r>
      <w:proofErr w:type="spellEnd"/>
      <w:r w:rsidRPr="00D24A8A">
        <w:rPr>
          <w:iCs/>
          <w:color w:val="1F4E79" w:themeColor="accent1" w:themeShade="80"/>
        </w:rPr>
        <w:t xml:space="preserve"> a Planului de </w:t>
      </w:r>
      <w:proofErr w:type="spellStart"/>
      <w:r w:rsidRPr="00D24A8A">
        <w:rPr>
          <w:iCs/>
          <w:color w:val="1F4E79" w:themeColor="accent1" w:themeShade="80"/>
        </w:rPr>
        <w:t>acţiuni</w:t>
      </w:r>
      <w:proofErr w:type="spellEnd"/>
      <w:r w:rsidRPr="00D24A8A">
        <w:rPr>
          <w:iCs/>
          <w:color w:val="1F4E79" w:themeColor="accent1" w:themeShade="80"/>
        </w:rPr>
        <w:t xml:space="preserve"> pe perioada 2021-2027 pentru implementarea Strategiei </w:t>
      </w:r>
      <w:proofErr w:type="spellStart"/>
      <w:r w:rsidRPr="00D24A8A">
        <w:rPr>
          <w:iCs/>
          <w:color w:val="1F4E79" w:themeColor="accent1" w:themeShade="80"/>
        </w:rPr>
        <w:t>naţionale</w:t>
      </w:r>
      <w:proofErr w:type="spellEnd"/>
      <w:r w:rsidRPr="00D24A8A">
        <w:rPr>
          <w:iCs/>
          <w:color w:val="1F4E79" w:themeColor="accent1" w:themeShade="80"/>
        </w:rPr>
        <w:t xml:space="preserve"> pentru ocuparea </w:t>
      </w:r>
      <w:proofErr w:type="spellStart"/>
      <w:r w:rsidRPr="00D24A8A">
        <w:rPr>
          <w:iCs/>
          <w:color w:val="1F4E79" w:themeColor="accent1" w:themeShade="80"/>
        </w:rPr>
        <w:t>forţei</w:t>
      </w:r>
      <w:proofErr w:type="spellEnd"/>
      <w:r w:rsidRPr="00D24A8A">
        <w:rPr>
          <w:iCs/>
          <w:color w:val="1F4E79" w:themeColor="accent1" w:themeShade="80"/>
        </w:rPr>
        <w:t xml:space="preserve"> de muncă 2021-2027;</w:t>
      </w:r>
    </w:p>
    <w:p w14:paraId="5FC346F2" w14:textId="1E64045B" w:rsidR="00BB18BB" w:rsidRPr="00D24A8A" w:rsidRDefault="00BB18BB" w:rsidP="00102E22">
      <w:pPr>
        <w:pStyle w:val="ListParagraph"/>
        <w:numPr>
          <w:ilvl w:val="0"/>
          <w:numId w:val="83"/>
        </w:numPr>
        <w:spacing w:after="0" w:line="240" w:lineRule="auto"/>
        <w:ind w:left="0" w:firstLine="491"/>
        <w:jc w:val="both"/>
        <w:rPr>
          <w:iCs/>
          <w:color w:val="1F4E79" w:themeColor="accent1" w:themeShade="80"/>
        </w:rPr>
      </w:pPr>
      <w:r w:rsidRPr="00D24A8A">
        <w:rPr>
          <w:iCs/>
          <w:color w:val="1F4E79" w:themeColor="accent1" w:themeShade="80"/>
        </w:rPr>
        <w:t xml:space="preserve">Hotărârea Guvernului nr. 490/2022 pentru aprobarea Strategiei </w:t>
      </w:r>
      <w:proofErr w:type="spellStart"/>
      <w:r w:rsidRPr="00D24A8A">
        <w:rPr>
          <w:iCs/>
          <w:color w:val="1F4E79" w:themeColor="accent1" w:themeShade="80"/>
        </w:rPr>
        <w:t>naţionale</w:t>
      </w:r>
      <w:proofErr w:type="spellEnd"/>
      <w:r w:rsidRPr="00D24A8A">
        <w:rPr>
          <w:iCs/>
          <w:color w:val="1F4E79" w:themeColor="accent1" w:themeShade="80"/>
        </w:rPr>
        <w:t xml:space="preserve"> privind drepturile persoanelor cu </w:t>
      </w:r>
      <w:proofErr w:type="spellStart"/>
      <w:r w:rsidRPr="00D24A8A">
        <w:rPr>
          <w:iCs/>
          <w:color w:val="1F4E79" w:themeColor="accent1" w:themeShade="80"/>
        </w:rPr>
        <w:t>dizabilităţi</w:t>
      </w:r>
      <w:proofErr w:type="spellEnd"/>
      <w:r w:rsidRPr="00D24A8A">
        <w:rPr>
          <w:iCs/>
          <w:color w:val="1F4E79" w:themeColor="accent1" w:themeShade="80"/>
        </w:rPr>
        <w:t xml:space="preserve"> "O </w:t>
      </w:r>
      <w:proofErr w:type="spellStart"/>
      <w:r w:rsidRPr="00D24A8A">
        <w:rPr>
          <w:iCs/>
          <w:color w:val="1F4E79" w:themeColor="accent1" w:themeShade="80"/>
        </w:rPr>
        <w:t>Românie</w:t>
      </w:r>
      <w:proofErr w:type="spellEnd"/>
      <w:r w:rsidRPr="00D24A8A">
        <w:rPr>
          <w:iCs/>
          <w:color w:val="1F4E79" w:themeColor="accent1" w:themeShade="80"/>
        </w:rPr>
        <w:t xml:space="preserve"> echitabilă" 2022 - 2027;</w:t>
      </w:r>
    </w:p>
    <w:p w14:paraId="241014C8" w14:textId="77777777" w:rsidR="00FC0636" w:rsidRPr="00D24A8A" w:rsidRDefault="00BB18BB" w:rsidP="00102E22">
      <w:pPr>
        <w:pStyle w:val="ListParagraph"/>
        <w:numPr>
          <w:ilvl w:val="0"/>
          <w:numId w:val="83"/>
        </w:numPr>
        <w:spacing w:after="0" w:line="240" w:lineRule="auto"/>
        <w:ind w:left="0" w:firstLine="491"/>
        <w:jc w:val="both"/>
        <w:rPr>
          <w:iCs/>
          <w:color w:val="1F4E79" w:themeColor="accent1" w:themeShade="80"/>
        </w:rPr>
      </w:pPr>
      <w:r w:rsidRPr="00D24A8A">
        <w:rPr>
          <w:iCs/>
          <w:color w:val="1F4E79" w:themeColor="accent1" w:themeShade="80"/>
        </w:rPr>
        <w:t xml:space="preserve">Hotărârea Guvernului nr. 1.547 din 19 decembrie 2022 pentru aprobarea Strategiei </w:t>
      </w:r>
      <w:proofErr w:type="spellStart"/>
      <w:r w:rsidRPr="00D24A8A">
        <w:rPr>
          <w:iCs/>
          <w:color w:val="1F4E79" w:themeColor="accent1" w:themeShade="80"/>
        </w:rPr>
        <w:t>naţionale</w:t>
      </w:r>
      <w:proofErr w:type="spellEnd"/>
      <w:r w:rsidRPr="00D24A8A">
        <w:rPr>
          <w:iCs/>
          <w:color w:val="1F4E79" w:themeColor="accent1" w:themeShade="80"/>
        </w:rPr>
        <w:t xml:space="preserve"> privind promovarea </w:t>
      </w:r>
      <w:proofErr w:type="spellStart"/>
      <w:r w:rsidRPr="00D24A8A">
        <w:rPr>
          <w:iCs/>
          <w:color w:val="1F4E79" w:themeColor="accent1" w:themeShade="80"/>
        </w:rPr>
        <w:t>egalităţii</w:t>
      </w:r>
      <w:proofErr w:type="spellEnd"/>
      <w:r w:rsidRPr="00D24A8A">
        <w:rPr>
          <w:iCs/>
          <w:color w:val="1F4E79" w:themeColor="accent1" w:themeShade="80"/>
        </w:rPr>
        <w:t xml:space="preserve"> de </w:t>
      </w:r>
      <w:proofErr w:type="spellStart"/>
      <w:r w:rsidRPr="00D24A8A">
        <w:rPr>
          <w:iCs/>
          <w:color w:val="1F4E79" w:themeColor="accent1" w:themeShade="80"/>
        </w:rPr>
        <w:t>şanse</w:t>
      </w:r>
      <w:proofErr w:type="spellEnd"/>
      <w:r w:rsidRPr="00D24A8A">
        <w:rPr>
          <w:iCs/>
          <w:color w:val="1F4E79" w:themeColor="accent1" w:themeShade="80"/>
        </w:rPr>
        <w:t xml:space="preserve"> </w:t>
      </w:r>
      <w:proofErr w:type="spellStart"/>
      <w:r w:rsidRPr="00D24A8A">
        <w:rPr>
          <w:iCs/>
          <w:color w:val="1F4E79" w:themeColor="accent1" w:themeShade="80"/>
        </w:rPr>
        <w:t>şi</w:t>
      </w:r>
      <w:proofErr w:type="spellEnd"/>
      <w:r w:rsidRPr="00D24A8A">
        <w:rPr>
          <w:iCs/>
          <w:color w:val="1F4E79" w:themeColor="accent1" w:themeShade="80"/>
        </w:rPr>
        <w:t xml:space="preserve"> de tratament între femei </w:t>
      </w:r>
      <w:proofErr w:type="spellStart"/>
      <w:r w:rsidRPr="00D24A8A">
        <w:rPr>
          <w:iCs/>
          <w:color w:val="1F4E79" w:themeColor="accent1" w:themeShade="80"/>
        </w:rPr>
        <w:t>şi</w:t>
      </w:r>
      <w:proofErr w:type="spellEnd"/>
      <w:r w:rsidRPr="00D24A8A">
        <w:rPr>
          <w:iCs/>
          <w:color w:val="1F4E79" w:themeColor="accent1" w:themeShade="80"/>
        </w:rPr>
        <w:t xml:space="preserve"> </w:t>
      </w:r>
      <w:proofErr w:type="spellStart"/>
      <w:r w:rsidRPr="00D24A8A">
        <w:rPr>
          <w:iCs/>
          <w:color w:val="1F4E79" w:themeColor="accent1" w:themeShade="80"/>
        </w:rPr>
        <w:t>bărbaţi</w:t>
      </w:r>
      <w:proofErr w:type="spellEnd"/>
      <w:r w:rsidRPr="00D24A8A">
        <w:rPr>
          <w:iCs/>
          <w:color w:val="1F4E79" w:themeColor="accent1" w:themeShade="80"/>
        </w:rPr>
        <w:t xml:space="preserve"> </w:t>
      </w:r>
      <w:proofErr w:type="spellStart"/>
      <w:r w:rsidRPr="00D24A8A">
        <w:rPr>
          <w:iCs/>
          <w:color w:val="1F4E79" w:themeColor="accent1" w:themeShade="80"/>
        </w:rPr>
        <w:t>şi</w:t>
      </w:r>
      <w:proofErr w:type="spellEnd"/>
      <w:r w:rsidRPr="00D24A8A">
        <w:rPr>
          <w:iCs/>
          <w:color w:val="1F4E79" w:themeColor="accent1" w:themeShade="80"/>
        </w:rPr>
        <w:t xml:space="preserve"> prevenirea </w:t>
      </w:r>
      <w:proofErr w:type="spellStart"/>
      <w:r w:rsidRPr="00D24A8A">
        <w:rPr>
          <w:iCs/>
          <w:color w:val="1F4E79" w:themeColor="accent1" w:themeShade="80"/>
        </w:rPr>
        <w:t>şi</w:t>
      </w:r>
      <w:proofErr w:type="spellEnd"/>
      <w:r w:rsidRPr="00D24A8A">
        <w:rPr>
          <w:iCs/>
          <w:color w:val="1F4E79" w:themeColor="accent1" w:themeShade="80"/>
        </w:rPr>
        <w:t xml:space="preserve"> combaterea </w:t>
      </w:r>
      <w:proofErr w:type="spellStart"/>
      <w:r w:rsidRPr="00D24A8A">
        <w:rPr>
          <w:iCs/>
          <w:color w:val="1F4E79" w:themeColor="accent1" w:themeShade="80"/>
        </w:rPr>
        <w:t>violenţei</w:t>
      </w:r>
      <w:proofErr w:type="spellEnd"/>
      <w:r w:rsidRPr="00D24A8A">
        <w:rPr>
          <w:iCs/>
          <w:color w:val="1F4E79" w:themeColor="accent1" w:themeShade="80"/>
        </w:rPr>
        <w:t xml:space="preserve"> domestice pentru perioada 2022-2027</w:t>
      </w:r>
    </w:p>
    <w:p w14:paraId="511F0074" w14:textId="6D3BA404" w:rsidR="00997875" w:rsidRPr="00D24A8A" w:rsidRDefault="00997875" w:rsidP="00102E22">
      <w:pPr>
        <w:pStyle w:val="ListParagraph"/>
        <w:numPr>
          <w:ilvl w:val="0"/>
          <w:numId w:val="83"/>
        </w:numPr>
        <w:spacing w:after="0" w:line="240" w:lineRule="auto"/>
        <w:ind w:left="0" w:firstLine="491"/>
        <w:jc w:val="both"/>
        <w:rPr>
          <w:iCs/>
          <w:color w:val="1F4E79" w:themeColor="accent1" w:themeShade="80"/>
        </w:rPr>
      </w:pPr>
      <w:r w:rsidRPr="00D24A8A">
        <w:rPr>
          <w:iCs/>
          <w:color w:val="1F4E79" w:themeColor="accent1" w:themeShade="80"/>
        </w:rPr>
        <w:t>Strategia națională privind incluziunea socială și reducerea sărăciei pentru perioada 2022-2027;</w:t>
      </w:r>
    </w:p>
    <w:p w14:paraId="5A305E73" w14:textId="6B1B6D04" w:rsidR="00EA4C84" w:rsidRPr="00D24A8A" w:rsidRDefault="00EA4C84" w:rsidP="00102E22">
      <w:pPr>
        <w:pStyle w:val="ListParagraph"/>
        <w:numPr>
          <w:ilvl w:val="0"/>
          <w:numId w:val="83"/>
        </w:numPr>
        <w:spacing w:after="0" w:line="240" w:lineRule="auto"/>
        <w:ind w:left="0" w:firstLine="491"/>
        <w:jc w:val="both"/>
        <w:rPr>
          <w:iCs/>
          <w:color w:val="1F4E79" w:themeColor="accent1" w:themeShade="80"/>
        </w:rPr>
      </w:pPr>
      <w:r w:rsidRPr="00D24A8A">
        <w:rPr>
          <w:iCs/>
          <w:color w:val="1F4E79" w:themeColor="accent1" w:themeShade="80"/>
        </w:rPr>
        <w:t xml:space="preserve">Strategia </w:t>
      </w:r>
      <w:proofErr w:type="spellStart"/>
      <w:r w:rsidRPr="00D24A8A">
        <w:rPr>
          <w:iCs/>
          <w:color w:val="1F4E79" w:themeColor="accent1" w:themeShade="80"/>
        </w:rPr>
        <w:t>nationala</w:t>
      </w:r>
      <w:proofErr w:type="spellEnd"/>
      <w:r w:rsidRPr="00D24A8A">
        <w:rPr>
          <w:iCs/>
          <w:color w:val="1F4E79" w:themeColor="accent1" w:themeShade="80"/>
        </w:rPr>
        <w:t xml:space="preserve"> de Cercetare, Inovare si Specializare Inteligenta 2022 – 2027</w:t>
      </w:r>
      <w:r w:rsidR="00783F0D" w:rsidRPr="00D24A8A">
        <w:rPr>
          <w:iCs/>
          <w:color w:val="1F4E79" w:themeColor="accent1" w:themeShade="80"/>
        </w:rPr>
        <w:t>;</w:t>
      </w:r>
    </w:p>
    <w:p w14:paraId="527E692E" w14:textId="1C15D533" w:rsidR="00997875" w:rsidRPr="00D24A8A" w:rsidRDefault="00997875" w:rsidP="00102E22">
      <w:pPr>
        <w:pStyle w:val="ListParagraph"/>
        <w:numPr>
          <w:ilvl w:val="0"/>
          <w:numId w:val="83"/>
        </w:numPr>
        <w:spacing w:after="0" w:line="240" w:lineRule="auto"/>
        <w:ind w:left="0" w:firstLine="491"/>
        <w:jc w:val="both"/>
        <w:rPr>
          <w:iCs/>
          <w:color w:val="1F4E79" w:themeColor="accent1" w:themeShade="80"/>
        </w:rPr>
      </w:pPr>
      <w:r w:rsidRPr="00D24A8A">
        <w:rPr>
          <w:iCs/>
          <w:color w:val="1F4E79" w:themeColor="accent1" w:themeShade="80"/>
        </w:rPr>
        <w:t>Programul Educație și Ocupare</w:t>
      </w:r>
      <w:r w:rsidR="00E50207" w:rsidRPr="00D24A8A">
        <w:rPr>
          <w:iCs/>
          <w:color w:val="1F4E79" w:themeColor="accent1" w:themeShade="80"/>
        </w:rPr>
        <w:t xml:space="preserve"> 2021-2027</w:t>
      </w:r>
      <w:r w:rsidR="00D47CE1" w:rsidRPr="00D24A8A">
        <w:rPr>
          <w:iCs/>
          <w:color w:val="1F4E79" w:themeColor="accent1" w:themeShade="80"/>
        </w:rPr>
        <w:t>, aprobat prin Decizia de punere în aplicare a comisiei nr. C(2022) 9362 final din 9.12.2022 de aprobare a programului “Educație și Ocupare” pentru sprijin din partea Fondului social european Plus în cadrul obiectivului „Investiții pentru ocuparea forței de muncă și creștere economică” din România / CCI 2021RO05SFPR001;</w:t>
      </w:r>
    </w:p>
    <w:p w14:paraId="05306C88" w14:textId="77777777" w:rsidR="00D4489D" w:rsidRPr="00D24A8A" w:rsidRDefault="00D4489D" w:rsidP="00D4489D">
      <w:pPr>
        <w:pStyle w:val="ListParagraph"/>
        <w:spacing w:after="0" w:line="240" w:lineRule="auto"/>
        <w:ind w:left="491"/>
        <w:jc w:val="both"/>
        <w:rPr>
          <w:iCs/>
          <w:color w:val="1F4E79" w:themeColor="accent1" w:themeShade="80"/>
        </w:rPr>
      </w:pPr>
    </w:p>
    <w:p w14:paraId="2B1F40C2" w14:textId="4845A98B" w:rsidR="00D4489D" w:rsidRPr="00D24A8A" w:rsidRDefault="00D4489D" w:rsidP="00102E22">
      <w:pPr>
        <w:spacing w:after="0" w:line="240" w:lineRule="auto"/>
        <w:jc w:val="both"/>
        <w:rPr>
          <w:iCs/>
          <w:color w:val="1F4E79" w:themeColor="accent1" w:themeShade="80"/>
        </w:rPr>
      </w:pPr>
      <w:r w:rsidRPr="00D24A8A">
        <w:rPr>
          <w:iCs/>
          <w:color w:val="1F4E79" w:themeColor="accent1" w:themeShade="80"/>
        </w:rPr>
        <w:t>In cadrul prezentului document, trimiterile la actele  normative  includ  și  modificările  și  completările  ulterioare  ale acestora, precum și orice alte acte normative subsecvente.</w:t>
      </w:r>
    </w:p>
    <w:p w14:paraId="0C9F3DC8" w14:textId="77777777" w:rsidR="00956FAC" w:rsidRPr="00D24A8A" w:rsidRDefault="00956FAC" w:rsidP="00956FAC">
      <w:pPr>
        <w:rPr>
          <w:color w:val="1F4E79" w:themeColor="accent1" w:themeShade="80"/>
        </w:rPr>
      </w:pPr>
    </w:p>
    <w:p w14:paraId="1ADCA688" w14:textId="22E3EA6C" w:rsidR="00DA4472" w:rsidRPr="00D24A8A" w:rsidRDefault="00DA4472" w:rsidP="00877E1F">
      <w:pPr>
        <w:pStyle w:val="Heading1"/>
        <w:rPr>
          <w:rFonts w:ascii="Trebuchet MS" w:eastAsia="Times New Roman" w:hAnsi="Trebuchet MS"/>
          <w:color w:val="1F4E79" w:themeColor="accent1" w:themeShade="80"/>
          <w:sz w:val="22"/>
          <w:szCs w:val="22"/>
          <w:lang w:eastAsia="ro-RO"/>
        </w:rPr>
      </w:pPr>
      <w:bookmarkStart w:id="16" w:name="_Toc168333627"/>
      <w:r w:rsidRPr="00D24A8A">
        <w:rPr>
          <w:rFonts w:ascii="Trebuchet MS" w:eastAsia="Times New Roman" w:hAnsi="Trebuchet MS"/>
          <w:color w:val="1F4E79" w:themeColor="accent1" w:themeShade="80"/>
          <w:sz w:val="22"/>
          <w:szCs w:val="22"/>
          <w:lang w:eastAsia="ro-RO"/>
        </w:rPr>
        <w:t>ASPECTE SPECIFICE APELULUI DE PROIECTE</w:t>
      </w:r>
      <w:bookmarkEnd w:id="16"/>
    </w:p>
    <w:p w14:paraId="20AA2D99" w14:textId="77777777" w:rsidR="0084161E" w:rsidRPr="00D24A8A" w:rsidRDefault="0084161E" w:rsidP="0084161E">
      <w:pPr>
        <w:rPr>
          <w:color w:val="1F4E79" w:themeColor="accent1" w:themeShade="80"/>
          <w:lang w:eastAsia="ro-RO"/>
        </w:rPr>
      </w:pPr>
    </w:p>
    <w:p w14:paraId="36B80C9F" w14:textId="2DFEE6A5" w:rsidR="00DA4472" w:rsidRPr="00D24A8A" w:rsidRDefault="00B75E8A" w:rsidP="0084161E">
      <w:pPr>
        <w:pStyle w:val="Heading2"/>
        <w:rPr>
          <w:rFonts w:eastAsia="Times New Roman"/>
          <w:color w:val="1F4E79" w:themeColor="accent1" w:themeShade="80"/>
          <w:lang w:val="ro-RO" w:eastAsia="ro-RO"/>
        </w:rPr>
      </w:pPr>
      <w:r w:rsidRPr="00D24A8A">
        <w:rPr>
          <w:rFonts w:eastAsia="Times New Roman"/>
          <w:color w:val="1F4E79" w:themeColor="accent1" w:themeShade="80"/>
          <w:lang w:val="ro-RO" w:eastAsia="ro-RO"/>
        </w:rPr>
        <w:t xml:space="preserve"> </w:t>
      </w:r>
      <w:bookmarkStart w:id="17" w:name="_Toc168333628"/>
      <w:r w:rsidRPr="00D24A8A">
        <w:rPr>
          <w:rFonts w:eastAsia="Times New Roman"/>
          <w:color w:val="1F4E79" w:themeColor="accent1" w:themeShade="80"/>
          <w:lang w:val="ro-RO" w:eastAsia="ro-RO"/>
        </w:rPr>
        <w:t>Tipul de apel</w:t>
      </w:r>
      <w:bookmarkEnd w:id="17"/>
    </w:p>
    <w:p w14:paraId="4878F708" w14:textId="77777777" w:rsidR="00811F90" w:rsidRPr="00D24A8A" w:rsidRDefault="00811F90" w:rsidP="0084161E">
      <w:pPr>
        <w:pStyle w:val="Heading2"/>
        <w:numPr>
          <w:ilvl w:val="0"/>
          <w:numId w:val="0"/>
        </w:numPr>
        <w:rPr>
          <w:rFonts w:eastAsia="Times New Roman" w:cs="Courier New"/>
          <w:b/>
          <w:bCs/>
          <w:color w:val="1F4E79" w:themeColor="accent1" w:themeShade="80"/>
          <w:lang w:val="ro-RO" w:eastAsia="ro-RO"/>
        </w:rPr>
      </w:pPr>
    </w:p>
    <w:p w14:paraId="28F2CBA0" w14:textId="7E6EE72D" w:rsidR="00814CA7" w:rsidRPr="00D24A8A" w:rsidRDefault="00A03599" w:rsidP="00A16894">
      <w:pPr>
        <w:pStyle w:val="NoSpacing"/>
        <w:tabs>
          <w:tab w:val="num" w:pos="1418"/>
        </w:tabs>
        <w:ind w:hanging="143"/>
        <w:jc w:val="both"/>
        <w:rPr>
          <w:rFonts w:eastAsia="Times New Roman" w:cs="Times New Roman"/>
          <w:color w:val="1F4E79" w:themeColor="accent1" w:themeShade="80"/>
          <w:lang w:eastAsia="ro-RO"/>
        </w:rPr>
      </w:pPr>
      <w:r w:rsidRPr="00D24A8A">
        <w:rPr>
          <w:rFonts w:eastAsia="Times New Roman" w:cs="Times New Roman"/>
          <w:color w:val="1F4E79" w:themeColor="accent1" w:themeShade="80"/>
          <w:lang w:eastAsia="ro-RO"/>
        </w:rPr>
        <w:t xml:space="preserve">  </w:t>
      </w:r>
      <w:r w:rsidR="00B934B4" w:rsidRPr="00D24A8A">
        <w:rPr>
          <w:rFonts w:eastAsia="Times New Roman" w:cs="Times New Roman"/>
          <w:color w:val="1F4E79" w:themeColor="accent1" w:themeShade="80"/>
          <w:lang w:eastAsia="ro-RO"/>
        </w:rPr>
        <w:t xml:space="preserve">Apelul de proiecte este de tip </w:t>
      </w:r>
      <w:r w:rsidR="004E31C6" w:rsidRPr="00D24A8A">
        <w:rPr>
          <w:rFonts w:eastAsia="Times New Roman" w:cs="Times New Roman"/>
          <w:color w:val="1F4E79" w:themeColor="accent1" w:themeShade="80"/>
          <w:lang w:eastAsia="ro-RO"/>
        </w:rPr>
        <w:t>non-</w:t>
      </w:r>
      <w:r w:rsidR="00B934B4" w:rsidRPr="00D24A8A">
        <w:rPr>
          <w:rFonts w:eastAsia="Times New Roman" w:cs="Times New Roman"/>
          <w:color w:val="1F4E79" w:themeColor="accent1" w:themeShade="80"/>
          <w:lang w:eastAsia="ro-RO"/>
        </w:rPr>
        <w:t xml:space="preserve">competitiv, </w:t>
      </w:r>
      <w:bookmarkStart w:id="18" w:name="_Hlk141204334"/>
      <w:r w:rsidR="00B934B4" w:rsidRPr="00D24A8A">
        <w:rPr>
          <w:rFonts w:eastAsia="Times New Roman" w:cs="Times New Roman"/>
          <w:color w:val="1F4E79" w:themeColor="accent1" w:themeShade="80"/>
          <w:lang w:eastAsia="ro-RO"/>
        </w:rPr>
        <w:t>cu termen de închidere a apelului</w:t>
      </w:r>
      <w:bookmarkEnd w:id="18"/>
      <w:r w:rsidR="00B934B4" w:rsidRPr="00D24A8A">
        <w:rPr>
          <w:rFonts w:eastAsia="Times New Roman" w:cs="Times New Roman"/>
          <w:color w:val="1F4E79" w:themeColor="accent1" w:themeShade="80"/>
          <w:lang w:eastAsia="ro-RO"/>
        </w:rPr>
        <w:t>.</w:t>
      </w:r>
    </w:p>
    <w:p w14:paraId="06D46B2C" w14:textId="77777777" w:rsidR="0084161E" w:rsidRPr="00D24A8A" w:rsidRDefault="0084161E" w:rsidP="00A16894">
      <w:pPr>
        <w:pStyle w:val="NoSpacing"/>
        <w:tabs>
          <w:tab w:val="num" w:pos="1418"/>
        </w:tabs>
        <w:ind w:hanging="143"/>
        <w:jc w:val="both"/>
        <w:rPr>
          <w:rFonts w:eastAsia="Times New Roman" w:cs="Times New Roman"/>
          <w:color w:val="1F4E79" w:themeColor="accent1" w:themeShade="80"/>
          <w:lang w:eastAsia="ro-RO"/>
        </w:rPr>
      </w:pPr>
    </w:p>
    <w:p w14:paraId="4EB239D2" w14:textId="6E755249" w:rsidR="000E64F0" w:rsidRPr="00D24A8A" w:rsidRDefault="00B75E8A" w:rsidP="0084161E">
      <w:pPr>
        <w:pStyle w:val="Heading2"/>
        <w:rPr>
          <w:rFonts w:eastAsia="Times New Roman"/>
          <w:color w:val="1F4E79" w:themeColor="accent1" w:themeShade="80"/>
          <w:lang w:val="ro-RO" w:eastAsia="ro-RO"/>
        </w:rPr>
      </w:pPr>
      <w:bookmarkStart w:id="19" w:name="_Toc168333629"/>
      <w:r w:rsidRPr="00D24A8A">
        <w:rPr>
          <w:rFonts w:eastAsia="Times New Roman"/>
          <w:color w:val="1F4E79" w:themeColor="accent1" w:themeShade="80"/>
          <w:lang w:val="ro-RO" w:eastAsia="ro-RO"/>
        </w:rPr>
        <w:t>Forma de sprijin (granturi, instrumentele financiare, premii)</w:t>
      </w:r>
      <w:bookmarkEnd w:id="19"/>
    </w:p>
    <w:p w14:paraId="06083E32" w14:textId="77777777" w:rsidR="0084161E" w:rsidRPr="00D24A8A" w:rsidRDefault="0084161E" w:rsidP="0084161E">
      <w:pPr>
        <w:rPr>
          <w:color w:val="1F4E79" w:themeColor="accent1" w:themeShade="80"/>
          <w:lang w:eastAsia="ro-RO"/>
        </w:rPr>
      </w:pPr>
    </w:p>
    <w:p w14:paraId="3798CD1F" w14:textId="77777777" w:rsidR="000E64F0" w:rsidRPr="00D24A8A" w:rsidRDefault="000E64F0" w:rsidP="00A16894">
      <w:pPr>
        <w:pStyle w:val="NoSpacing"/>
        <w:tabs>
          <w:tab w:val="num" w:pos="1418"/>
        </w:tabs>
        <w:ind w:hanging="143"/>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În cadrul prezentului apel, finanțarea se acordă sub formă de granturi nerambursabile.</w:t>
      </w:r>
    </w:p>
    <w:p w14:paraId="2B0762AE" w14:textId="77777777" w:rsidR="00F42ADE" w:rsidRPr="00D24A8A" w:rsidRDefault="00F42ADE" w:rsidP="00CF5E04">
      <w:pPr>
        <w:pStyle w:val="NoSpacing"/>
        <w:rPr>
          <w:rFonts w:eastAsia="Times New Roman" w:cs="Times New Roman"/>
          <w:color w:val="1F4E79" w:themeColor="accent1" w:themeShade="80"/>
          <w:lang w:eastAsia="ro-RO"/>
        </w:rPr>
      </w:pPr>
    </w:p>
    <w:p w14:paraId="370B025F" w14:textId="54796F58" w:rsidR="000E64F0" w:rsidRPr="00D24A8A" w:rsidRDefault="00B75E8A" w:rsidP="00B017E9">
      <w:pPr>
        <w:pStyle w:val="Heading2"/>
        <w:rPr>
          <w:rStyle w:val="Heading2Char"/>
          <w:color w:val="1F4E79" w:themeColor="accent1" w:themeShade="80"/>
          <w:lang w:val="ro-RO"/>
        </w:rPr>
      </w:pPr>
      <w:bookmarkStart w:id="20" w:name="_Toc168333630"/>
      <w:r w:rsidRPr="00D24A8A">
        <w:rPr>
          <w:rStyle w:val="Heading2Char"/>
          <w:color w:val="1F4E79" w:themeColor="accent1" w:themeShade="80"/>
          <w:lang w:val="ro-RO"/>
        </w:rPr>
        <w:lastRenderedPageBreak/>
        <w:t>Bugetul alocat apelului de proiecte</w:t>
      </w:r>
      <w:bookmarkEnd w:id="20"/>
    </w:p>
    <w:p w14:paraId="1D02DA35" w14:textId="77777777" w:rsidR="00B017E9" w:rsidRPr="00D24A8A" w:rsidRDefault="00B017E9" w:rsidP="00B017E9">
      <w:pPr>
        <w:rPr>
          <w:color w:val="1F4E79" w:themeColor="accent1" w:themeShade="80"/>
        </w:rPr>
      </w:pPr>
    </w:p>
    <w:p w14:paraId="7C23FD50" w14:textId="013CE0E4" w:rsidR="00DF4DD2" w:rsidRPr="00D24A8A" w:rsidRDefault="00DF4DD2" w:rsidP="00DF4DD2">
      <w:pPr>
        <w:spacing w:before="120" w:after="120"/>
        <w:jc w:val="both"/>
        <w:rPr>
          <w:iCs/>
          <w:color w:val="1F4E79" w:themeColor="accent1" w:themeShade="80"/>
        </w:rPr>
      </w:pPr>
      <w:r w:rsidRPr="00D24A8A">
        <w:rPr>
          <w:iCs/>
          <w:color w:val="1F4E79" w:themeColor="accent1" w:themeShade="80"/>
        </w:rPr>
        <w:t xml:space="preserve">Alocarea financiară  a  prezentului  apel este de </w:t>
      </w:r>
      <w:r w:rsidR="00EA008F" w:rsidRPr="00D24A8A">
        <w:rPr>
          <w:iCs/>
          <w:color w:val="1F4E79" w:themeColor="accent1" w:themeShade="80"/>
        </w:rPr>
        <w:t>150.435.295</w:t>
      </w:r>
      <w:r w:rsidRPr="00D24A8A">
        <w:rPr>
          <w:iCs/>
          <w:color w:val="1F4E79" w:themeColor="accent1" w:themeShade="80"/>
        </w:rPr>
        <w:t xml:space="preserve">,00 euro (contribuția UE + contribuția națională), fiind dedicat exclusiv regiunilor mai puțin dezvoltate (Sud-Vest Oltenia, Sud-Est, Sud-Muntenia, Nord-Est, Nord-Vest, Vest și Centru). </w:t>
      </w:r>
    </w:p>
    <w:p w14:paraId="0BB9D2A3" w14:textId="5B2C77EC" w:rsidR="00DF4DD2" w:rsidRPr="00D24A8A" w:rsidRDefault="00DF4DD2" w:rsidP="00DF4DD2">
      <w:pPr>
        <w:spacing w:before="120" w:after="120"/>
        <w:jc w:val="both"/>
        <w:rPr>
          <w:iCs/>
          <w:color w:val="1F4E79" w:themeColor="accent1" w:themeShade="80"/>
        </w:rPr>
      </w:pPr>
      <w:r w:rsidRPr="00D24A8A">
        <w:rPr>
          <w:iCs/>
          <w:color w:val="1F4E79" w:themeColor="accent1" w:themeShade="80"/>
        </w:rPr>
        <w:t xml:space="preserve">Din această sumă, finanțarea FSE+ este de </w:t>
      </w:r>
      <w:r w:rsidR="00EA008F" w:rsidRPr="00D24A8A">
        <w:rPr>
          <w:iCs/>
          <w:color w:val="1F4E79" w:themeColor="accent1" w:themeShade="80"/>
        </w:rPr>
        <w:t>127.870.000</w:t>
      </w:r>
      <w:r w:rsidRPr="00D24A8A">
        <w:rPr>
          <w:iCs/>
          <w:color w:val="1F4E79" w:themeColor="accent1" w:themeShade="80"/>
        </w:rPr>
        <w:t>,</w:t>
      </w:r>
      <w:r w:rsidR="00EA008F" w:rsidRPr="00D24A8A">
        <w:rPr>
          <w:iCs/>
          <w:color w:val="1F4E79" w:themeColor="accent1" w:themeShade="80"/>
        </w:rPr>
        <w:t>75</w:t>
      </w:r>
      <w:r w:rsidRPr="00D24A8A">
        <w:rPr>
          <w:iCs/>
          <w:color w:val="1F4E79" w:themeColor="accent1" w:themeShade="80"/>
        </w:rPr>
        <w:t xml:space="preserve"> euro, corespunzând unei contribuții UE de 85%, iar contribuția națională este de </w:t>
      </w:r>
      <w:r w:rsidR="00EA008F" w:rsidRPr="00D24A8A">
        <w:rPr>
          <w:iCs/>
          <w:color w:val="1F4E79" w:themeColor="accent1" w:themeShade="80"/>
        </w:rPr>
        <w:t>22</w:t>
      </w:r>
      <w:r w:rsidRPr="00D24A8A">
        <w:rPr>
          <w:iCs/>
          <w:color w:val="1F4E79" w:themeColor="accent1" w:themeShade="80"/>
        </w:rPr>
        <w:t>.</w:t>
      </w:r>
      <w:r w:rsidR="00EA008F" w:rsidRPr="00D24A8A">
        <w:rPr>
          <w:iCs/>
          <w:color w:val="1F4E79" w:themeColor="accent1" w:themeShade="80"/>
        </w:rPr>
        <w:t>565</w:t>
      </w:r>
      <w:r w:rsidRPr="00D24A8A">
        <w:rPr>
          <w:iCs/>
          <w:color w:val="1F4E79" w:themeColor="accent1" w:themeShade="80"/>
        </w:rPr>
        <w:t>.</w:t>
      </w:r>
      <w:r w:rsidR="00EA008F" w:rsidRPr="00D24A8A">
        <w:rPr>
          <w:iCs/>
          <w:color w:val="1F4E79" w:themeColor="accent1" w:themeShade="80"/>
        </w:rPr>
        <w:t>294</w:t>
      </w:r>
      <w:r w:rsidRPr="00D24A8A">
        <w:rPr>
          <w:iCs/>
          <w:color w:val="1F4E79" w:themeColor="accent1" w:themeShade="80"/>
        </w:rPr>
        <w:t>,</w:t>
      </w:r>
      <w:r w:rsidR="00EA008F" w:rsidRPr="00D24A8A">
        <w:rPr>
          <w:iCs/>
          <w:color w:val="1F4E79" w:themeColor="accent1" w:themeShade="80"/>
        </w:rPr>
        <w:t>25</w:t>
      </w:r>
      <w:r w:rsidRPr="00D24A8A">
        <w:rPr>
          <w:iCs/>
          <w:color w:val="1F4E79" w:themeColor="accent1" w:themeShade="80"/>
        </w:rPr>
        <w:t xml:space="preserve"> euro, corespunzând unei contribuții naționale de 15%.</w:t>
      </w:r>
    </w:p>
    <w:p w14:paraId="7B85FE4C" w14:textId="77777777" w:rsidR="00F64372" w:rsidRPr="00D24A8A" w:rsidRDefault="00F64372" w:rsidP="00CF5E04">
      <w:pPr>
        <w:pStyle w:val="NoSpacing"/>
        <w:rPr>
          <w:color w:val="1F4E79" w:themeColor="accent1" w:themeShade="80"/>
        </w:rPr>
      </w:pPr>
    </w:p>
    <w:p w14:paraId="764D560A" w14:textId="15C5F527" w:rsidR="00811F90" w:rsidRPr="00D24A8A" w:rsidRDefault="003572AC" w:rsidP="00B017E9">
      <w:pPr>
        <w:pStyle w:val="Heading2"/>
        <w:rPr>
          <w:rStyle w:val="Heading2Char"/>
          <w:color w:val="1F4E79" w:themeColor="accent1" w:themeShade="80"/>
          <w:lang w:val="ro-RO"/>
        </w:rPr>
      </w:pPr>
      <w:r w:rsidRPr="00D24A8A">
        <w:rPr>
          <w:rFonts w:eastAsia="Times New Roman" w:cs="Times New Roman"/>
          <w:color w:val="1F4E79" w:themeColor="accent1" w:themeShade="80"/>
          <w:lang w:val="ro-RO" w:eastAsia="ro-RO"/>
        </w:rPr>
        <w:tab/>
      </w:r>
      <w:r w:rsidR="00B75E8A" w:rsidRPr="00D24A8A">
        <w:rPr>
          <w:rStyle w:val="Heading2Char"/>
          <w:color w:val="1F4E79" w:themeColor="accent1" w:themeShade="80"/>
          <w:lang w:val="ro-RO"/>
        </w:rPr>
        <w:t xml:space="preserve"> </w:t>
      </w:r>
      <w:bookmarkStart w:id="21" w:name="_Toc168333631"/>
      <w:r w:rsidR="00B75E8A" w:rsidRPr="00D24A8A">
        <w:rPr>
          <w:rStyle w:val="Heading2Char"/>
          <w:color w:val="1F4E79" w:themeColor="accent1" w:themeShade="80"/>
          <w:lang w:val="ro-RO"/>
        </w:rPr>
        <w:t xml:space="preserve">Rata de </w:t>
      </w:r>
      <w:proofErr w:type="spellStart"/>
      <w:r w:rsidR="00B75E8A" w:rsidRPr="00D24A8A">
        <w:rPr>
          <w:rStyle w:val="Heading2Char"/>
          <w:color w:val="1F4E79" w:themeColor="accent1" w:themeShade="80"/>
          <w:lang w:val="ro-RO"/>
        </w:rPr>
        <w:t>cofinanţare</w:t>
      </w:r>
      <w:bookmarkEnd w:id="21"/>
      <w:proofErr w:type="spellEnd"/>
    </w:p>
    <w:p w14:paraId="20F7C1F7" w14:textId="77777777" w:rsidR="00DA304F" w:rsidRPr="00D24A8A" w:rsidRDefault="00DA304F" w:rsidP="00DA304F">
      <w:pPr>
        <w:rPr>
          <w:color w:val="1F4E79" w:themeColor="accent1" w:themeShade="80"/>
        </w:rPr>
      </w:pPr>
    </w:p>
    <w:p w14:paraId="5F4E286E" w14:textId="77777777" w:rsidR="007B52FE" w:rsidRPr="00D24A8A" w:rsidRDefault="007B52FE" w:rsidP="007B52FE">
      <w:pPr>
        <w:spacing w:before="120" w:after="120"/>
        <w:jc w:val="both"/>
        <w:rPr>
          <w:rFonts w:eastAsia="Calibri" w:cs="Times New Roman"/>
          <w:color w:val="1F4E79" w:themeColor="accent1" w:themeShade="80"/>
        </w:rPr>
      </w:pPr>
      <w:r w:rsidRPr="00D24A8A">
        <w:rPr>
          <w:rFonts w:eastAsia="Calibri" w:cs="Times New Roman"/>
          <w:color w:val="1F4E79" w:themeColor="accent1" w:themeShade="80"/>
        </w:rPr>
        <w:t>Contribuția proprie minimă a solicitantului</w:t>
      </w:r>
    </w:p>
    <w:p w14:paraId="5471FD7E" w14:textId="77777777" w:rsidR="007B52FE" w:rsidRPr="00D24A8A" w:rsidRDefault="007B52FE" w:rsidP="007B52FE">
      <w:pPr>
        <w:spacing w:before="120" w:after="120"/>
        <w:jc w:val="both"/>
        <w:rPr>
          <w:rFonts w:eastAsia="Calibri" w:cs="Times New Roman"/>
          <w:color w:val="1F4E79" w:themeColor="accent1" w:themeShade="80"/>
        </w:rPr>
      </w:pPr>
      <w:r w:rsidRPr="00D24A8A">
        <w:rPr>
          <w:rFonts w:eastAsia="Calibri" w:cs="Times New Roman"/>
          <w:color w:val="1F4E79" w:themeColor="accent1" w:themeShade="80"/>
        </w:rPr>
        <w:t xml:space="preserve">A. Contribuția solicitantului/partenerilor pentru cheltuielile care nu fac obiectul schemei de ajutor de </w:t>
      </w:r>
      <w:proofErr w:type="spellStart"/>
      <w:r w:rsidRPr="00D24A8A">
        <w:rPr>
          <w:rFonts w:eastAsia="Calibri" w:cs="Times New Roman"/>
          <w:color w:val="1F4E79" w:themeColor="accent1" w:themeShade="80"/>
        </w:rPr>
        <w:t>minimis</w:t>
      </w:r>
      <w:proofErr w:type="spellEnd"/>
      <w:r w:rsidRPr="00D24A8A">
        <w:rPr>
          <w:rFonts w:eastAsia="Calibri" w:cs="Times New Roman"/>
          <w:color w:val="1F4E79" w:themeColor="accent1" w:themeShade="80"/>
        </w:rPr>
        <w:t>.</w:t>
      </w:r>
    </w:p>
    <w:p w14:paraId="3416BC71" w14:textId="77777777" w:rsidR="007B52FE" w:rsidRPr="00D24A8A" w:rsidRDefault="007B52FE" w:rsidP="007B52FE">
      <w:pPr>
        <w:spacing w:before="120" w:after="120"/>
        <w:jc w:val="both"/>
        <w:rPr>
          <w:rFonts w:eastAsia="Calibri" w:cs="Times New Roman"/>
          <w:color w:val="1F4E79" w:themeColor="accent1" w:themeShade="80"/>
        </w:rPr>
      </w:pPr>
      <w:r w:rsidRPr="00D24A8A">
        <w:rPr>
          <w:rFonts w:eastAsia="Calibri" w:cs="Times New Roman"/>
          <w:color w:val="1F4E79" w:themeColor="accent1" w:themeShade="80"/>
        </w:rPr>
        <w:t>În cadrul prezentului apel, procentul minim de cofinanțare proprie obligatoriu pentru solicitant și parteneri, după caz, este prezentat în secțiunea 2. Condiții generale de eligibilitate a solicitanților - 2.2. Cofinanțarea proprie minimă a beneficiarului, din Ghidul Solicitantului – Condiții Generale PEO.</w:t>
      </w:r>
    </w:p>
    <w:p w14:paraId="67480394" w14:textId="77777777" w:rsidR="007B52FE" w:rsidRPr="00D24A8A" w:rsidRDefault="007B52FE" w:rsidP="007B52FE">
      <w:pPr>
        <w:spacing w:before="120" w:after="120"/>
        <w:jc w:val="both"/>
        <w:rPr>
          <w:rFonts w:eastAsia="Calibri" w:cs="Times New Roman"/>
          <w:color w:val="1F4E79" w:themeColor="accent1" w:themeShade="80"/>
        </w:rPr>
      </w:pPr>
      <w:r w:rsidRPr="00D24A8A">
        <w:rPr>
          <w:rFonts w:eastAsia="Calibri" w:cs="Times New Roman"/>
          <w:color w:val="1F4E79" w:themeColor="accent1" w:themeShade="80"/>
        </w:rPr>
        <w:t>Pe parcursul implementării proiectului, cheltuielile considerate neeligibile, dar necesare derulării proiectului vor fi suportate de către beneficiar.</w:t>
      </w:r>
    </w:p>
    <w:p w14:paraId="50BE3E60" w14:textId="77777777" w:rsidR="007B52FE" w:rsidRPr="00D24A8A" w:rsidRDefault="007B52FE" w:rsidP="007B52FE">
      <w:pPr>
        <w:spacing w:before="120" w:after="120"/>
        <w:jc w:val="both"/>
        <w:rPr>
          <w:rFonts w:eastAsia="Calibri" w:cs="Times New Roman"/>
          <w:color w:val="1F4E79" w:themeColor="accent1" w:themeShade="80"/>
        </w:rPr>
      </w:pPr>
      <w:r w:rsidRPr="00D24A8A">
        <w:rPr>
          <w:rFonts w:eastAsia="Calibri" w:cs="Times New Roman"/>
          <w:color w:val="1F4E79" w:themeColor="accent1" w:themeShade="80"/>
        </w:rPr>
        <w:t>Atât solicitantul cât și fiecare partener trebuie să contribuie financiar la implementarea proiectului, respectiv să aibă alocate cheltuieli eligibile din totalul cheltuielilor eligibile prevăzute în bugetul proiectului, nefiind posibil ca un partener sau/și solicitantul să asigure partea de buget (asistența financiară nerambursabilă sau/și contribuție proprie) prevăzută pentru un alt partener.</w:t>
      </w:r>
    </w:p>
    <w:p w14:paraId="2D6BBB26" w14:textId="77777777" w:rsidR="007B52FE" w:rsidRPr="00D24A8A" w:rsidRDefault="007B52FE" w:rsidP="007B52FE">
      <w:pPr>
        <w:spacing w:before="120" w:after="120"/>
        <w:jc w:val="both"/>
        <w:rPr>
          <w:rFonts w:eastAsia="Calibri" w:cs="Times New Roman"/>
          <w:color w:val="1F4E79" w:themeColor="accent1" w:themeShade="80"/>
        </w:rPr>
      </w:pPr>
      <w:r w:rsidRPr="00D24A8A">
        <w:rPr>
          <w:rFonts w:eastAsia="Calibri" w:cs="Times New Roman"/>
          <w:color w:val="1F4E79" w:themeColor="accent1" w:themeShade="80"/>
        </w:rPr>
        <w:t xml:space="preserve">B. Contribuția solicitantului/partenerilor pentru cheltuielile care fac obiectul schemei de ajutor de </w:t>
      </w:r>
      <w:proofErr w:type="spellStart"/>
      <w:r w:rsidRPr="00D24A8A">
        <w:rPr>
          <w:rFonts w:eastAsia="Calibri" w:cs="Times New Roman"/>
          <w:color w:val="1F4E79" w:themeColor="accent1" w:themeShade="80"/>
        </w:rPr>
        <w:t>minimis</w:t>
      </w:r>
      <w:proofErr w:type="spellEnd"/>
    </w:p>
    <w:p w14:paraId="2A572FA6" w14:textId="669DAC0E" w:rsidR="00DA304F" w:rsidRPr="00D24A8A" w:rsidRDefault="007B52FE" w:rsidP="00DB0AF9">
      <w:pPr>
        <w:spacing w:before="120" w:after="120"/>
        <w:jc w:val="both"/>
        <w:rPr>
          <w:rFonts w:eastAsia="Calibri" w:cs="Times New Roman"/>
          <w:color w:val="1F4E79" w:themeColor="accent1" w:themeShade="80"/>
        </w:rPr>
      </w:pPr>
      <w:r w:rsidRPr="00D24A8A">
        <w:rPr>
          <w:rFonts w:eastAsia="Calibri" w:cs="Times New Roman"/>
          <w:color w:val="1F4E79" w:themeColor="accent1" w:themeShade="80"/>
        </w:rPr>
        <w:t xml:space="preserve">În cadrul prezentului apel de proiecte, pentru cheltuielile care fac obiectul schemei de ajutor de </w:t>
      </w:r>
      <w:proofErr w:type="spellStart"/>
      <w:r w:rsidRPr="00D24A8A">
        <w:rPr>
          <w:rFonts w:eastAsia="Calibri" w:cs="Times New Roman"/>
          <w:color w:val="1F4E79" w:themeColor="accent1" w:themeShade="80"/>
        </w:rPr>
        <w:t>minimis</w:t>
      </w:r>
      <w:proofErr w:type="spellEnd"/>
      <w:r w:rsidR="00E56ADE" w:rsidRPr="00D24A8A">
        <w:rPr>
          <w:rFonts w:eastAsia="Calibri" w:cs="Times New Roman"/>
          <w:color w:val="1F4E79" w:themeColor="accent1" w:themeShade="80"/>
        </w:rPr>
        <w:t xml:space="preserve">, </w:t>
      </w:r>
      <w:r w:rsidR="00783F0D" w:rsidRPr="00D24A8A">
        <w:rPr>
          <w:rFonts w:eastAsia="Calibri" w:cs="Times New Roman"/>
          <w:color w:val="1F4E79" w:themeColor="accent1" w:themeShade="80"/>
        </w:rPr>
        <w:t xml:space="preserve">În cadrul prezentului apel de proiecte, pentru cheltuielile care fac obiectul schemei de ajutor de </w:t>
      </w:r>
      <w:proofErr w:type="spellStart"/>
      <w:r w:rsidR="00783F0D" w:rsidRPr="00D24A8A">
        <w:rPr>
          <w:rFonts w:eastAsia="Calibri" w:cs="Times New Roman"/>
          <w:color w:val="1F4E79" w:themeColor="accent1" w:themeShade="80"/>
        </w:rPr>
        <w:t>minimis</w:t>
      </w:r>
      <w:proofErr w:type="spellEnd"/>
      <w:r w:rsidR="00783F0D" w:rsidRPr="00D24A8A">
        <w:rPr>
          <w:rFonts w:eastAsia="Calibri" w:cs="Times New Roman"/>
          <w:color w:val="1F4E79" w:themeColor="accent1" w:themeShade="80"/>
        </w:rPr>
        <w:t>, se aplică procentul minim de cofinanțare proprie obligatoriu pentru solicitant și parteneri, prezentat în secțiunea 2. Condiții generale de eligibilitate a solicitanților - 2.2. Cofinanțarea proprie minimă a beneficiarului, din Ghidul Solicitantului – Condiții Generale PEO</w:t>
      </w:r>
      <w:r w:rsidRPr="00D24A8A">
        <w:rPr>
          <w:rFonts w:eastAsia="Calibri" w:cs="Times New Roman"/>
          <w:color w:val="1F4E79" w:themeColor="accent1" w:themeShade="80"/>
        </w:rPr>
        <w:t>.</w:t>
      </w:r>
    </w:p>
    <w:p w14:paraId="000D0A04" w14:textId="77777777" w:rsidR="00052A72" w:rsidRPr="00D24A8A" w:rsidRDefault="00052A72" w:rsidP="00DB0AF9">
      <w:pPr>
        <w:spacing w:before="120" w:after="120"/>
        <w:jc w:val="both"/>
        <w:rPr>
          <w:color w:val="1F4E79" w:themeColor="accent1" w:themeShade="80"/>
        </w:rPr>
      </w:pPr>
    </w:p>
    <w:p w14:paraId="7D777E02" w14:textId="48608DA2" w:rsidR="00745216" w:rsidRPr="00D24A8A" w:rsidRDefault="00B75E8A" w:rsidP="00B017E9">
      <w:pPr>
        <w:pStyle w:val="Heading2"/>
        <w:rPr>
          <w:rStyle w:val="Heading2Char"/>
          <w:color w:val="1F4E79" w:themeColor="accent1" w:themeShade="80"/>
          <w:lang w:val="ro-RO"/>
        </w:rPr>
      </w:pPr>
      <w:r w:rsidRPr="00D24A8A">
        <w:rPr>
          <w:rStyle w:val="Heading2Char"/>
          <w:color w:val="1F4E79" w:themeColor="accent1" w:themeShade="80"/>
          <w:lang w:val="ro-RO"/>
        </w:rPr>
        <w:t xml:space="preserve"> </w:t>
      </w:r>
      <w:bookmarkStart w:id="22" w:name="_Toc168333632"/>
      <w:r w:rsidRPr="00D24A8A">
        <w:rPr>
          <w:rStyle w:val="Heading2Char"/>
          <w:color w:val="1F4E79" w:themeColor="accent1" w:themeShade="80"/>
          <w:lang w:val="ro-RO"/>
        </w:rPr>
        <w:t>Zona/Zonele geografică(e) vizată(e) de apelul de proiecte</w:t>
      </w:r>
      <w:bookmarkEnd w:id="22"/>
    </w:p>
    <w:p w14:paraId="6F143F7B" w14:textId="77777777" w:rsidR="00F02687" w:rsidRPr="00D24A8A" w:rsidRDefault="00F02687" w:rsidP="00F02687">
      <w:pPr>
        <w:rPr>
          <w:color w:val="1F4E79" w:themeColor="accent1" w:themeShade="80"/>
        </w:rPr>
      </w:pPr>
    </w:p>
    <w:p w14:paraId="46BCB115" w14:textId="77777777" w:rsidR="0007249D" w:rsidRPr="00D24A8A" w:rsidRDefault="0007249D" w:rsidP="0007249D">
      <w:pPr>
        <w:spacing w:before="120" w:after="120"/>
        <w:jc w:val="both"/>
        <w:rPr>
          <w:iCs/>
          <w:color w:val="1F4E79" w:themeColor="accent1" w:themeShade="80"/>
        </w:rPr>
      </w:pPr>
      <w:r w:rsidRPr="00D24A8A">
        <w:rPr>
          <w:iCs/>
          <w:color w:val="1F4E79" w:themeColor="accent1" w:themeShade="80"/>
        </w:rPr>
        <w:t>Prezentul apel este dedicat exclusiv regiunilor mai puțin dezvoltate: Sud-Vest Oltenia, Sud-Est, Sud-Muntenia, Nord-Est, Nord-Vest, Vest și Centru.</w:t>
      </w:r>
    </w:p>
    <w:p w14:paraId="4FE25EAD" w14:textId="49DE7AC3" w:rsidR="0007249D" w:rsidRPr="00D24A8A" w:rsidRDefault="0007249D" w:rsidP="0007249D">
      <w:pPr>
        <w:spacing w:before="120" w:after="120"/>
        <w:jc w:val="both"/>
        <w:rPr>
          <w:iCs/>
          <w:color w:val="1F4E79" w:themeColor="accent1" w:themeShade="80"/>
        </w:rPr>
      </w:pPr>
      <w:bookmarkStart w:id="23" w:name="_Hlk133506038"/>
      <w:r w:rsidRPr="00D24A8A">
        <w:rPr>
          <w:iCs/>
          <w:color w:val="1F4E79" w:themeColor="accent1" w:themeShade="80"/>
        </w:rPr>
        <w:t xml:space="preserve">Un proiect depus în cadrul acestui apel </w:t>
      </w:r>
      <w:bookmarkEnd w:id="23"/>
      <w:r w:rsidR="00EA008F" w:rsidRPr="00D24A8A">
        <w:rPr>
          <w:iCs/>
          <w:color w:val="1F4E79" w:themeColor="accent1" w:themeShade="80"/>
        </w:rPr>
        <w:t xml:space="preserve">va fi implementat in toate regiunile de dezvoltare mai sus </w:t>
      </w:r>
      <w:r w:rsidR="000F217F" w:rsidRPr="00D24A8A">
        <w:rPr>
          <w:iCs/>
          <w:color w:val="1F4E79" w:themeColor="accent1" w:themeShade="80"/>
        </w:rPr>
        <w:t>menționate</w:t>
      </w:r>
      <w:r w:rsidRPr="00D24A8A">
        <w:rPr>
          <w:iCs/>
          <w:color w:val="1F4E79" w:themeColor="accent1" w:themeShade="80"/>
        </w:rPr>
        <w:t>.</w:t>
      </w:r>
    </w:p>
    <w:p w14:paraId="008596FB" w14:textId="53450961" w:rsidR="00EA008F" w:rsidRPr="00D24A8A" w:rsidRDefault="0007249D" w:rsidP="0007249D">
      <w:pPr>
        <w:spacing w:before="120" w:after="120"/>
        <w:jc w:val="both"/>
        <w:rPr>
          <w:iCs/>
          <w:color w:val="1F4E79" w:themeColor="accent1" w:themeShade="80"/>
        </w:rPr>
      </w:pPr>
      <w:r w:rsidRPr="00D24A8A">
        <w:rPr>
          <w:iCs/>
          <w:color w:val="1F4E79" w:themeColor="accent1" w:themeShade="80"/>
        </w:rPr>
        <w:t>Regiunea București-Ilfov este exceptată de la finanțare în cadrul prezentului apel de proiecte.</w:t>
      </w:r>
    </w:p>
    <w:p w14:paraId="37FED462" w14:textId="77777777" w:rsidR="007A7CBB" w:rsidRPr="00D24A8A" w:rsidRDefault="007A7CBB" w:rsidP="0007249D">
      <w:pPr>
        <w:spacing w:before="120" w:after="120"/>
        <w:jc w:val="both"/>
        <w:rPr>
          <w:iCs/>
          <w:color w:val="1F4E79" w:themeColor="accent1" w:themeShade="80"/>
        </w:rPr>
      </w:pPr>
    </w:p>
    <w:p w14:paraId="636883C9" w14:textId="6AD5F3F1" w:rsidR="0058519A" w:rsidRPr="00D24A8A" w:rsidRDefault="00B75E8A" w:rsidP="00B017E9">
      <w:pPr>
        <w:pStyle w:val="Heading2"/>
        <w:rPr>
          <w:rStyle w:val="Heading2Char"/>
          <w:color w:val="1F4E79" w:themeColor="accent1" w:themeShade="80"/>
          <w:lang w:val="ro-RO"/>
        </w:rPr>
      </w:pPr>
      <w:bookmarkStart w:id="24" w:name="_Toc168333633"/>
      <w:proofErr w:type="spellStart"/>
      <w:r w:rsidRPr="00D24A8A">
        <w:rPr>
          <w:rStyle w:val="Heading2Char"/>
          <w:color w:val="1F4E79" w:themeColor="accent1" w:themeShade="80"/>
          <w:lang w:val="ro-RO"/>
        </w:rPr>
        <w:lastRenderedPageBreak/>
        <w:t>Acţiuni</w:t>
      </w:r>
      <w:proofErr w:type="spellEnd"/>
      <w:r w:rsidRPr="00D24A8A">
        <w:rPr>
          <w:rStyle w:val="Heading2Char"/>
          <w:color w:val="1F4E79" w:themeColor="accent1" w:themeShade="80"/>
          <w:lang w:val="ro-RO"/>
        </w:rPr>
        <w:t xml:space="preserve"> sprijinite în cadrul apelului</w:t>
      </w:r>
      <w:bookmarkEnd w:id="24"/>
    </w:p>
    <w:p w14:paraId="5AF9F272" w14:textId="77777777" w:rsidR="00010251" w:rsidRPr="00D24A8A" w:rsidRDefault="00010251" w:rsidP="00010251">
      <w:pPr>
        <w:rPr>
          <w:color w:val="1F4E79" w:themeColor="accent1" w:themeShade="80"/>
        </w:rPr>
      </w:pPr>
    </w:p>
    <w:p w14:paraId="7E538432" w14:textId="34EC287E" w:rsidR="00D96B41" w:rsidRPr="00D24A8A" w:rsidRDefault="00D96B41" w:rsidP="00D96B41">
      <w:pPr>
        <w:spacing w:before="120" w:after="120"/>
        <w:jc w:val="both"/>
        <w:rPr>
          <w:i/>
          <w:color w:val="1F4E79" w:themeColor="accent1" w:themeShade="80"/>
        </w:rPr>
      </w:pPr>
      <w:r w:rsidRPr="00D24A8A">
        <w:rPr>
          <w:i/>
          <w:color w:val="1F4E79" w:themeColor="accent1" w:themeShade="80"/>
        </w:rPr>
        <w:t>Acțiuni sprijinite în cadrul apelului</w:t>
      </w:r>
      <w:r w:rsidR="00E546B9" w:rsidRPr="00D24A8A">
        <w:rPr>
          <w:i/>
          <w:color w:val="1F4E79" w:themeColor="accent1" w:themeShade="80"/>
        </w:rPr>
        <w:t>:</w:t>
      </w:r>
      <w:r w:rsidRPr="00D24A8A">
        <w:rPr>
          <w:i/>
          <w:color w:val="1F4E79" w:themeColor="accent1" w:themeShade="80"/>
        </w:rPr>
        <w:t xml:space="preserve"> </w:t>
      </w:r>
      <w:r w:rsidRPr="00D24A8A">
        <w:rPr>
          <w:i/>
          <w:color w:val="1F4E79" w:themeColor="accent1" w:themeShade="80"/>
        </w:rPr>
        <w:tab/>
      </w:r>
    </w:p>
    <w:p w14:paraId="280C2B26" w14:textId="2AD2009E" w:rsidR="00E546B9" w:rsidRPr="00D24A8A" w:rsidRDefault="00E546B9" w:rsidP="00E546B9">
      <w:pPr>
        <w:pStyle w:val="ListParagraph"/>
        <w:numPr>
          <w:ilvl w:val="0"/>
          <w:numId w:val="112"/>
        </w:numPr>
        <w:jc w:val="both"/>
        <w:rPr>
          <w:color w:val="1F4E79" w:themeColor="accent1" w:themeShade="80"/>
        </w:rPr>
      </w:pPr>
      <w:r w:rsidRPr="00D24A8A">
        <w:rPr>
          <w:color w:val="1F4E79" w:themeColor="accent1" w:themeShade="80"/>
        </w:rPr>
        <w:t>Identificarea sectoarelor economice competitive</w:t>
      </w:r>
    </w:p>
    <w:p w14:paraId="79C690C0" w14:textId="209F0E58" w:rsidR="00E546B9" w:rsidRPr="00D24A8A" w:rsidRDefault="00E546B9" w:rsidP="00E546B9">
      <w:pPr>
        <w:pStyle w:val="ListParagraph"/>
        <w:numPr>
          <w:ilvl w:val="0"/>
          <w:numId w:val="112"/>
        </w:numPr>
        <w:jc w:val="both"/>
        <w:rPr>
          <w:color w:val="1F4E79" w:themeColor="accent1" w:themeShade="80"/>
        </w:rPr>
      </w:pPr>
      <w:r w:rsidRPr="00D24A8A">
        <w:rPr>
          <w:color w:val="1F4E79" w:themeColor="accent1" w:themeShade="80"/>
        </w:rPr>
        <w:t>Formarea competentelor ant</w:t>
      </w:r>
      <w:r w:rsidR="00BC0012" w:rsidRPr="00D24A8A">
        <w:rPr>
          <w:color w:val="1F4E79" w:themeColor="accent1" w:themeShade="80"/>
        </w:rPr>
        <w:t>r</w:t>
      </w:r>
      <w:r w:rsidRPr="00D24A8A">
        <w:rPr>
          <w:color w:val="1F4E79" w:themeColor="accent1" w:themeShade="80"/>
        </w:rPr>
        <w:t xml:space="preserve">eprenoriale in </w:t>
      </w:r>
      <w:r w:rsidR="0066525B" w:rsidRPr="00D24A8A">
        <w:rPr>
          <w:color w:val="1F4E79" w:themeColor="accent1" w:themeShade="80"/>
        </w:rPr>
        <w:t>rândul</w:t>
      </w:r>
      <w:r w:rsidRPr="00D24A8A">
        <w:rPr>
          <w:color w:val="1F4E79" w:themeColor="accent1" w:themeShade="80"/>
        </w:rPr>
        <w:t xml:space="preserve"> persoanelor </w:t>
      </w:r>
      <w:r w:rsidR="0066525B" w:rsidRPr="00D24A8A">
        <w:rPr>
          <w:color w:val="1F4E79" w:themeColor="accent1" w:themeShade="80"/>
        </w:rPr>
        <w:t>aparținând</w:t>
      </w:r>
      <w:r w:rsidRPr="00D24A8A">
        <w:rPr>
          <w:color w:val="1F4E79" w:themeColor="accent1" w:themeShade="80"/>
        </w:rPr>
        <w:t xml:space="preserve"> grupului </w:t>
      </w:r>
      <w:r w:rsidR="0066525B" w:rsidRPr="00D24A8A">
        <w:rPr>
          <w:color w:val="1F4E79" w:themeColor="accent1" w:themeShade="80"/>
        </w:rPr>
        <w:t>țintă</w:t>
      </w:r>
      <w:r w:rsidRPr="00D24A8A">
        <w:rPr>
          <w:color w:val="1F4E79" w:themeColor="accent1" w:themeShade="80"/>
        </w:rPr>
        <w:t xml:space="preserve"> si dezvoltarea planurilor de afaceri;</w:t>
      </w:r>
    </w:p>
    <w:p w14:paraId="386316D2" w14:textId="10F6055D" w:rsidR="00E546B9" w:rsidRPr="00D24A8A" w:rsidRDefault="00E546B9" w:rsidP="00E546B9">
      <w:pPr>
        <w:pStyle w:val="ListParagraph"/>
        <w:numPr>
          <w:ilvl w:val="0"/>
          <w:numId w:val="112"/>
        </w:numPr>
        <w:jc w:val="both"/>
        <w:rPr>
          <w:color w:val="1F4E79" w:themeColor="accent1" w:themeShade="80"/>
        </w:rPr>
      </w:pPr>
      <w:r w:rsidRPr="00D24A8A">
        <w:rPr>
          <w:color w:val="1F4E79" w:themeColor="accent1" w:themeShade="80"/>
        </w:rPr>
        <w:t xml:space="preserve">Măsuri de sprijin prin servicii de tutorat/mentorat/asistență și consiliere precum si dobândirea de competente in managementul de </w:t>
      </w:r>
      <w:r w:rsidR="0066525B" w:rsidRPr="00D24A8A">
        <w:rPr>
          <w:color w:val="1F4E79" w:themeColor="accent1" w:themeShade="80"/>
        </w:rPr>
        <w:t>proiect</w:t>
      </w:r>
      <w:r w:rsidRPr="00D24A8A">
        <w:rPr>
          <w:color w:val="1F4E79" w:themeColor="accent1" w:themeShade="80"/>
        </w:rPr>
        <w:t>;</w:t>
      </w:r>
    </w:p>
    <w:p w14:paraId="2C3FD5F7" w14:textId="49387306" w:rsidR="00E546B9" w:rsidRPr="00D24A8A" w:rsidRDefault="00E546B9" w:rsidP="00E546B9">
      <w:pPr>
        <w:pStyle w:val="ListParagraph"/>
        <w:numPr>
          <w:ilvl w:val="0"/>
          <w:numId w:val="112"/>
        </w:numPr>
        <w:jc w:val="both"/>
        <w:rPr>
          <w:color w:val="1F4E79" w:themeColor="accent1" w:themeShade="80"/>
        </w:rPr>
      </w:pPr>
      <w:r w:rsidRPr="00D24A8A">
        <w:rPr>
          <w:color w:val="1F4E79" w:themeColor="accent1" w:themeShade="80"/>
        </w:rPr>
        <w:t xml:space="preserve">Acordarea de sprijin financiar de </w:t>
      </w:r>
      <w:proofErr w:type="spellStart"/>
      <w:r w:rsidRPr="00D24A8A">
        <w:rPr>
          <w:color w:val="1F4E79" w:themeColor="accent1" w:themeShade="80"/>
        </w:rPr>
        <w:t>minimis</w:t>
      </w:r>
      <w:proofErr w:type="spellEnd"/>
      <w:r w:rsidRPr="00D24A8A">
        <w:rPr>
          <w:color w:val="1F4E79" w:themeColor="accent1" w:themeShade="80"/>
        </w:rPr>
        <w:t xml:space="preserve"> pentru dezvoltarea de </w:t>
      </w:r>
      <w:r w:rsidR="004C1181" w:rsidRPr="00D24A8A">
        <w:rPr>
          <w:color w:val="1F4E79" w:themeColor="accent1" w:themeShade="80"/>
        </w:rPr>
        <w:t>întreprinde</w:t>
      </w:r>
      <w:r w:rsidRPr="00D24A8A">
        <w:rPr>
          <w:color w:val="1F4E79" w:themeColor="accent1" w:themeShade="80"/>
        </w:rPr>
        <w:t>ri mici si mijlocii si crearea de locui de munca.</w:t>
      </w:r>
    </w:p>
    <w:p w14:paraId="42D0CE69" w14:textId="7270793E" w:rsidR="003E453D" w:rsidRPr="00D24A8A" w:rsidRDefault="003E453D" w:rsidP="00E546B9">
      <w:pPr>
        <w:pStyle w:val="ListParagraph"/>
        <w:numPr>
          <w:ilvl w:val="0"/>
          <w:numId w:val="112"/>
        </w:numPr>
        <w:jc w:val="both"/>
        <w:rPr>
          <w:color w:val="1F4E79" w:themeColor="accent1" w:themeShade="80"/>
        </w:rPr>
      </w:pPr>
      <w:r w:rsidRPr="00D24A8A">
        <w:rPr>
          <w:color w:val="1F4E79" w:themeColor="accent1" w:themeShade="80"/>
        </w:rPr>
        <w:t xml:space="preserve">Monitorizarea implementării planurilor de afaceri si </w:t>
      </w:r>
      <w:r w:rsidR="000F217F" w:rsidRPr="00D24A8A">
        <w:rPr>
          <w:color w:val="1F4E79" w:themeColor="accent1" w:themeShade="80"/>
        </w:rPr>
        <w:t>îndeplinirii</w:t>
      </w:r>
      <w:r w:rsidRPr="00D24A8A">
        <w:rPr>
          <w:color w:val="1F4E79" w:themeColor="accent1" w:themeShade="80"/>
        </w:rPr>
        <w:t xml:space="preserve"> </w:t>
      </w:r>
      <w:r w:rsidR="000F217F" w:rsidRPr="00D24A8A">
        <w:rPr>
          <w:color w:val="1F4E79" w:themeColor="accent1" w:themeShade="80"/>
        </w:rPr>
        <w:t>obligațiilor</w:t>
      </w:r>
      <w:r w:rsidRPr="00D24A8A">
        <w:rPr>
          <w:color w:val="1F4E79" w:themeColor="accent1" w:themeShade="80"/>
        </w:rPr>
        <w:t xml:space="preserve"> asumate inclusiv in perioada de sustenabilitate</w:t>
      </w:r>
    </w:p>
    <w:p w14:paraId="021ABAE4" w14:textId="77777777" w:rsidR="00E546B9" w:rsidRPr="00D24A8A" w:rsidRDefault="00E546B9" w:rsidP="00E546B9">
      <w:pPr>
        <w:rPr>
          <w:color w:val="1F4E79" w:themeColor="accent1" w:themeShade="80"/>
        </w:rPr>
      </w:pPr>
    </w:p>
    <w:p w14:paraId="0E2320AC" w14:textId="06D02DB2" w:rsidR="00B017E9" w:rsidRPr="00D24A8A" w:rsidRDefault="00B75E8A" w:rsidP="00B017E9">
      <w:pPr>
        <w:pStyle w:val="Heading2"/>
        <w:rPr>
          <w:color w:val="1F4E79" w:themeColor="accent1" w:themeShade="80"/>
          <w:lang w:val="ro-RO"/>
        </w:rPr>
      </w:pPr>
      <w:r w:rsidRPr="00D24A8A">
        <w:rPr>
          <w:color w:val="1F4E79" w:themeColor="accent1" w:themeShade="80"/>
          <w:lang w:val="ro-RO"/>
        </w:rPr>
        <w:t xml:space="preserve"> </w:t>
      </w:r>
      <w:bookmarkStart w:id="25" w:name="_Toc168333634"/>
      <w:r w:rsidRPr="00D24A8A">
        <w:rPr>
          <w:color w:val="1F4E79" w:themeColor="accent1" w:themeShade="80"/>
          <w:lang w:val="ro-RO"/>
        </w:rPr>
        <w:t>Grup-</w:t>
      </w:r>
      <w:proofErr w:type="spellStart"/>
      <w:r w:rsidRPr="00D24A8A">
        <w:rPr>
          <w:color w:val="1F4E79" w:themeColor="accent1" w:themeShade="80"/>
          <w:lang w:val="ro-RO"/>
        </w:rPr>
        <w:t>ţintă</w:t>
      </w:r>
      <w:proofErr w:type="spellEnd"/>
      <w:r w:rsidRPr="00D24A8A">
        <w:rPr>
          <w:color w:val="1F4E79" w:themeColor="accent1" w:themeShade="80"/>
          <w:lang w:val="ro-RO"/>
        </w:rPr>
        <w:t xml:space="preserve"> vizat de apelul de proiecte</w:t>
      </w:r>
      <w:bookmarkEnd w:id="25"/>
    </w:p>
    <w:p w14:paraId="30FCBF16" w14:textId="77777777" w:rsidR="004D0C0C" w:rsidRPr="00D24A8A" w:rsidRDefault="004D0C0C" w:rsidP="004D0C0C">
      <w:pPr>
        <w:rPr>
          <w:color w:val="1F4E79" w:themeColor="accent1" w:themeShade="80"/>
        </w:rPr>
      </w:pPr>
    </w:p>
    <w:p w14:paraId="4913F89A" w14:textId="77777777" w:rsidR="00546114" w:rsidRPr="00D24A8A" w:rsidRDefault="00546114" w:rsidP="00546114">
      <w:pPr>
        <w:jc w:val="both"/>
        <w:rPr>
          <w:color w:val="1F4E79" w:themeColor="accent1" w:themeShade="80"/>
        </w:rPr>
      </w:pPr>
      <w:r w:rsidRPr="00D24A8A">
        <w:rPr>
          <w:color w:val="1F4E79" w:themeColor="accent1" w:themeShade="80"/>
        </w:rPr>
        <w:t>În cadrul prezentului apel de proiecte, grupul țintă al proiectului va fi format din:</w:t>
      </w:r>
    </w:p>
    <w:p w14:paraId="2803DEBD" w14:textId="2EB19B7F" w:rsidR="00E546B9" w:rsidRPr="00D24A8A" w:rsidRDefault="00E546B9" w:rsidP="00E546B9">
      <w:pPr>
        <w:pStyle w:val="ListParagraph"/>
        <w:numPr>
          <w:ilvl w:val="0"/>
          <w:numId w:val="113"/>
        </w:numPr>
        <w:spacing w:before="120" w:after="120"/>
        <w:jc w:val="both"/>
        <w:rPr>
          <w:iCs/>
          <w:color w:val="1F4E79" w:themeColor="accent1" w:themeShade="80"/>
        </w:rPr>
      </w:pPr>
      <w:r w:rsidRPr="00D24A8A">
        <w:rPr>
          <w:iCs/>
          <w:color w:val="1F4E79" w:themeColor="accent1" w:themeShade="80"/>
        </w:rPr>
        <w:t>Persoane aflate în căutarea unui loc de muncă, tineri cu vârsta de peste 30 ani</w:t>
      </w:r>
      <w:r w:rsidR="00323403" w:rsidRPr="00D24A8A">
        <w:rPr>
          <w:rStyle w:val="FootnoteReference"/>
          <w:iCs/>
          <w:color w:val="1F4E79" w:themeColor="accent1" w:themeShade="80"/>
        </w:rPr>
        <w:footnoteReference w:id="4"/>
      </w:r>
      <w:r w:rsidRPr="00D24A8A">
        <w:rPr>
          <w:iCs/>
          <w:color w:val="1F4E79" w:themeColor="accent1" w:themeShade="80"/>
        </w:rPr>
        <w:t>, șomeri, șomeri de lungă durată, persoane din grupuri dezavantajate pe piața muncii, persoane inactive</w:t>
      </w:r>
    </w:p>
    <w:p w14:paraId="17DA966C" w14:textId="3784B2F5" w:rsidR="00CB5108" w:rsidRPr="00D24A8A" w:rsidRDefault="00E546B9" w:rsidP="00E546B9">
      <w:pPr>
        <w:pStyle w:val="ListParagraph"/>
        <w:numPr>
          <w:ilvl w:val="0"/>
          <w:numId w:val="113"/>
        </w:numPr>
        <w:spacing w:before="120" w:after="120"/>
        <w:jc w:val="both"/>
        <w:rPr>
          <w:iCs/>
          <w:color w:val="1F4E79" w:themeColor="accent1" w:themeShade="80"/>
        </w:rPr>
      </w:pPr>
      <w:r w:rsidRPr="00D24A8A">
        <w:rPr>
          <w:iCs/>
          <w:color w:val="1F4E79" w:themeColor="accent1" w:themeShade="80"/>
        </w:rPr>
        <w:t>Antreprenori, manageri, personal angajat</w:t>
      </w:r>
    </w:p>
    <w:p w14:paraId="5A913324" w14:textId="77777777" w:rsidR="00E546B9" w:rsidRPr="00D24A8A" w:rsidRDefault="00E546B9" w:rsidP="00102E22">
      <w:pPr>
        <w:spacing w:before="120" w:after="120"/>
        <w:contextualSpacing/>
        <w:jc w:val="both"/>
        <w:rPr>
          <w:iCs/>
          <w:color w:val="1F4E79" w:themeColor="accent1" w:themeShade="80"/>
        </w:rPr>
      </w:pPr>
    </w:p>
    <w:p w14:paraId="04F3F449" w14:textId="39D7065D" w:rsidR="00E546B9" w:rsidRPr="00D24A8A" w:rsidRDefault="00323403" w:rsidP="00102E22">
      <w:pPr>
        <w:spacing w:before="120" w:after="120"/>
        <w:contextualSpacing/>
        <w:jc w:val="both"/>
        <w:rPr>
          <w:iCs/>
          <w:color w:val="1F4E79" w:themeColor="accent1" w:themeShade="80"/>
        </w:rPr>
      </w:pPr>
      <w:r w:rsidRPr="00D24A8A">
        <w:rPr>
          <w:iCs/>
          <w:color w:val="1F4E79" w:themeColor="accent1" w:themeShade="80"/>
        </w:rPr>
        <w:t>Pentru a fi eligibil</w:t>
      </w:r>
      <w:r w:rsidR="008773BA" w:rsidRPr="00D24A8A">
        <w:rPr>
          <w:iCs/>
          <w:color w:val="1F4E79" w:themeColor="accent1" w:themeShade="80"/>
        </w:rPr>
        <w:t>a</w:t>
      </w:r>
      <w:r w:rsidRPr="00D24A8A">
        <w:rPr>
          <w:iCs/>
          <w:color w:val="1F4E79" w:themeColor="accent1" w:themeShade="80"/>
        </w:rPr>
        <w:t xml:space="preserve"> in grupul </w:t>
      </w:r>
      <w:r w:rsidR="0066525B" w:rsidRPr="00D24A8A">
        <w:rPr>
          <w:iCs/>
          <w:color w:val="1F4E79" w:themeColor="accent1" w:themeShade="80"/>
        </w:rPr>
        <w:t>țintă</w:t>
      </w:r>
      <w:r w:rsidRPr="00D24A8A">
        <w:rPr>
          <w:iCs/>
          <w:color w:val="1F4E79" w:themeColor="accent1" w:themeShade="80"/>
        </w:rPr>
        <w:t xml:space="preserve">, o persoana trebuie sa </w:t>
      </w:r>
      <w:r w:rsidR="0066525B" w:rsidRPr="00D24A8A">
        <w:rPr>
          <w:iCs/>
          <w:color w:val="1F4E79" w:themeColor="accent1" w:themeShade="80"/>
        </w:rPr>
        <w:t>aibă</w:t>
      </w:r>
      <w:r w:rsidRPr="00D24A8A">
        <w:rPr>
          <w:iCs/>
          <w:color w:val="1F4E79" w:themeColor="accent1" w:themeShade="80"/>
        </w:rPr>
        <w:t xml:space="preserve"> in mod obligatoriu domiciliul sau </w:t>
      </w:r>
      <w:proofErr w:type="spellStart"/>
      <w:r w:rsidRPr="00D24A8A">
        <w:rPr>
          <w:iCs/>
          <w:color w:val="1F4E79" w:themeColor="accent1" w:themeShade="80"/>
        </w:rPr>
        <w:t>resedinta</w:t>
      </w:r>
      <w:proofErr w:type="spellEnd"/>
      <w:r w:rsidRPr="00D24A8A">
        <w:rPr>
          <w:iCs/>
          <w:color w:val="1F4E79" w:themeColor="accent1" w:themeShade="80"/>
        </w:rPr>
        <w:t xml:space="preserve"> in una din regiunile mai </w:t>
      </w:r>
      <w:r w:rsidR="0066525B" w:rsidRPr="00D24A8A">
        <w:rPr>
          <w:iCs/>
          <w:color w:val="1F4E79" w:themeColor="accent1" w:themeShade="80"/>
        </w:rPr>
        <w:t>puțin</w:t>
      </w:r>
      <w:r w:rsidRPr="00D24A8A">
        <w:rPr>
          <w:iCs/>
          <w:color w:val="1F4E79" w:themeColor="accent1" w:themeShade="80"/>
        </w:rPr>
        <w:t xml:space="preserve"> dezvoltate iar in cazul </w:t>
      </w:r>
      <w:proofErr w:type="spellStart"/>
      <w:r w:rsidRPr="00D24A8A">
        <w:rPr>
          <w:iCs/>
          <w:color w:val="1F4E79" w:themeColor="accent1" w:themeShade="80"/>
        </w:rPr>
        <w:t>obtinerii</w:t>
      </w:r>
      <w:proofErr w:type="spellEnd"/>
      <w:r w:rsidRPr="00D24A8A">
        <w:rPr>
          <w:iCs/>
          <w:color w:val="1F4E79" w:themeColor="accent1" w:themeShade="80"/>
        </w:rPr>
        <w:t xml:space="preserve"> </w:t>
      </w:r>
      <w:proofErr w:type="spellStart"/>
      <w:r w:rsidRPr="00D24A8A">
        <w:rPr>
          <w:iCs/>
          <w:color w:val="1F4E79" w:themeColor="accent1" w:themeShade="80"/>
        </w:rPr>
        <w:t>finanății</w:t>
      </w:r>
      <w:proofErr w:type="spellEnd"/>
      <w:r w:rsidRPr="00D24A8A">
        <w:rPr>
          <w:iCs/>
          <w:color w:val="1F4E79" w:themeColor="accent1" w:themeShade="80"/>
        </w:rPr>
        <w:t xml:space="preserve"> sub formă de ajutor de </w:t>
      </w:r>
      <w:proofErr w:type="spellStart"/>
      <w:r w:rsidRPr="00D24A8A">
        <w:rPr>
          <w:iCs/>
          <w:color w:val="1F4E79" w:themeColor="accent1" w:themeShade="80"/>
        </w:rPr>
        <w:t>minimis</w:t>
      </w:r>
      <w:proofErr w:type="spellEnd"/>
      <w:r w:rsidR="00861F95" w:rsidRPr="00D24A8A">
        <w:rPr>
          <w:iCs/>
          <w:color w:val="1F4E79" w:themeColor="accent1" w:themeShade="80"/>
        </w:rPr>
        <w:t>,</w:t>
      </w:r>
      <w:r w:rsidRPr="00D24A8A">
        <w:rPr>
          <w:iCs/>
          <w:color w:val="1F4E79" w:themeColor="accent1" w:themeShade="80"/>
        </w:rPr>
        <w:t xml:space="preserve"> </w:t>
      </w:r>
      <w:r w:rsidR="004C1181" w:rsidRPr="00D24A8A">
        <w:rPr>
          <w:iCs/>
          <w:color w:val="1F4E79" w:themeColor="accent1" w:themeShade="80"/>
        </w:rPr>
        <w:t>întreprinde</w:t>
      </w:r>
      <w:r w:rsidRPr="00D24A8A">
        <w:rPr>
          <w:iCs/>
          <w:color w:val="1F4E79" w:themeColor="accent1" w:themeShade="80"/>
        </w:rPr>
        <w:t xml:space="preserve">rea </w:t>
      </w:r>
      <w:r w:rsidR="0066525B" w:rsidRPr="00D24A8A">
        <w:rPr>
          <w:iCs/>
          <w:color w:val="1F4E79" w:themeColor="accent1" w:themeShade="80"/>
        </w:rPr>
        <w:t>înființată</w:t>
      </w:r>
      <w:r w:rsidRPr="00D24A8A">
        <w:rPr>
          <w:iCs/>
          <w:color w:val="1F4E79" w:themeColor="accent1" w:themeShade="80"/>
        </w:rPr>
        <w:t xml:space="preserve"> trebuie sa </w:t>
      </w:r>
      <w:proofErr w:type="spellStart"/>
      <w:r w:rsidRPr="00D24A8A">
        <w:rPr>
          <w:iCs/>
          <w:color w:val="1F4E79" w:themeColor="accent1" w:themeShade="80"/>
        </w:rPr>
        <w:t>aibe</w:t>
      </w:r>
      <w:proofErr w:type="spellEnd"/>
      <w:r w:rsidRPr="00D24A8A">
        <w:rPr>
          <w:iCs/>
          <w:color w:val="1F4E79" w:themeColor="accent1" w:themeShade="80"/>
        </w:rPr>
        <w:t xml:space="preserve"> sediul social si punctul/punctele de lucru </w:t>
      </w:r>
      <w:r w:rsidR="00861F95" w:rsidRPr="00D24A8A">
        <w:rPr>
          <w:iCs/>
          <w:color w:val="1F4E79" w:themeColor="accent1" w:themeShade="80"/>
        </w:rPr>
        <w:t xml:space="preserve">in </w:t>
      </w:r>
      <w:r w:rsidR="00A96338" w:rsidRPr="00D24A8A">
        <w:rPr>
          <w:iCs/>
          <w:color w:val="1F4E79" w:themeColor="accent1" w:themeShade="80"/>
        </w:rPr>
        <w:t>România</w:t>
      </w:r>
      <w:r w:rsidR="00861F95" w:rsidRPr="00D24A8A">
        <w:rPr>
          <w:iCs/>
          <w:color w:val="1F4E79" w:themeColor="accent1" w:themeShade="80"/>
        </w:rPr>
        <w:t xml:space="preserve">, </w:t>
      </w:r>
      <w:r w:rsidR="00A96338" w:rsidRPr="00D24A8A">
        <w:rPr>
          <w:iCs/>
          <w:color w:val="1F4E79" w:themeColor="accent1" w:themeShade="80"/>
        </w:rPr>
        <w:t xml:space="preserve">în </w:t>
      </w:r>
      <w:r w:rsidR="00400F2A" w:rsidRPr="00D24A8A">
        <w:rPr>
          <w:iCs/>
          <w:color w:val="1F4E79" w:themeColor="accent1" w:themeShade="80"/>
        </w:rPr>
        <w:t xml:space="preserve">regiunea </w:t>
      </w:r>
      <w:r w:rsidR="0066525B" w:rsidRPr="00D24A8A">
        <w:rPr>
          <w:iCs/>
          <w:color w:val="1F4E79" w:themeColor="accent1" w:themeShade="80"/>
        </w:rPr>
        <w:t>î</w:t>
      </w:r>
      <w:r w:rsidR="00400F2A" w:rsidRPr="00D24A8A">
        <w:rPr>
          <w:iCs/>
          <w:color w:val="1F4E79" w:themeColor="accent1" w:themeShade="80"/>
        </w:rPr>
        <w:t xml:space="preserve">n </w:t>
      </w:r>
      <w:r w:rsidR="00A96338" w:rsidRPr="00D24A8A">
        <w:rPr>
          <w:iCs/>
          <w:color w:val="1F4E79" w:themeColor="accent1" w:themeShade="80"/>
        </w:rPr>
        <w:t>care are domiciliul persoana fizică eligibilă care a depus planul de afaceri selectat la finanțare</w:t>
      </w:r>
      <w:r w:rsidRPr="00D24A8A">
        <w:rPr>
          <w:iCs/>
          <w:color w:val="1F4E79" w:themeColor="accent1" w:themeShade="80"/>
        </w:rPr>
        <w:t>.</w:t>
      </w:r>
    </w:p>
    <w:p w14:paraId="7D7C2C65" w14:textId="77777777" w:rsidR="00E546B9" w:rsidRPr="00D24A8A" w:rsidRDefault="00E546B9" w:rsidP="00102E22">
      <w:pPr>
        <w:spacing w:before="120" w:after="120"/>
        <w:contextualSpacing/>
        <w:jc w:val="both"/>
        <w:rPr>
          <w:iCs/>
          <w:color w:val="1F4E79" w:themeColor="accent1" w:themeShade="80"/>
        </w:rPr>
      </w:pPr>
    </w:p>
    <w:p w14:paraId="3414050E" w14:textId="078558CF" w:rsidR="00175512" w:rsidRPr="00D24A8A" w:rsidRDefault="00175512" w:rsidP="00C911AF">
      <w:pPr>
        <w:spacing w:before="120" w:after="120"/>
        <w:jc w:val="both"/>
        <w:rPr>
          <w:iCs/>
          <w:color w:val="1F4E79" w:themeColor="accent1" w:themeShade="80"/>
        </w:rPr>
      </w:pPr>
      <w:r w:rsidRPr="00D24A8A">
        <w:rPr>
          <w:iCs/>
          <w:color w:val="1F4E79" w:themeColor="accent1" w:themeShade="80"/>
        </w:rPr>
        <w:t xml:space="preserve">In cadrul prezentului apel de proiecte, </w:t>
      </w:r>
      <w:r w:rsidR="00E92EE0" w:rsidRPr="00D24A8A">
        <w:rPr>
          <w:iCs/>
          <w:color w:val="1F4E79" w:themeColor="accent1" w:themeShade="80"/>
        </w:rPr>
        <w:t xml:space="preserve">o </w:t>
      </w:r>
      <w:r w:rsidRPr="00D24A8A">
        <w:rPr>
          <w:iCs/>
          <w:color w:val="1F4E79" w:themeColor="accent1" w:themeShade="80"/>
        </w:rPr>
        <w:t>persoa</w:t>
      </w:r>
      <w:r w:rsidR="00E92EE0" w:rsidRPr="00D24A8A">
        <w:rPr>
          <w:iCs/>
          <w:color w:val="1F4E79" w:themeColor="accent1" w:themeShade="80"/>
        </w:rPr>
        <w:t>nă</w:t>
      </w:r>
      <w:r w:rsidRPr="00D24A8A">
        <w:rPr>
          <w:iCs/>
          <w:color w:val="1F4E79" w:themeColor="accent1" w:themeShade="80"/>
        </w:rPr>
        <w:t xml:space="preserve"> aflat</w:t>
      </w:r>
      <w:r w:rsidR="00E92EE0" w:rsidRPr="00D24A8A">
        <w:rPr>
          <w:iCs/>
          <w:color w:val="1F4E79" w:themeColor="accent1" w:themeShade="80"/>
        </w:rPr>
        <w:t>ă</w:t>
      </w:r>
      <w:r w:rsidRPr="00D24A8A">
        <w:rPr>
          <w:iCs/>
          <w:color w:val="1F4E79" w:themeColor="accent1" w:themeShade="80"/>
        </w:rPr>
        <w:t xml:space="preserve"> în căutarea unui loc de muncă nu trebuie sa se afle in </w:t>
      </w:r>
      <w:r w:rsidR="00375D9E" w:rsidRPr="00D24A8A">
        <w:rPr>
          <w:iCs/>
          <w:color w:val="1F4E79" w:themeColor="accent1" w:themeShade="80"/>
        </w:rPr>
        <w:t>situația</w:t>
      </w:r>
      <w:r w:rsidRPr="00D24A8A">
        <w:rPr>
          <w:iCs/>
          <w:color w:val="1F4E79" w:themeColor="accent1" w:themeShade="80"/>
        </w:rPr>
        <w:t xml:space="preserve"> de a ocupa un loc de munca / nu este angajat</w:t>
      </w:r>
      <w:r w:rsidR="00375D9E" w:rsidRPr="00D24A8A">
        <w:rPr>
          <w:iCs/>
          <w:color w:val="1F4E79" w:themeColor="accent1" w:themeShade="80"/>
        </w:rPr>
        <w:t>ă</w:t>
      </w:r>
      <w:r w:rsidRPr="00D24A8A">
        <w:rPr>
          <w:iCs/>
          <w:color w:val="1F4E79" w:themeColor="accent1" w:themeShade="80"/>
        </w:rPr>
        <w:t xml:space="preserve"> / nu are raporturi de serviciu, la data includerii in grupul </w:t>
      </w:r>
      <w:proofErr w:type="spellStart"/>
      <w:r w:rsidRPr="00D24A8A">
        <w:rPr>
          <w:iCs/>
          <w:color w:val="1F4E79" w:themeColor="accent1" w:themeShade="80"/>
        </w:rPr>
        <w:t>tinta</w:t>
      </w:r>
      <w:proofErr w:type="spellEnd"/>
      <w:r w:rsidRPr="00D24A8A">
        <w:rPr>
          <w:iCs/>
          <w:color w:val="1F4E79" w:themeColor="accent1" w:themeShade="80"/>
        </w:rPr>
        <w:t xml:space="preserve"> al proiectului.</w:t>
      </w:r>
    </w:p>
    <w:p w14:paraId="6CBE5875" w14:textId="77777777" w:rsidR="00323403" w:rsidRPr="00D24A8A" w:rsidRDefault="00323403" w:rsidP="00323403">
      <w:pPr>
        <w:jc w:val="both"/>
        <w:rPr>
          <w:color w:val="1F4E79" w:themeColor="accent1" w:themeShade="80"/>
        </w:rPr>
      </w:pPr>
      <w:r w:rsidRPr="00D24A8A">
        <w:rPr>
          <w:color w:val="1F4E79" w:themeColor="accent1" w:themeShade="80"/>
        </w:rPr>
        <w:t>Valorile minime acceptate ale participanților pe categorii de grupuri țintă eligibil sunt prezentate mai jos:</w:t>
      </w:r>
    </w:p>
    <w:tbl>
      <w:tblPr>
        <w:tblStyle w:val="TableGrid"/>
        <w:tblW w:w="9918" w:type="dxa"/>
        <w:tblLook w:val="04A0" w:firstRow="1" w:lastRow="0" w:firstColumn="1" w:lastColumn="0" w:noHBand="0" w:noVBand="1"/>
      </w:tblPr>
      <w:tblGrid>
        <w:gridCol w:w="1271"/>
        <w:gridCol w:w="4536"/>
        <w:gridCol w:w="4111"/>
      </w:tblGrid>
      <w:tr w:rsidR="00323403" w:rsidRPr="00D24A8A" w14:paraId="7B0956BA" w14:textId="77777777" w:rsidTr="00BB238B">
        <w:tc>
          <w:tcPr>
            <w:tcW w:w="1271" w:type="dxa"/>
          </w:tcPr>
          <w:p w14:paraId="389ABEF1" w14:textId="77777777" w:rsidR="00323403" w:rsidRPr="00D24A8A" w:rsidRDefault="00323403" w:rsidP="00BB238B">
            <w:pPr>
              <w:jc w:val="both"/>
              <w:rPr>
                <w:rFonts w:eastAsia="Calibri" w:cs="Times New Roman"/>
                <w:b/>
                <w:bCs/>
                <w:i/>
                <w:iCs/>
                <w:color w:val="1F4E79" w:themeColor="accent1" w:themeShade="80"/>
              </w:rPr>
            </w:pPr>
            <w:r w:rsidRPr="00D24A8A">
              <w:rPr>
                <w:rFonts w:eastAsia="Calibri" w:cs="Times New Roman"/>
                <w:b/>
                <w:bCs/>
                <w:i/>
                <w:iCs/>
                <w:color w:val="1F4E79" w:themeColor="accent1" w:themeShade="80"/>
              </w:rPr>
              <w:t>Obiectiv specific</w:t>
            </w:r>
          </w:p>
        </w:tc>
        <w:tc>
          <w:tcPr>
            <w:tcW w:w="4536" w:type="dxa"/>
          </w:tcPr>
          <w:p w14:paraId="239BF90C" w14:textId="77777777" w:rsidR="00323403" w:rsidRPr="00D24A8A" w:rsidRDefault="00323403" w:rsidP="00BB238B">
            <w:pPr>
              <w:jc w:val="center"/>
              <w:rPr>
                <w:rFonts w:eastAsia="Calibri" w:cs="Times New Roman"/>
                <w:b/>
                <w:bCs/>
                <w:i/>
                <w:iCs/>
                <w:color w:val="1F4E79" w:themeColor="accent1" w:themeShade="80"/>
              </w:rPr>
            </w:pPr>
            <w:r w:rsidRPr="00D24A8A">
              <w:rPr>
                <w:rFonts w:eastAsia="Calibri" w:cs="Times New Roman"/>
                <w:b/>
                <w:bCs/>
                <w:i/>
                <w:iCs/>
                <w:color w:val="1F4E79" w:themeColor="accent1" w:themeShade="80"/>
              </w:rPr>
              <w:t>Categorie grup țintă</w:t>
            </w:r>
          </w:p>
        </w:tc>
        <w:tc>
          <w:tcPr>
            <w:tcW w:w="4111" w:type="dxa"/>
          </w:tcPr>
          <w:p w14:paraId="31ADFE81" w14:textId="77777777" w:rsidR="00323403" w:rsidRPr="00D24A8A" w:rsidRDefault="00323403" w:rsidP="00BB238B">
            <w:pPr>
              <w:jc w:val="both"/>
              <w:rPr>
                <w:rFonts w:eastAsia="Calibri" w:cs="Times New Roman"/>
                <w:b/>
                <w:bCs/>
                <w:i/>
                <w:iCs/>
                <w:color w:val="1F4E79" w:themeColor="accent1" w:themeShade="80"/>
              </w:rPr>
            </w:pPr>
            <w:r w:rsidRPr="00D24A8A">
              <w:rPr>
                <w:rFonts w:eastAsia="Calibri" w:cs="Times New Roman"/>
                <w:b/>
                <w:bCs/>
                <w:i/>
                <w:iCs/>
                <w:color w:val="1F4E79" w:themeColor="accent1" w:themeShade="80"/>
              </w:rPr>
              <w:t>Valoarea minimă obligatorie per proiect – Regiune mai puțin  dezvoltată</w:t>
            </w:r>
          </w:p>
        </w:tc>
      </w:tr>
      <w:tr w:rsidR="00323403" w:rsidRPr="00D24A8A" w14:paraId="23F9457A" w14:textId="77777777" w:rsidTr="00BB238B">
        <w:tc>
          <w:tcPr>
            <w:tcW w:w="1271" w:type="dxa"/>
          </w:tcPr>
          <w:p w14:paraId="305122CB" w14:textId="77777777" w:rsidR="00323403" w:rsidRPr="00D24A8A" w:rsidRDefault="00323403" w:rsidP="00BB238B">
            <w:pPr>
              <w:jc w:val="both"/>
              <w:rPr>
                <w:rFonts w:eastAsia="Calibri" w:cs="Times New Roman"/>
                <w:i/>
                <w:iCs/>
                <w:color w:val="1F4E79" w:themeColor="accent1" w:themeShade="80"/>
              </w:rPr>
            </w:pPr>
            <w:r w:rsidRPr="00D24A8A">
              <w:rPr>
                <w:rFonts w:eastAsia="Calibri" w:cs="Times New Roman"/>
                <w:i/>
                <w:iCs/>
                <w:color w:val="1F4E79" w:themeColor="accent1" w:themeShade="80"/>
              </w:rPr>
              <w:t>O.S. 4.1</w:t>
            </w:r>
          </w:p>
        </w:tc>
        <w:tc>
          <w:tcPr>
            <w:tcW w:w="4536" w:type="dxa"/>
          </w:tcPr>
          <w:p w14:paraId="0E6288DA" w14:textId="77777777" w:rsidR="00323403" w:rsidRPr="00D24A8A" w:rsidRDefault="00323403" w:rsidP="00323403">
            <w:pPr>
              <w:pStyle w:val="ListParagraph"/>
              <w:numPr>
                <w:ilvl w:val="0"/>
                <w:numId w:val="113"/>
              </w:numPr>
              <w:spacing w:before="120" w:after="120"/>
              <w:jc w:val="both"/>
              <w:rPr>
                <w:iCs/>
                <w:color w:val="1F4E79" w:themeColor="accent1" w:themeShade="80"/>
              </w:rPr>
            </w:pPr>
            <w:r w:rsidRPr="00D24A8A">
              <w:rPr>
                <w:iCs/>
                <w:color w:val="1F4E79" w:themeColor="accent1" w:themeShade="80"/>
              </w:rPr>
              <w:t>Persoane aflate în căutarea unui loc de muncă, tineri cu vârsta de peste 30 ani</w:t>
            </w:r>
            <w:r w:rsidRPr="00D24A8A">
              <w:rPr>
                <w:rStyle w:val="FootnoteReference"/>
                <w:iCs/>
                <w:color w:val="1F4E79" w:themeColor="accent1" w:themeShade="80"/>
              </w:rPr>
              <w:footnoteReference w:id="5"/>
            </w:r>
            <w:r w:rsidRPr="00D24A8A">
              <w:rPr>
                <w:iCs/>
                <w:color w:val="1F4E79" w:themeColor="accent1" w:themeShade="80"/>
              </w:rPr>
              <w:t xml:space="preserve">, șomeri, șomeri de lungă durată, persoane din grupuri </w:t>
            </w:r>
            <w:r w:rsidRPr="00D24A8A">
              <w:rPr>
                <w:iCs/>
                <w:color w:val="1F4E79" w:themeColor="accent1" w:themeShade="80"/>
              </w:rPr>
              <w:lastRenderedPageBreak/>
              <w:t>dezavantajate pe piața muncii, persoane inactive</w:t>
            </w:r>
          </w:p>
          <w:p w14:paraId="33B09E16" w14:textId="091BE319" w:rsidR="00323403" w:rsidRPr="00D24A8A" w:rsidRDefault="00323403" w:rsidP="00D24A8A">
            <w:pPr>
              <w:pStyle w:val="ListParagraph"/>
              <w:numPr>
                <w:ilvl w:val="0"/>
                <w:numId w:val="113"/>
              </w:numPr>
              <w:spacing w:before="120" w:after="120"/>
              <w:jc w:val="both"/>
              <w:rPr>
                <w:rFonts w:eastAsia="Calibri" w:cs="Times New Roman"/>
                <w:i/>
                <w:iCs/>
                <w:color w:val="1F4E79" w:themeColor="accent1" w:themeShade="80"/>
              </w:rPr>
            </w:pPr>
            <w:r w:rsidRPr="00D24A8A">
              <w:rPr>
                <w:iCs/>
                <w:color w:val="1F4E79" w:themeColor="accent1" w:themeShade="80"/>
              </w:rPr>
              <w:t>Antreprenori, manageri, personal angajat</w:t>
            </w:r>
          </w:p>
        </w:tc>
        <w:tc>
          <w:tcPr>
            <w:tcW w:w="4111" w:type="dxa"/>
          </w:tcPr>
          <w:p w14:paraId="19AD91C1" w14:textId="77777777" w:rsidR="00323403" w:rsidRPr="00D24A8A" w:rsidRDefault="00323403" w:rsidP="00BB238B">
            <w:pPr>
              <w:jc w:val="center"/>
              <w:rPr>
                <w:rFonts w:eastAsia="Calibri" w:cs="Times New Roman"/>
                <w:color w:val="1F4E79" w:themeColor="accent1" w:themeShade="80"/>
              </w:rPr>
            </w:pPr>
          </w:p>
          <w:p w14:paraId="32BD51D6" w14:textId="3380E733" w:rsidR="00323403" w:rsidRPr="00D24A8A" w:rsidRDefault="00323403" w:rsidP="00BB238B">
            <w:pPr>
              <w:rPr>
                <w:rFonts w:eastAsia="Calibri" w:cs="Times New Roman"/>
                <w:color w:val="1F4E79" w:themeColor="accent1" w:themeShade="80"/>
              </w:rPr>
            </w:pPr>
            <w:r w:rsidRPr="00D24A8A">
              <w:rPr>
                <w:rFonts w:eastAsia="Calibri" w:cs="Times New Roman"/>
                <w:color w:val="1F4E79" w:themeColor="accent1" w:themeShade="80"/>
              </w:rPr>
              <w:t xml:space="preserve">                         3.864</w:t>
            </w:r>
          </w:p>
        </w:tc>
      </w:tr>
    </w:tbl>
    <w:p w14:paraId="4AFF4380" w14:textId="77777777" w:rsidR="0066525B" w:rsidRPr="00D24A8A" w:rsidRDefault="00A96338" w:rsidP="00A96338">
      <w:pPr>
        <w:jc w:val="both"/>
        <w:rPr>
          <w:color w:val="1F4E79" w:themeColor="accent1" w:themeShade="80"/>
        </w:rPr>
      </w:pPr>
      <w:r w:rsidRPr="00D24A8A">
        <w:rPr>
          <w:color w:val="1F4E79" w:themeColor="accent1" w:themeShade="80"/>
        </w:rPr>
        <w:t xml:space="preserve"> </w:t>
      </w:r>
    </w:p>
    <w:p w14:paraId="584B1A00" w14:textId="5432E363" w:rsidR="00323403" w:rsidRPr="00D24A8A" w:rsidRDefault="00A96338" w:rsidP="00A96338">
      <w:pPr>
        <w:jc w:val="both"/>
        <w:rPr>
          <w:color w:val="1F4E79" w:themeColor="accent1" w:themeShade="80"/>
        </w:rPr>
      </w:pPr>
      <w:bookmarkStart w:id="26" w:name="_Hlk168332209"/>
      <w:r w:rsidRPr="00D24A8A">
        <w:rPr>
          <w:color w:val="1F4E79" w:themeColor="accent1" w:themeShade="80"/>
        </w:rPr>
        <w:t>Definiția categoriilor de grup țintă eligibile sunt cele menționate la art. 2 din Ordonanța de Urgență a Guvernului nr. _____ din data de ________ privind aprobarea și implementarea Programului pentru stimularea întreprinderilor mici și mijlocii „START UP NATION - ROMÂNIA“ ediția 2024 finanțat din fonduri externe nerambursabile aferente Programului Educație și Ocupare 2021-2027</w:t>
      </w:r>
      <w:r w:rsidR="00BF672F" w:rsidRPr="00D24A8A">
        <w:rPr>
          <w:color w:val="1F4E79" w:themeColor="accent1" w:themeShade="80"/>
        </w:rPr>
        <w:t>.</w:t>
      </w:r>
    </w:p>
    <w:bookmarkEnd w:id="26"/>
    <w:p w14:paraId="2DB96FDD" w14:textId="73EDF294" w:rsidR="00C911AF" w:rsidRPr="00D24A8A" w:rsidRDefault="00763EC2" w:rsidP="00C911AF">
      <w:pPr>
        <w:spacing w:before="120" w:after="120"/>
        <w:jc w:val="both"/>
        <w:rPr>
          <w:iCs/>
          <w:color w:val="1F4E79" w:themeColor="accent1" w:themeShade="80"/>
        </w:rPr>
      </w:pPr>
      <w:r w:rsidRPr="00D24A8A">
        <w:rPr>
          <w:iCs/>
          <w:color w:val="1F4E79" w:themeColor="accent1" w:themeShade="80"/>
        </w:rPr>
        <w:t>Solicitanții și b</w:t>
      </w:r>
      <w:r w:rsidR="00C911AF" w:rsidRPr="00D24A8A">
        <w:rPr>
          <w:iCs/>
          <w:color w:val="1F4E79" w:themeColor="accent1" w:themeShade="80"/>
        </w:rPr>
        <w:t xml:space="preserve">eneficiarii de finanțare nerambursabilă au obligația de a respecta prevederile Regulamentului (UE) nr. 679 din 27 aprilie 2016 privind protecția persoanelor fizice în ceea ce privește prelucrarea datelor cu caracter personal și privind libera circulație a acestor date (Regulamentul general privind protecția datelor), transpuse în legislația națională prin Legea nr. 190/2018, precum și prevederile Directivei 2002/58/CE privind prelucrarea datelor personale și protejarea confidențialității în sectorul comunicațiilor publice (Directiva asupra confidențialității și comunicațiilor electronice), transpusă în legislația națională prin Legea nr. 506/2004 privind prelucrarea datelor cu caracter personal și protecția vieții private în sectorul comunicațiilor electronice, cu modificările și completările ulterioare. </w:t>
      </w:r>
    </w:p>
    <w:p w14:paraId="3E05352C" w14:textId="77777777" w:rsidR="00C911AF" w:rsidRPr="00D24A8A" w:rsidRDefault="00C911AF" w:rsidP="00C911AF">
      <w:pPr>
        <w:spacing w:before="120" w:after="120"/>
        <w:contextualSpacing/>
        <w:jc w:val="both"/>
        <w:rPr>
          <w:iCs/>
          <w:color w:val="1F4E79" w:themeColor="accent1" w:themeShade="80"/>
        </w:rPr>
      </w:pPr>
      <w:r w:rsidRPr="00D24A8A">
        <w:rPr>
          <w:iCs/>
          <w:color w:val="1F4E79" w:themeColor="accent1" w:themeShade="80"/>
        </w:rPr>
        <w:t>Astfel, participanții la activitățile proiectului vor fi informați despre obligativitatea de a furniza datele lor personale și despre faptul că datele lor personale vor fi prelucrate în aplicațiile electronice SMIS/</w:t>
      </w:r>
      <w:proofErr w:type="spellStart"/>
      <w:r w:rsidRPr="00D24A8A">
        <w:rPr>
          <w:iCs/>
          <w:color w:val="1F4E79" w:themeColor="accent1" w:themeShade="80"/>
        </w:rPr>
        <w:t>MySMIS</w:t>
      </w:r>
      <w:proofErr w:type="spellEnd"/>
      <w:r w:rsidRPr="00D24A8A">
        <w:rPr>
          <w:iCs/>
          <w:color w:val="1F4E79" w:themeColor="accent1" w:themeShade="80"/>
        </w:rPr>
        <w:t>, în toate fazele de evaluare/contractare/implementare/ sustenabilitate a proiectului, cu respectarea dispozițiilor legale menționate. Beneficiarii trebuie să facă dovada că au obținut consimțământul pentru prelucrarea datelor cu caracter personal de la fiecare participant, în conformitate cu prevederile legale menționate.  Depunerea cererii de finanțare reprezintă un angajament ferm privind acordul solicitantului în nume propriu și/sau pentru interpuși, cu privire la prelucrarea datelor cu caracter personal procesate în evaluarea proiectului.</w:t>
      </w:r>
    </w:p>
    <w:p w14:paraId="363AD73E" w14:textId="77777777" w:rsidR="00FD130F" w:rsidRPr="00D24A8A" w:rsidRDefault="00FD130F" w:rsidP="003E7455">
      <w:pPr>
        <w:pStyle w:val="NoSpacing"/>
        <w:jc w:val="both"/>
        <w:rPr>
          <w:rStyle w:val="BodyTextChar"/>
          <w:color w:val="1F4E79" w:themeColor="accent1" w:themeShade="80"/>
        </w:rPr>
      </w:pPr>
    </w:p>
    <w:p w14:paraId="36B3031B" w14:textId="64EB42A7" w:rsidR="003A4A04" w:rsidRPr="00D24A8A" w:rsidRDefault="00B75E8A" w:rsidP="00B017E9">
      <w:pPr>
        <w:pStyle w:val="Heading2"/>
        <w:rPr>
          <w:color w:val="1F4E79" w:themeColor="accent1" w:themeShade="80"/>
          <w:lang w:val="ro-RO"/>
        </w:rPr>
      </w:pPr>
      <w:bookmarkStart w:id="27" w:name="_Toc168333635"/>
      <w:r w:rsidRPr="00D24A8A">
        <w:rPr>
          <w:color w:val="1F4E79" w:themeColor="accent1" w:themeShade="80"/>
          <w:lang w:val="ro-RO"/>
        </w:rPr>
        <w:t> </w:t>
      </w:r>
      <w:r w:rsidRPr="00D24A8A">
        <w:rPr>
          <w:color w:val="1F4E79" w:themeColor="accent1" w:themeShade="80"/>
          <w:lang w:val="ro-RO"/>
        </w:rPr>
        <w:t> </w:t>
      </w:r>
      <w:r w:rsidR="003A4A04" w:rsidRPr="00D24A8A">
        <w:rPr>
          <w:color w:val="1F4E79" w:themeColor="accent1" w:themeShade="80"/>
          <w:lang w:val="ro-RO"/>
        </w:rPr>
        <w:t xml:space="preserve">    </w:t>
      </w:r>
      <w:r w:rsidRPr="00D24A8A">
        <w:rPr>
          <w:color w:val="1F4E79" w:themeColor="accent1" w:themeShade="80"/>
        </w:rPr>
        <w:t xml:space="preserve"> </w:t>
      </w:r>
      <w:proofErr w:type="spellStart"/>
      <w:r w:rsidRPr="00D24A8A">
        <w:rPr>
          <w:color w:val="1F4E79" w:themeColor="accent1" w:themeShade="80"/>
        </w:rPr>
        <w:t>Indicatori</w:t>
      </w:r>
      <w:bookmarkEnd w:id="27"/>
      <w:proofErr w:type="spellEnd"/>
    </w:p>
    <w:p w14:paraId="5C4C2CBD" w14:textId="77777777" w:rsidR="00A16894" w:rsidRPr="00D24A8A" w:rsidRDefault="00A16894" w:rsidP="00A16894">
      <w:pPr>
        <w:pStyle w:val="Heading3"/>
        <w:numPr>
          <w:ilvl w:val="0"/>
          <w:numId w:val="0"/>
        </w:numPr>
        <w:ind w:left="1702" w:hanging="851"/>
        <w:rPr>
          <w:rFonts w:ascii="Trebuchet MS" w:eastAsia="Times New Roman" w:hAnsi="Trebuchet MS" w:cs="Times New Roman"/>
          <w:color w:val="1F4E79" w:themeColor="accent1" w:themeShade="80"/>
          <w:sz w:val="22"/>
          <w:szCs w:val="22"/>
          <w:lang w:eastAsia="ro-RO"/>
        </w:rPr>
      </w:pPr>
    </w:p>
    <w:p w14:paraId="1C52B5C5" w14:textId="0D3A7A94" w:rsidR="00E05BC0" w:rsidRPr="00D24A8A" w:rsidRDefault="00B75E8A" w:rsidP="00B66F4F">
      <w:pPr>
        <w:pStyle w:val="Heading3"/>
        <w:rPr>
          <w:color w:val="1F4E79" w:themeColor="accent1" w:themeShade="80"/>
        </w:rPr>
      </w:pPr>
      <w:bookmarkStart w:id="28" w:name="_Toc168333636"/>
      <w:r w:rsidRPr="00D24A8A">
        <w:rPr>
          <w:color w:val="1F4E79" w:themeColor="accent1" w:themeShade="80"/>
        </w:rPr>
        <w:t>Indicatori de realizare</w:t>
      </w:r>
      <w:bookmarkEnd w:id="28"/>
    </w:p>
    <w:p w14:paraId="3BDB43E6" w14:textId="77777777" w:rsidR="00980762" w:rsidRPr="00D24A8A" w:rsidRDefault="00980762" w:rsidP="00980762">
      <w:pPr>
        <w:rPr>
          <w:color w:val="1F4E79" w:themeColor="accent1" w:themeShade="80"/>
        </w:rPr>
      </w:pPr>
    </w:p>
    <w:p w14:paraId="2CD70B38" w14:textId="77777777" w:rsidR="001C2A1E" w:rsidRPr="00D24A8A" w:rsidRDefault="001C2A1E" w:rsidP="001C2A1E">
      <w:pPr>
        <w:rPr>
          <w:iCs/>
          <w:color w:val="1F4E79" w:themeColor="accent1" w:themeShade="80"/>
        </w:rPr>
      </w:pPr>
      <w:r w:rsidRPr="00D24A8A">
        <w:rPr>
          <w:iCs/>
          <w:color w:val="1F4E79" w:themeColor="accent1" w:themeShade="80"/>
        </w:rPr>
        <w:t xml:space="preserve">Fiecare cerere de finanțare care vizează regiunile mai puțin dezvoltate (Sud-Vest Oltenia, Sud-Est, Sud-Muntenia, Nord-Est, Nord-Vest, Vest </w:t>
      </w:r>
      <w:proofErr w:type="spellStart"/>
      <w:r w:rsidRPr="00D24A8A">
        <w:rPr>
          <w:iCs/>
          <w:color w:val="1F4E79" w:themeColor="accent1" w:themeShade="80"/>
        </w:rPr>
        <w:t>şi</w:t>
      </w:r>
      <w:proofErr w:type="spellEnd"/>
      <w:r w:rsidRPr="00D24A8A">
        <w:rPr>
          <w:iCs/>
          <w:color w:val="1F4E79" w:themeColor="accent1" w:themeShade="80"/>
        </w:rPr>
        <w:t xml:space="preserve"> Centru) va include obligatoriu indicatori de realizare, cu următoarele ținte minime obligatorii:</w:t>
      </w:r>
    </w:p>
    <w:tbl>
      <w:tblPr>
        <w:tblStyle w:val="TableGrid1"/>
        <w:tblW w:w="9634" w:type="dxa"/>
        <w:tblLook w:val="04A0" w:firstRow="1" w:lastRow="0" w:firstColumn="1" w:lastColumn="0" w:noHBand="0" w:noVBand="1"/>
      </w:tblPr>
      <w:tblGrid>
        <w:gridCol w:w="2263"/>
        <w:gridCol w:w="2774"/>
        <w:gridCol w:w="2992"/>
        <w:gridCol w:w="1605"/>
      </w:tblGrid>
      <w:tr w:rsidR="00BF460A" w:rsidRPr="00D24A8A" w14:paraId="0ADC6B88" w14:textId="77777777" w:rsidTr="00692911">
        <w:tc>
          <w:tcPr>
            <w:tcW w:w="9634" w:type="dxa"/>
            <w:gridSpan w:val="4"/>
          </w:tcPr>
          <w:p w14:paraId="6E493E00" w14:textId="77777777" w:rsidR="0000232F" w:rsidRPr="00D24A8A" w:rsidRDefault="0000232F" w:rsidP="0000232F">
            <w:pPr>
              <w:jc w:val="center"/>
              <w:rPr>
                <w:rFonts w:eastAsia="Calibri" w:cs="Times New Roman"/>
                <w:i/>
                <w:iCs/>
                <w:color w:val="1F4E79" w:themeColor="accent1" w:themeShade="80"/>
              </w:rPr>
            </w:pPr>
            <w:bookmarkStart w:id="29" w:name="_Hlk133926174"/>
            <w:r w:rsidRPr="00D24A8A">
              <w:rPr>
                <w:rFonts w:eastAsia="Calibri" w:cs="Times New Roman"/>
                <w:i/>
                <w:iCs/>
                <w:color w:val="1F4E79" w:themeColor="accent1" w:themeShade="80"/>
              </w:rPr>
              <w:t>Indicatori de realizare</w:t>
            </w:r>
          </w:p>
        </w:tc>
      </w:tr>
      <w:tr w:rsidR="00BF460A" w:rsidRPr="00D24A8A" w14:paraId="21D90FB2" w14:textId="77777777" w:rsidTr="00692911">
        <w:tc>
          <w:tcPr>
            <w:tcW w:w="2263" w:type="dxa"/>
          </w:tcPr>
          <w:p w14:paraId="4515F8AD" w14:textId="77777777" w:rsidR="0000232F" w:rsidRPr="00D24A8A" w:rsidRDefault="0000232F" w:rsidP="0000232F">
            <w:pPr>
              <w:jc w:val="center"/>
              <w:rPr>
                <w:rFonts w:eastAsia="Calibri" w:cs="Times New Roman"/>
                <w:color w:val="1F4E79" w:themeColor="accent1" w:themeShade="80"/>
              </w:rPr>
            </w:pPr>
            <w:r w:rsidRPr="00D24A8A">
              <w:rPr>
                <w:rFonts w:eastAsia="Calibri" w:cs="Times New Roman"/>
                <w:color w:val="1F4E79" w:themeColor="accent1" w:themeShade="80"/>
              </w:rPr>
              <w:t>Tip regiune</w:t>
            </w:r>
          </w:p>
        </w:tc>
        <w:tc>
          <w:tcPr>
            <w:tcW w:w="2774" w:type="dxa"/>
          </w:tcPr>
          <w:p w14:paraId="76F1EE7E" w14:textId="77777777" w:rsidR="0000232F" w:rsidRPr="00D24A8A" w:rsidRDefault="0000232F" w:rsidP="0000232F">
            <w:pPr>
              <w:jc w:val="center"/>
              <w:rPr>
                <w:rFonts w:eastAsia="Calibri" w:cs="Times New Roman"/>
                <w:color w:val="1F4E79" w:themeColor="accent1" w:themeShade="80"/>
              </w:rPr>
            </w:pPr>
            <w:r w:rsidRPr="00D24A8A">
              <w:rPr>
                <w:rFonts w:eastAsia="Calibri" w:cs="Times New Roman"/>
                <w:color w:val="1F4E79" w:themeColor="accent1" w:themeShade="80"/>
              </w:rPr>
              <w:t>Cod indicator</w:t>
            </w:r>
          </w:p>
        </w:tc>
        <w:tc>
          <w:tcPr>
            <w:tcW w:w="2992" w:type="dxa"/>
          </w:tcPr>
          <w:p w14:paraId="3A575C52" w14:textId="77777777" w:rsidR="0000232F" w:rsidRPr="00D24A8A" w:rsidRDefault="0000232F" w:rsidP="0000232F">
            <w:pPr>
              <w:jc w:val="center"/>
              <w:rPr>
                <w:rFonts w:eastAsia="Calibri" w:cs="Times New Roman"/>
                <w:color w:val="1F4E79" w:themeColor="accent1" w:themeShade="80"/>
              </w:rPr>
            </w:pPr>
            <w:r w:rsidRPr="00D24A8A">
              <w:rPr>
                <w:rFonts w:eastAsia="Calibri" w:cs="Times New Roman"/>
                <w:color w:val="1F4E79" w:themeColor="accent1" w:themeShade="80"/>
              </w:rPr>
              <w:t>Denumire indicator</w:t>
            </w:r>
          </w:p>
        </w:tc>
        <w:tc>
          <w:tcPr>
            <w:tcW w:w="1605" w:type="dxa"/>
          </w:tcPr>
          <w:p w14:paraId="447D9C11" w14:textId="77777777" w:rsidR="0000232F" w:rsidRPr="00D24A8A" w:rsidRDefault="0000232F" w:rsidP="0000232F">
            <w:pPr>
              <w:jc w:val="center"/>
              <w:rPr>
                <w:rFonts w:eastAsia="Calibri" w:cs="Times New Roman"/>
                <w:color w:val="1F4E79" w:themeColor="accent1" w:themeShade="80"/>
              </w:rPr>
            </w:pPr>
            <w:r w:rsidRPr="00D24A8A">
              <w:rPr>
                <w:rFonts w:eastAsia="Calibri" w:cs="Times New Roman"/>
                <w:color w:val="1F4E79" w:themeColor="accent1" w:themeShade="80"/>
              </w:rPr>
              <w:t>Țintă minimă pe proiect</w:t>
            </w:r>
          </w:p>
        </w:tc>
      </w:tr>
      <w:bookmarkEnd w:id="29"/>
      <w:tr w:rsidR="00BF460A" w:rsidRPr="00D24A8A" w14:paraId="1AE2789C" w14:textId="77777777" w:rsidTr="00692911">
        <w:tc>
          <w:tcPr>
            <w:tcW w:w="2263" w:type="dxa"/>
            <w:vMerge w:val="restart"/>
          </w:tcPr>
          <w:p w14:paraId="1F3BD923" w14:textId="77777777" w:rsidR="0000232F" w:rsidRPr="00D24A8A" w:rsidRDefault="0000232F" w:rsidP="0000232F">
            <w:pPr>
              <w:jc w:val="center"/>
              <w:rPr>
                <w:rFonts w:eastAsia="Calibri" w:cs="Times New Roman"/>
                <w:color w:val="1F4E79" w:themeColor="accent1" w:themeShade="80"/>
              </w:rPr>
            </w:pPr>
            <w:r w:rsidRPr="00D24A8A">
              <w:rPr>
                <w:rFonts w:eastAsia="Calibri" w:cs="Times New Roman"/>
                <w:color w:val="1F4E79" w:themeColor="accent1" w:themeShade="80"/>
              </w:rPr>
              <w:t>Regiuni mai puțin  dezvoltate</w:t>
            </w:r>
          </w:p>
        </w:tc>
        <w:tc>
          <w:tcPr>
            <w:tcW w:w="2774" w:type="dxa"/>
          </w:tcPr>
          <w:p w14:paraId="5605D367" w14:textId="77777777" w:rsidR="0000232F" w:rsidRPr="00D24A8A" w:rsidRDefault="0000232F" w:rsidP="0000232F">
            <w:pPr>
              <w:jc w:val="center"/>
              <w:rPr>
                <w:rFonts w:eastAsia="Calibri" w:cs="Times New Roman"/>
                <w:color w:val="1F4E79" w:themeColor="accent1" w:themeShade="80"/>
              </w:rPr>
            </w:pPr>
            <w:r w:rsidRPr="00D24A8A">
              <w:rPr>
                <w:rFonts w:eastAsia="Calibri" w:cs="Times New Roman"/>
                <w:color w:val="1F4E79" w:themeColor="accent1" w:themeShade="80"/>
              </w:rPr>
              <w:t>EECO01</w:t>
            </w:r>
          </w:p>
        </w:tc>
        <w:tc>
          <w:tcPr>
            <w:tcW w:w="2992" w:type="dxa"/>
          </w:tcPr>
          <w:p w14:paraId="388BFF65" w14:textId="77777777" w:rsidR="0000232F" w:rsidRPr="00D24A8A" w:rsidRDefault="0000232F" w:rsidP="0000232F">
            <w:pPr>
              <w:jc w:val="center"/>
              <w:rPr>
                <w:rFonts w:eastAsia="Calibri" w:cs="Times New Roman"/>
                <w:color w:val="1F4E79" w:themeColor="accent1" w:themeShade="80"/>
              </w:rPr>
            </w:pPr>
            <w:r w:rsidRPr="00D24A8A">
              <w:rPr>
                <w:rFonts w:eastAsia="Calibri" w:cs="Times New Roman"/>
                <w:color w:val="1F4E79" w:themeColor="accent1" w:themeShade="80"/>
              </w:rPr>
              <w:t>Număr total de participanți</w:t>
            </w:r>
          </w:p>
        </w:tc>
        <w:tc>
          <w:tcPr>
            <w:tcW w:w="1605" w:type="dxa"/>
          </w:tcPr>
          <w:p w14:paraId="6DD18B86" w14:textId="0C847CC7" w:rsidR="0000232F" w:rsidRPr="00D24A8A" w:rsidRDefault="00323403" w:rsidP="0000232F">
            <w:pPr>
              <w:jc w:val="center"/>
              <w:rPr>
                <w:rFonts w:eastAsia="Calibri" w:cs="Times New Roman"/>
                <w:color w:val="1F4E79" w:themeColor="accent1" w:themeShade="80"/>
              </w:rPr>
            </w:pPr>
            <w:r w:rsidRPr="00D24A8A">
              <w:rPr>
                <w:rFonts w:eastAsia="Calibri" w:cs="Times New Roman"/>
                <w:color w:val="1F4E79" w:themeColor="accent1" w:themeShade="80"/>
              </w:rPr>
              <w:t>3.864</w:t>
            </w:r>
          </w:p>
        </w:tc>
      </w:tr>
      <w:tr w:rsidR="0000232F" w:rsidRPr="00D24A8A" w14:paraId="7D1B5E6F" w14:textId="77777777" w:rsidTr="00692911">
        <w:tc>
          <w:tcPr>
            <w:tcW w:w="2263" w:type="dxa"/>
            <w:vMerge/>
          </w:tcPr>
          <w:p w14:paraId="7D39C5EB" w14:textId="77777777" w:rsidR="0000232F" w:rsidRPr="00D24A8A" w:rsidRDefault="0000232F" w:rsidP="0000232F">
            <w:pPr>
              <w:jc w:val="center"/>
              <w:rPr>
                <w:rFonts w:eastAsia="Calibri" w:cs="Times New Roman"/>
                <w:color w:val="1F4E79" w:themeColor="accent1" w:themeShade="80"/>
              </w:rPr>
            </w:pPr>
          </w:p>
        </w:tc>
        <w:tc>
          <w:tcPr>
            <w:tcW w:w="2774" w:type="dxa"/>
          </w:tcPr>
          <w:p w14:paraId="2C6AD2FD" w14:textId="77777777" w:rsidR="0000232F" w:rsidRPr="00D24A8A" w:rsidRDefault="0000232F" w:rsidP="0000232F">
            <w:pPr>
              <w:jc w:val="center"/>
              <w:rPr>
                <w:rFonts w:eastAsia="Calibri" w:cs="Times New Roman"/>
                <w:color w:val="1F4E79" w:themeColor="accent1" w:themeShade="80"/>
              </w:rPr>
            </w:pPr>
            <w:r w:rsidRPr="00D24A8A">
              <w:rPr>
                <w:rFonts w:eastAsia="Calibri" w:cs="Times New Roman"/>
                <w:color w:val="1F4E79" w:themeColor="accent1" w:themeShade="80"/>
              </w:rPr>
              <w:t>5SO06</w:t>
            </w:r>
          </w:p>
        </w:tc>
        <w:tc>
          <w:tcPr>
            <w:tcW w:w="2992" w:type="dxa"/>
          </w:tcPr>
          <w:p w14:paraId="192D0F40" w14:textId="77777777" w:rsidR="0000232F" w:rsidRPr="00D24A8A" w:rsidRDefault="0000232F" w:rsidP="0000232F">
            <w:pPr>
              <w:jc w:val="center"/>
              <w:rPr>
                <w:rFonts w:eastAsia="Calibri" w:cs="Times New Roman"/>
                <w:color w:val="1F4E79" w:themeColor="accent1" w:themeShade="80"/>
              </w:rPr>
            </w:pPr>
            <w:r w:rsidRPr="00D24A8A">
              <w:rPr>
                <w:rFonts w:eastAsia="Calibri" w:cs="Times New Roman"/>
                <w:color w:val="1F4E79" w:themeColor="accent1" w:themeShade="80"/>
              </w:rPr>
              <w:t xml:space="preserve">Locuri de muncă nou create  </w:t>
            </w:r>
          </w:p>
        </w:tc>
        <w:tc>
          <w:tcPr>
            <w:tcW w:w="1605" w:type="dxa"/>
          </w:tcPr>
          <w:p w14:paraId="70AECDD5" w14:textId="5FB2ED2F" w:rsidR="0000232F" w:rsidRPr="00D24A8A" w:rsidRDefault="00323403" w:rsidP="0000232F">
            <w:pPr>
              <w:jc w:val="center"/>
              <w:rPr>
                <w:rFonts w:eastAsia="Calibri" w:cs="Times New Roman"/>
                <w:color w:val="1F4E79" w:themeColor="accent1" w:themeShade="80"/>
              </w:rPr>
            </w:pPr>
            <w:r w:rsidRPr="00D24A8A">
              <w:rPr>
                <w:rFonts w:eastAsia="Calibri" w:cs="Times New Roman"/>
                <w:color w:val="1F4E79" w:themeColor="accent1" w:themeShade="80"/>
              </w:rPr>
              <w:t>4.641</w:t>
            </w:r>
          </w:p>
        </w:tc>
      </w:tr>
    </w:tbl>
    <w:p w14:paraId="25160BFE" w14:textId="77777777" w:rsidR="00983E8B" w:rsidRPr="00D24A8A" w:rsidRDefault="00983E8B" w:rsidP="00CF5E04">
      <w:pPr>
        <w:pStyle w:val="NoSpacing"/>
        <w:rPr>
          <w:rFonts w:eastAsia="Times New Roman" w:cs="Courier New"/>
          <w:color w:val="1F4E79" w:themeColor="accent1" w:themeShade="80"/>
          <w:lang w:eastAsia="ro-RO"/>
        </w:rPr>
      </w:pPr>
    </w:p>
    <w:p w14:paraId="60F7817E" w14:textId="77777777" w:rsidR="0000232F" w:rsidRPr="00D24A8A" w:rsidRDefault="0000232F" w:rsidP="00CF5E04">
      <w:pPr>
        <w:pStyle w:val="NoSpacing"/>
        <w:rPr>
          <w:rFonts w:eastAsia="Times New Roman" w:cs="Courier New"/>
          <w:color w:val="1F4E79" w:themeColor="accent1" w:themeShade="80"/>
          <w:lang w:eastAsia="ro-RO"/>
        </w:rPr>
      </w:pPr>
    </w:p>
    <w:p w14:paraId="0D510FC5" w14:textId="77777777" w:rsidR="00BF291C" w:rsidRPr="00D24A8A" w:rsidRDefault="00BF291C" w:rsidP="00CF5E04">
      <w:pPr>
        <w:pStyle w:val="NoSpacing"/>
        <w:rPr>
          <w:rFonts w:eastAsia="Times New Roman" w:cs="Courier New"/>
          <w:color w:val="1F4E79" w:themeColor="accent1" w:themeShade="80"/>
          <w:lang w:eastAsia="ro-RO"/>
        </w:rPr>
      </w:pPr>
    </w:p>
    <w:p w14:paraId="7F9402BA" w14:textId="69182370" w:rsidR="00983E8B" w:rsidRPr="00D24A8A" w:rsidRDefault="00B75E8A" w:rsidP="005A1000">
      <w:pPr>
        <w:pStyle w:val="Heading3"/>
        <w:rPr>
          <w:rStyle w:val="Heading3Char"/>
          <w:color w:val="1F4E79" w:themeColor="accent1" w:themeShade="80"/>
        </w:rPr>
      </w:pPr>
      <w:bookmarkStart w:id="30" w:name="_Toc168333637"/>
      <w:r w:rsidRPr="00D24A8A">
        <w:rPr>
          <w:rStyle w:val="Heading3Char"/>
          <w:color w:val="1F4E79" w:themeColor="accent1" w:themeShade="80"/>
        </w:rPr>
        <w:t>Indicatori de rezultat</w:t>
      </w:r>
      <w:bookmarkEnd w:id="30"/>
    </w:p>
    <w:p w14:paraId="233E7A78" w14:textId="77777777" w:rsidR="00A4306D" w:rsidRPr="00D24A8A" w:rsidRDefault="00A4306D" w:rsidP="00A4306D">
      <w:pPr>
        <w:rPr>
          <w:color w:val="1F4E79" w:themeColor="accent1" w:themeShade="80"/>
        </w:rPr>
      </w:pPr>
    </w:p>
    <w:p w14:paraId="56D00FE1" w14:textId="70CD922B" w:rsidR="00A4306D" w:rsidRPr="00D24A8A" w:rsidRDefault="00A4306D" w:rsidP="00A4306D">
      <w:pPr>
        <w:rPr>
          <w:iCs/>
          <w:color w:val="1F4E79" w:themeColor="accent1" w:themeShade="80"/>
        </w:rPr>
      </w:pPr>
      <w:r w:rsidRPr="00D24A8A">
        <w:rPr>
          <w:iCs/>
          <w:color w:val="1F4E79" w:themeColor="accent1" w:themeShade="80"/>
        </w:rPr>
        <w:lastRenderedPageBreak/>
        <w:t>Fiecare cerere de finanțare va include obligatoriu indicatori de rezultat, cu următoarele ținte minime obligatorii:</w:t>
      </w:r>
    </w:p>
    <w:tbl>
      <w:tblPr>
        <w:tblStyle w:val="TableGrid1"/>
        <w:tblW w:w="9634" w:type="dxa"/>
        <w:tblLook w:val="04A0" w:firstRow="1" w:lastRow="0" w:firstColumn="1" w:lastColumn="0" w:noHBand="0" w:noVBand="1"/>
      </w:tblPr>
      <w:tblGrid>
        <w:gridCol w:w="2263"/>
        <w:gridCol w:w="1560"/>
        <w:gridCol w:w="3118"/>
        <w:gridCol w:w="2693"/>
      </w:tblGrid>
      <w:tr w:rsidR="00BF460A" w:rsidRPr="00D24A8A" w14:paraId="5A90262C" w14:textId="77777777" w:rsidTr="00692911">
        <w:tc>
          <w:tcPr>
            <w:tcW w:w="9634" w:type="dxa"/>
            <w:gridSpan w:val="4"/>
          </w:tcPr>
          <w:p w14:paraId="3BF5AA39" w14:textId="77777777" w:rsidR="0099003C" w:rsidRPr="00D24A8A" w:rsidRDefault="0099003C" w:rsidP="0099003C">
            <w:pPr>
              <w:jc w:val="center"/>
              <w:rPr>
                <w:rFonts w:eastAsia="Calibri" w:cs="Times New Roman"/>
                <w:b/>
                <w:bCs/>
                <w:i/>
                <w:iCs/>
                <w:color w:val="1F4E79" w:themeColor="accent1" w:themeShade="80"/>
              </w:rPr>
            </w:pPr>
            <w:r w:rsidRPr="00D24A8A">
              <w:rPr>
                <w:rFonts w:eastAsia="Calibri" w:cs="Times New Roman"/>
                <w:b/>
                <w:bCs/>
                <w:i/>
                <w:iCs/>
                <w:color w:val="1F4E79" w:themeColor="accent1" w:themeShade="80"/>
              </w:rPr>
              <w:t>Indicatori de rezultat</w:t>
            </w:r>
          </w:p>
        </w:tc>
      </w:tr>
      <w:tr w:rsidR="00BF460A" w:rsidRPr="00D24A8A" w14:paraId="6647263B" w14:textId="77777777" w:rsidTr="00692911">
        <w:tc>
          <w:tcPr>
            <w:tcW w:w="2263" w:type="dxa"/>
          </w:tcPr>
          <w:p w14:paraId="67153B2D" w14:textId="77777777" w:rsidR="0099003C" w:rsidRPr="00D24A8A" w:rsidRDefault="0099003C" w:rsidP="0099003C">
            <w:pPr>
              <w:jc w:val="center"/>
              <w:rPr>
                <w:rFonts w:eastAsia="Calibri" w:cs="Times New Roman"/>
                <w:color w:val="1F4E79" w:themeColor="accent1" w:themeShade="80"/>
              </w:rPr>
            </w:pPr>
            <w:r w:rsidRPr="00D24A8A">
              <w:rPr>
                <w:rFonts w:eastAsia="Calibri" w:cs="Times New Roman"/>
                <w:color w:val="1F4E79" w:themeColor="accent1" w:themeShade="80"/>
              </w:rPr>
              <w:t>Tip regiune</w:t>
            </w:r>
          </w:p>
        </w:tc>
        <w:tc>
          <w:tcPr>
            <w:tcW w:w="1560" w:type="dxa"/>
          </w:tcPr>
          <w:p w14:paraId="348C1B58" w14:textId="77777777" w:rsidR="0099003C" w:rsidRPr="00D24A8A" w:rsidRDefault="0099003C" w:rsidP="0099003C">
            <w:pPr>
              <w:jc w:val="center"/>
              <w:rPr>
                <w:rFonts w:eastAsia="Calibri" w:cs="Times New Roman"/>
                <w:color w:val="1F4E79" w:themeColor="accent1" w:themeShade="80"/>
              </w:rPr>
            </w:pPr>
            <w:r w:rsidRPr="00D24A8A">
              <w:rPr>
                <w:rFonts w:eastAsia="Calibri" w:cs="Times New Roman"/>
                <w:color w:val="1F4E79" w:themeColor="accent1" w:themeShade="80"/>
              </w:rPr>
              <w:t>Cod indicator</w:t>
            </w:r>
          </w:p>
        </w:tc>
        <w:tc>
          <w:tcPr>
            <w:tcW w:w="3118" w:type="dxa"/>
          </w:tcPr>
          <w:p w14:paraId="7E01CB51" w14:textId="77777777" w:rsidR="0099003C" w:rsidRPr="00D24A8A" w:rsidRDefault="0099003C" w:rsidP="0099003C">
            <w:pPr>
              <w:jc w:val="center"/>
              <w:rPr>
                <w:rFonts w:eastAsia="Calibri" w:cs="Times New Roman"/>
                <w:color w:val="1F4E79" w:themeColor="accent1" w:themeShade="80"/>
              </w:rPr>
            </w:pPr>
            <w:r w:rsidRPr="00D24A8A">
              <w:rPr>
                <w:rFonts w:eastAsia="Calibri" w:cs="Times New Roman"/>
                <w:color w:val="1F4E79" w:themeColor="accent1" w:themeShade="80"/>
              </w:rPr>
              <w:t>Denumire indicator</w:t>
            </w:r>
          </w:p>
        </w:tc>
        <w:tc>
          <w:tcPr>
            <w:tcW w:w="2693" w:type="dxa"/>
          </w:tcPr>
          <w:p w14:paraId="25E1E627" w14:textId="77777777" w:rsidR="0099003C" w:rsidRPr="00D24A8A" w:rsidRDefault="0099003C" w:rsidP="0099003C">
            <w:pPr>
              <w:jc w:val="center"/>
              <w:rPr>
                <w:rFonts w:eastAsia="Calibri" w:cs="Times New Roman"/>
                <w:color w:val="1F4E79" w:themeColor="accent1" w:themeShade="80"/>
              </w:rPr>
            </w:pPr>
            <w:r w:rsidRPr="00D24A8A">
              <w:rPr>
                <w:rFonts w:eastAsia="Calibri" w:cs="Times New Roman"/>
                <w:color w:val="1F4E79" w:themeColor="accent1" w:themeShade="80"/>
              </w:rPr>
              <w:t>Țintă</w:t>
            </w:r>
            <w:r w:rsidRPr="00D24A8A">
              <w:rPr>
                <w:color w:val="1F4E79" w:themeColor="accent1" w:themeShade="80"/>
              </w:rPr>
              <w:t xml:space="preserve"> </w:t>
            </w:r>
            <w:r w:rsidRPr="00D24A8A">
              <w:rPr>
                <w:rFonts w:eastAsia="Calibri" w:cs="Times New Roman"/>
                <w:color w:val="1F4E79" w:themeColor="accent1" w:themeShade="80"/>
              </w:rPr>
              <w:t>minimă pe proiect</w:t>
            </w:r>
          </w:p>
        </w:tc>
      </w:tr>
      <w:tr w:rsidR="00BF460A" w:rsidRPr="00D24A8A" w14:paraId="7125191D" w14:textId="77777777" w:rsidTr="00692911">
        <w:trPr>
          <w:trHeight w:val="1039"/>
        </w:trPr>
        <w:tc>
          <w:tcPr>
            <w:tcW w:w="2263" w:type="dxa"/>
            <w:vMerge w:val="restart"/>
          </w:tcPr>
          <w:p w14:paraId="52928AE3" w14:textId="77777777" w:rsidR="0099003C" w:rsidRPr="00D24A8A" w:rsidRDefault="0099003C" w:rsidP="0099003C">
            <w:pPr>
              <w:jc w:val="center"/>
              <w:rPr>
                <w:rFonts w:eastAsia="Calibri" w:cs="Times New Roman"/>
                <w:color w:val="1F4E79" w:themeColor="accent1" w:themeShade="80"/>
              </w:rPr>
            </w:pPr>
          </w:p>
          <w:p w14:paraId="5AE6FE0E" w14:textId="77777777" w:rsidR="0099003C" w:rsidRPr="00D24A8A" w:rsidRDefault="0099003C" w:rsidP="0099003C">
            <w:pPr>
              <w:jc w:val="center"/>
              <w:rPr>
                <w:rFonts w:eastAsia="Calibri" w:cs="Times New Roman"/>
                <w:color w:val="1F4E79" w:themeColor="accent1" w:themeShade="80"/>
              </w:rPr>
            </w:pPr>
          </w:p>
          <w:p w14:paraId="6AAD45E3" w14:textId="77777777" w:rsidR="0099003C" w:rsidRPr="00D24A8A" w:rsidRDefault="0099003C" w:rsidP="0099003C">
            <w:pPr>
              <w:jc w:val="center"/>
              <w:rPr>
                <w:rFonts w:eastAsia="Calibri" w:cs="Times New Roman"/>
                <w:color w:val="1F4E79" w:themeColor="accent1" w:themeShade="80"/>
              </w:rPr>
            </w:pPr>
            <w:r w:rsidRPr="00D24A8A">
              <w:rPr>
                <w:rFonts w:eastAsia="Calibri" w:cs="Times New Roman"/>
                <w:color w:val="1F4E79" w:themeColor="accent1" w:themeShade="80"/>
              </w:rPr>
              <w:t>Regiuni mai puțin dezvoltate</w:t>
            </w:r>
          </w:p>
          <w:p w14:paraId="145EF766" w14:textId="77777777" w:rsidR="0099003C" w:rsidRPr="00D24A8A" w:rsidRDefault="0099003C" w:rsidP="0099003C">
            <w:pPr>
              <w:jc w:val="center"/>
              <w:rPr>
                <w:rFonts w:eastAsia="Calibri" w:cs="Times New Roman"/>
                <w:color w:val="1F4E79" w:themeColor="accent1" w:themeShade="80"/>
              </w:rPr>
            </w:pPr>
          </w:p>
        </w:tc>
        <w:tc>
          <w:tcPr>
            <w:tcW w:w="1560" w:type="dxa"/>
          </w:tcPr>
          <w:p w14:paraId="1A45C70B" w14:textId="77777777" w:rsidR="0099003C" w:rsidRPr="00D24A8A" w:rsidRDefault="0099003C" w:rsidP="0099003C">
            <w:pPr>
              <w:jc w:val="center"/>
              <w:rPr>
                <w:rFonts w:eastAsia="Calibri" w:cs="Times New Roman"/>
                <w:color w:val="1F4E79" w:themeColor="accent1" w:themeShade="80"/>
              </w:rPr>
            </w:pPr>
          </w:p>
          <w:p w14:paraId="01F1B350" w14:textId="77777777" w:rsidR="0099003C" w:rsidRPr="00D24A8A" w:rsidRDefault="0099003C" w:rsidP="0099003C">
            <w:pPr>
              <w:jc w:val="center"/>
              <w:rPr>
                <w:rFonts w:eastAsia="Calibri" w:cs="Times New Roman"/>
                <w:color w:val="1F4E79" w:themeColor="accent1" w:themeShade="80"/>
              </w:rPr>
            </w:pPr>
            <w:r w:rsidRPr="00D24A8A">
              <w:rPr>
                <w:rFonts w:eastAsia="Calibri" w:cs="Times New Roman"/>
                <w:color w:val="1F4E79" w:themeColor="accent1" w:themeShade="80"/>
              </w:rPr>
              <w:t>5SR01</w:t>
            </w:r>
          </w:p>
        </w:tc>
        <w:tc>
          <w:tcPr>
            <w:tcW w:w="3118" w:type="dxa"/>
          </w:tcPr>
          <w:p w14:paraId="3078AE06" w14:textId="77777777" w:rsidR="0099003C" w:rsidRPr="00D24A8A" w:rsidRDefault="0099003C" w:rsidP="0099003C">
            <w:pPr>
              <w:jc w:val="center"/>
              <w:rPr>
                <w:rFonts w:eastAsia="Calibri" w:cs="Times New Roman"/>
                <w:color w:val="1F4E79" w:themeColor="accent1" w:themeShade="80"/>
              </w:rPr>
            </w:pPr>
            <w:bookmarkStart w:id="31" w:name="_Hlk141105111"/>
            <w:r w:rsidRPr="00D24A8A">
              <w:rPr>
                <w:rFonts w:eastAsia="Calibri" w:cs="Times New Roman"/>
                <w:color w:val="1F4E79" w:themeColor="accent1" w:themeShade="80"/>
              </w:rPr>
              <w:t>Participanți care au finalizat formarea cu certificat/care au participat la schimb de bune practici/instruiri</w:t>
            </w:r>
            <w:bookmarkEnd w:id="31"/>
          </w:p>
        </w:tc>
        <w:tc>
          <w:tcPr>
            <w:tcW w:w="2693" w:type="dxa"/>
          </w:tcPr>
          <w:p w14:paraId="20B8EB3C" w14:textId="77777777" w:rsidR="0099003C" w:rsidRPr="00D24A8A" w:rsidRDefault="0099003C" w:rsidP="0099003C">
            <w:pPr>
              <w:jc w:val="center"/>
              <w:rPr>
                <w:rFonts w:eastAsia="Calibri" w:cs="Times New Roman"/>
                <w:color w:val="1F4E79" w:themeColor="accent1" w:themeShade="80"/>
              </w:rPr>
            </w:pPr>
            <w:r w:rsidRPr="00D24A8A">
              <w:rPr>
                <w:rFonts w:eastAsia="Calibri" w:cs="Times New Roman"/>
                <w:color w:val="1F4E79" w:themeColor="accent1" w:themeShade="80"/>
              </w:rPr>
              <w:t>Minim 80% din valoarea asumată a indicatorului de realizare EECO01</w:t>
            </w:r>
          </w:p>
        </w:tc>
      </w:tr>
      <w:tr w:rsidR="0099003C" w:rsidRPr="00D24A8A" w14:paraId="4D99114F" w14:textId="77777777" w:rsidTr="00692911">
        <w:trPr>
          <w:trHeight w:val="558"/>
        </w:trPr>
        <w:tc>
          <w:tcPr>
            <w:tcW w:w="2263" w:type="dxa"/>
            <w:vMerge/>
          </w:tcPr>
          <w:p w14:paraId="37414FD8" w14:textId="77777777" w:rsidR="0099003C" w:rsidRPr="00D24A8A" w:rsidRDefault="0099003C" w:rsidP="0099003C">
            <w:pPr>
              <w:jc w:val="center"/>
              <w:rPr>
                <w:rFonts w:eastAsia="Calibri" w:cs="Times New Roman"/>
                <w:color w:val="1F4E79" w:themeColor="accent1" w:themeShade="80"/>
              </w:rPr>
            </w:pPr>
          </w:p>
        </w:tc>
        <w:tc>
          <w:tcPr>
            <w:tcW w:w="1560" w:type="dxa"/>
          </w:tcPr>
          <w:p w14:paraId="5FA0D0EE" w14:textId="77777777" w:rsidR="0099003C" w:rsidRPr="00D24A8A" w:rsidRDefault="0099003C" w:rsidP="0099003C">
            <w:pPr>
              <w:jc w:val="both"/>
              <w:rPr>
                <w:rFonts w:eastAsia="Calibri" w:cs="Times New Roman"/>
                <w:color w:val="1F4E79" w:themeColor="accent1" w:themeShade="80"/>
              </w:rPr>
            </w:pPr>
          </w:p>
          <w:p w14:paraId="377C34E5" w14:textId="77777777" w:rsidR="0099003C" w:rsidRPr="00D24A8A" w:rsidRDefault="0099003C" w:rsidP="0099003C">
            <w:pPr>
              <w:jc w:val="center"/>
              <w:rPr>
                <w:rFonts w:eastAsia="Calibri" w:cs="Times New Roman"/>
                <w:color w:val="1F4E79" w:themeColor="accent1" w:themeShade="80"/>
              </w:rPr>
            </w:pPr>
            <w:r w:rsidRPr="00D24A8A">
              <w:rPr>
                <w:rFonts w:eastAsia="Calibri" w:cs="Times New Roman"/>
                <w:color w:val="1F4E79" w:themeColor="accent1" w:themeShade="80"/>
              </w:rPr>
              <w:t>5SR05</w:t>
            </w:r>
          </w:p>
        </w:tc>
        <w:tc>
          <w:tcPr>
            <w:tcW w:w="3118" w:type="dxa"/>
          </w:tcPr>
          <w:p w14:paraId="33060764" w14:textId="77777777" w:rsidR="0099003C" w:rsidRPr="00D24A8A" w:rsidRDefault="0099003C" w:rsidP="0099003C">
            <w:pPr>
              <w:jc w:val="both"/>
              <w:rPr>
                <w:rFonts w:eastAsia="Calibri" w:cs="Times New Roman"/>
                <w:color w:val="1F4E79" w:themeColor="accent1" w:themeShade="80"/>
              </w:rPr>
            </w:pPr>
            <w:r w:rsidRPr="00D24A8A">
              <w:rPr>
                <w:rFonts w:eastAsia="Calibri" w:cs="Times New Roman"/>
                <w:color w:val="1F4E79" w:themeColor="accent1" w:themeShade="80"/>
              </w:rPr>
              <w:t>Locuri de muncă nou create, ocupate la 6 luni de la finalizarea intervenției</w:t>
            </w:r>
          </w:p>
        </w:tc>
        <w:tc>
          <w:tcPr>
            <w:tcW w:w="2693" w:type="dxa"/>
          </w:tcPr>
          <w:p w14:paraId="095644C6" w14:textId="77777777" w:rsidR="0099003C" w:rsidRPr="00D24A8A" w:rsidRDefault="0099003C" w:rsidP="0099003C">
            <w:pPr>
              <w:jc w:val="both"/>
              <w:rPr>
                <w:rFonts w:eastAsia="Calibri" w:cs="Times New Roman"/>
                <w:color w:val="1F4E79" w:themeColor="accent1" w:themeShade="80"/>
              </w:rPr>
            </w:pPr>
            <w:r w:rsidRPr="00D24A8A">
              <w:rPr>
                <w:rFonts w:eastAsia="Calibri" w:cs="Times New Roman"/>
                <w:color w:val="1F4E79" w:themeColor="accent1" w:themeShade="80"/>
              </w:rPr>
              <w:t>Minim 95% din valoarea indicatorului de realizare 5SO06 Locuri de muncă nou create.</w:t>
            </w:r>
          </w:p>
        </w:tc>
      </w:tr>
    </w:tbl>
    <w:p w14:paraId="4FA33DD0" w14:textId="77777777" w:rsidR="005A1000" w:rsidRPr="00D24A8A" w:rsidRDefault="005A1000" w:rsidP="00CF5E04">
      <w:pPr>
        <w:pStyle w:val="NoSpacing"/>
        <w:rPr>
          <w:rStyle w:val="Heading3Char"/>
          <w:color w:val="1F4E79" w:themeColor="accent1" w:themeShade="80"/>
        </w:rPr>
      </w:pPr>
    </w:p>
    <w:p w14:paraId="6C14BAF8" w14:textId="77777777" w:rsidR="001350D6" w:rsidRPr="00D24A8A" w:rsidRDefault="001350D6" w:rsidP="001350D6">
      <w:pPr>
        <w:pStyle w:val="BodyText"/>
        <w:spacing w:after="240"/>
        <w:jc w:val="both"/>
        <w:rPr>
          <w:rStyle w:val="BodyTextChar"/>
          <w:color w:val="1F4E79" w:themeColor="accent1" w:themeShade="80"/>
        </w:rPr>
      </w:pPr>
      <w:r w:rsidRPr="00D24A8A">
        <w:rPr>
          <w:rStyle w:val="BodyTextChar"/>
          <w:color w:val="1F4E79" w:themeColor="accent1" w:themeShade="80"/>
        </w:rPr>
        <w:t>În cadrul cererilor de finanțare, țintele aferente indicatorilor de rezultat vor avea valori numerice și se vor stabili în funcție de țintele asumate pentru indicatorii de realizare.</w:t>
      </w:r>
    </w:p>
    <w:p w14:paraId="0B0C4D67" w14:textId="3B189BA6" w:rsidR="002473DF" w:rsidRPr="00D24A8A" w:rsidRDefault="002473DF" w:rsidP="001350D6">
      <w:pPr>
        <w:pStyle w:val="BodyText"/>
        <w:spacing w:after="240"/>
        <w:jc w:val="both"/>
        <w:rPr>
          <w:rStyle w:val="BodyTextChar"/>
          <w:color w:val="1F4E79" w:themeColor="accent1" w:themeShade="80"/>
        </w:rPr>
      </w:pPr>
      <w:r w:rsidRPr="00D24A8A">
        <w:rPr>
          <w:rStyle w:val="BodyTextChar"/>
          <w:color w:val="1F4E79" w:themeColor="accent1" w:themeShade="80"/>
        </w:rPr>
        <w:t>Definiții indicatori:</w:t>
      </w:r>
    </w:p>
    <w:p w14:paraId="4121AC7F" w14:textId="28F816EA" w:rsidR="002473DF" w:rsidRPr="00D24A8A" w:rsidRDefault="002473DF" w:rsidP="002473DF">
      <w:pPr>
        <w:spacing w:before="120" w:after="120"/>
        <w:jc w:val="both"/>
        <w:rPr>
          <w:iCs/>
          <w:color w:val="1F4E79" w:themeColor="accent1" w:themeShade="80"/>
        </w:rPr>
      </w:pPr>
      <w:r w:rsidRPr="00D24A8A">
        <w:rPr>
          <w:iCs/>
          <w:color w:val="1F4E79" w:themeColor="accent1" w:themeShade="80"/>
        </w:rPr>
        <w:t></w:t>
      </w:r>
      <w:r w:rsidRPr="00D24A8A">
        <w:rPr>
          <w:iCs/>
          <w:color w:val="1F4E79" w:themeColor="accent1" w:themeShade="80"/>
        </w:rPr>
        <w:tab/>
        <w:t>EECO01 „Număr total de participanți” – reprezintă</w:t>
      </w:r>
      <w:bookmarkStart w:id="32" w:name="_Hlk140220458"/>
      <w:r w:rsidR="008B2526" w:rsidRPr="00D24A8A">
        <w:rPr>
          <w:color w:val="1F4E79" w:themeColor="accent1" w:themeShade="80"/>
        </w:rPr>
        <w:t xml:space="preserve"> numărul total de </w:t>
      </w:r>
      <w:proofErr w:type="spellStart"/>
      <w:r w:rsidR="008B2526" w:rsidRPr="00D24A8A">
        <w:rPr>
          <w:iCs/>
          <w:color w:val="1F4E79" w:themeColor="accent1" w:themeShade="80"/>
        </w:rPr>
        <w:t>participanti</w:t>
      </w:r>
      <w:proofErr w:type="spellEnd"/>
      <w:r w:rsidR="008B2526" w:rsidRPr="00D24A8A">
        <w:rPr>
          <w:iCs/>
          <w:color w:val="1F4E79" w:themeColor="accent1" w:themeShade="80"/>
        </w:rPr>
        <w:t xml:space="preserve"> care sunt </w:t>
      </w:r>
      <w:proofErr w:type="spellStart"/>
      <w:r w:rsidR="008B2526" w:rsidRPr="00D24A8A">
        <w:rPr>
          <w:iCs/>
          <w:color w:val="1F4E79" w:themeColor="accent1" w:themeShade="80"/>
        </w:rPr>
        <w:t>asistati</w:t>
      </w:r>
      <w:proofErr w:type="spellEnd"/>
      <w:r w:rsidR="008B2526" w:rsidRPr="00D24A8A">
        <w:rPr>
          <w:iCs/>
          <w:color w:val="1F4E79" w:themeColor="accent1" w:themeShade="80"/>
        </w:rPr>
        <w:t xml:space="preserve">  in programe de dezvoltare competente antreprenoriale și prin </w:t>
      </w:r>
      <w:proofErr w:type="spellStart"/>
      <w:r w:rsidR="008B2526" w:rsidRPr="00D24A8A">
        <w:rPr>
          <w:iCs/>
          <w:color w:val="1F4E79" w:themeColor="accent1" w:themeShade="80"/>
        </w:rPr>
        <w:t>activitati</w:t>
      </w:r>
      <w:proofErr w:type="spellEnd"/>
      <w:r w:rsidR="008B2526" w:rsidRPr="00D24A8A">
        <w:rPr>
          <w:iCs/>
          <w:color w:val="1F4E79" w:themeColor="accent1" w:themeShade="80"/>
        </w:rPr>
        <w:t xml:space="preserve"> de mentorat si dezvoltare planuri de afaceri. Valoarea acestui indicator echivalează cu valoarea grupului țintă al proiectului -</w:t>
      </w:r>
      <w:r w:rsidR="008B2526" w:rsidRPr="00D24A8A">
        <w:rPr>
          <w:color w:val="1F4E79" w:themeColor="accent1" w:themeShade="80"/>
        </w:rPr>
        <w:t xml:space="preserve"> </w:t>
      </w:r>
      <w:r w:rsidR="008B2526" w:rsidRPr="00D24A8A">
        <w:rPr>
          <w:iCs/>
          <w:color w:val="1F4E79" w:themeColor="accent1" w:themeShade="80"/>
        </w:rPr>
        <w:t xml:space="preserve">Persoane care doresc să înființeze </w:t>
      </w:r>
      <w:r w:rsidR="00323403" w:rsidRPr="00D24A8A">
        <w:rPr>
          <w:iCs/>
          <w:color w:val="1F4E79" w:themeColor="accent1" w:themeShade="80"/>
        </w:rPr>
        <w:t xml:space="preserve">o </w:t>
      </w:r>
      <w:r w:rsidR="004C1181" w:rsidRPr="00D24A8A">
        <w:rPr>
          <w:iCs/>
          <w:color w:val="1F4E79" w:themeColor="accent1" w:themeShade="80"/>
        </w:rPr>
        <w:t>întreprinde</w:t>
      </w:r>
      <w:r w:rsidR="00323403" w:rsidRPr="00D24A8A">
        <w:rPr>
          <w:iCs/>
          <w:color w:val="1F4E79" w:themeColor="accent1" w:themeShade="80"/>
        </w:rPr>
        <w:t xml:space="preserve">re si se </w:t>
      </w:r>
      <w:proofErr w:type="spellStart"/>
      <w:r w:rsidR="00323403" w:rsidRPr="00D24A8A">
        <w:rPr>
          <w:iCs/>
          <w:color w:val="1F4E79" w:themeColor="accent1" w:themeShade="80"/>
        </w:rPr>
        <w:t>incadreaza</w:t>
      </w:r>
      <w:proofErr w:type="spellEnd"/>
      <w:r w:rsidR="00323403" w:rsidRPr="00D24A8A">
        <w:rPr>
          <w:iCs/>
          <w:color w:val="1F4E79" w:themeColor="accent1" w:themeShade="80"/>
        </w:rPr>
        <w:t xml:space="preserve"> in categoriile de grup </w:t>
      </w:r>
      <w:proofErr w:type="spellStart"/>
      <w:r w:rsidR="00323403" w:rsidRPr="00D24A8A">
        <w:rPr>
          <w:iCs/>
          <w:color w:val="1F4E79" w:themeColor="accent1" w:themeShade="80"/>
        </w:rPr>
        <w:t>tinta</w:t>
      </w:r>
      <w:proofErr w:type="spellEnd"/>
      <w:r w:rsidR="00323403" w:rsidRPr="00D24A8A">
        <w:rPr>
          <w:iCs/>
          <w:color w:val="1F4E79" w:themeColor="accent1" w:themeShade="80"/>
        </w:rPr>
        <w:t xml:space="preserve"> eligibile conform </w:t>
      </w:r>
      <w:proofErr w:type="spellStart"/>
      <w:r w:rsidR="00323403" w:rsidRPr="00D24A8A">
        <w:rPr>
          <w:iCs/>
          <w:color w:val="1F4E79" w:themeColor="accent1" w:themeShade="80"/>
        </w:rPr>
        <w:t>sectiunii</w:t>
      </w:r>
      <w:proofErr w:type="spellEnd"/>
      <w:r w:rsidR="00323403" w:rsidRPr="00D24A8A">
        <w:rPr>
          <w:iCs/>
          <w:color w:val="1F4E79" w:themeColor="accent1" w:themeShade="80"/>
        </w:rPr>
        <w:t xml:space="preserve"> 3.7 din prezentul Ghid al Solicitantului </w:t>
      </w:r>
      <w:proofErr w:type="spellStart"/>
      <w:r w:rsidR="00323403" w:rsidRPr="00D24A8A">
        <w:rPr>
          <w:iCs/>
          <w:color w:val="1F4E79" w:themeColor="accent1" w:themeShade="80"/>
        </w:rPr>
        <w:t>Conditii</w:t>
      </w:r>
      <w:proofErr w:type="spellEnd"/>
      <w:r w:rsidR="00323403" w:rsidRPr="00D24A8A">
        <w:rPr>
          <w:iCs/>
          <w:color w:val="1F4E79" w:themeColor="accent1" w:themeShade="80"/>
        </w:rPr>
        <w:t xml:space="preserve"> Specifice</w:t>
      </w:r>
      <w:r w:rsidR="008B2526" w:rsidRPr="00D24A8A">
        <w:rPr>
          <w:iCs/>
          <w:color w:val="1F4E79" w:themeColor="accent1" w:themeShade="80"/>
        </w:rPr>
        <w:t xml:space="preserve">. </w:t>
      </w:r>
    </w:p>
    <w:bookmarkEnd w:id="32"/>
    <w:p w14:paraId="43E3676B" w14:textId="613822CF" w:rsidR="002473DF" w:rsidRPr="00D24A8A" w:rsidRDefault="002473DF" w:rsidP="0094638F">
      <w:pPr>
        <w:spacing w:before="120" w:after="120"/>
        <w:jc w:val="both"/>
        <w:rPr>
          <w:iCs/>
          <w:color w:val="1F4E79" w:themeColor="accent1" w:themeShade="80"/>
        </w:rPr>
      </w:pPr>
      <w:r w:rsidRPr="00D24A8A">
        <w:rPr>
          <w:iCs/>
          <w:color w:val="1F4E79" w:themeColor="accent1" w:themeShade="80"/>
        </w:rPr>
        <w:t></w:t>
      </w:r>
      <w:r w:rsidRPr="00D24A8A">
        <w:rPr>
          <w:iCs/>
          <w:color w:val="1F4E79" w:themeColor="accent1" w:themeShade="80"/>
        </w:rPr>
        <w:tab/>
        <w:t xml:space="preserve">5SO06 „Locuri de muncă nou create “ – reprezintă </w:t>
      </w:r>
      <w:r w:rsidR="003E3A43" w:rsidRPr="00D24A8A">
        <w:rPr>
          <w:iCs/>
          <w:color w:val="1F4E79" w:themeColor="accent1" w:themeShade="80"/>
        </w:rPr>
        <w:t xml:space="preserve">numărul locurilor de muncă nou create pentru creșterea oportunităților de ocupare </w:t>
      </w:r>
      <w:r w:rsidR="00277DD0" w:rsidRPr="00D24A8A">
        <w:rPr>
          <w:iCs/>
          <w:color w:val="1F4E79" w:themeColor="accent1" w:themeShade="80"/>
        </w:rPr>
        <w:t>î</w:t>
      </w:r>
      <w:r w:rsidR="0094638F" w:rsidRPr="00D24A8A">
        <w:rPr>
          <w:iCs/>
          <w:color w:val="1F4E79" w:themeColor="accent1" w:themeShade="80"/>
        </w:rPr>
        <w:t>n cadrul întreprinderilor înființate prin proiect</w:t>
      </w:r>
      <w:r w:rsidRPr="00D24A8A">
        <w:rPr>
          <w:iCs/>
          <w:color w:val="1F4E79" w:themeColor="accent1" w:themeShade="80"/>
        </w:rPr>
        <w:t xml:space="preserve">.  </w:t>
      </w:r>
    </w:p>
    <w:p w14:paraId="06034133" w14:textId="047CF08F" w:rsidR="002473DF" w:rsidRPr="00D24A8A" w:rsidRDefault="002473DF" w:rsidP="002473DF">
      <w:pPr>
        <w:spacing w:before="120" w:after="120"/>
        <w:jc w:val="both"/>
        <w:rPr>
          <w:iCs/>
          <w:color w:val="1F4E79" w:themeColor="accent1" w:themeShade="80"/>
        </w:rPr>
      </w:pPr>
      <w:r w:rsidRPr="00D24A8A">
        <w:rPr>
          <w:iCs/>
          <w:color w:val="1F4E79" w:themeColor="accent1" w:themeShade="80"/>
        </w:rPr>
        <w:t></w:t>
      </w:r>
      <w:r w:rsidRPr="00D24A8A">
        <w:rPr>
          <w:iCs/>
          <w:color w:val="1F4E79" w:themeColor="accent1" w:themeShade="80"/>
        </w:rPr>
        <w:tab/>
        <w:t xml:space="preserve">5SR01 „Participanți care au finalizat formarea cu certificat/care au participat la schimb de bune practici/instruiri “ </w:t>
      </w:r>
      <w:r w:rsidR="003E3A43" w:rsidRPr="00D24A8A">
        <w:rPr>
          <w:iCs/>
          <w:color w:val="1F4E79" w:themeColor="accent1" w:themeShade="80"/>
        </w:rPr>
        <w:t>–</w:t>
      </w:r>
      <w:r w:rsidRPr="00D24A8A">
        <w:rPr>
          <w:iCs/>
          <w:color w:val="1F4E79" w:themeColor="accent1" w:themeShade="80"/>
        </w:rPr>
        <w:t xml:space="preserve"> reprezintă</w:t>
      </w:r>
      <w:r w:rsidR="003E3A43" w:rsidRPr="00D24A8A">
        <w:rPr>
          <w:iCs/>
          <w:color w:val="1F4E79" w:themeColor="accent1" w:themeShade="80"/>
        </w:rPr>
        <w:t xml:space="preserve"> persoanele din grupul </w:t>
      </w:r>
      <w:proofErr w:type="spellStart"/>
      <w:r w:rsidR="003E3A43" w:rsidRPr="00D24A8A">
        <w:rPr>
          <w:iCs/>
          <w:color w:val="1F4E79" w:themeColor="accent1" w:themeShade="80"/>
        </w:rPr>
        <w:t>ţintă</w:t>
      </w:r>
      <w:proofErr w:type="spellEnd"/>
      <w:r w:rsidR="003E3A43" w:rsidRPr="00D24A8A">
        <w:rPr>
          <w:iCs/>
          <w:color w:val="1F4E79" w:themeColor="accent1" w:themeShade="80"/>
        </w:rPr>
        <w:t xml:space="preserve"> care au beneficiat de programe de pregătire ca urmare a sprijinului direct din FSE+  si care au finalizat procesele de formare cu un certificat de absolvire cursuri de pregătire in domeniul  de </w:t>
      </w:r>
      <w:proofErr w:type="spellStart"/>
      <w:r w:rsidR="003E3A43" w:rsidRPr="00D24A8A">
        <w:rPr>
          <w:iCs/>
          <w:color w:val="1F4E79" w:themeColor="accent1" w:themeShade="80"/>
        </w:rPr>
        <w:t>antreprenoriat</w:t>
      </w:r>
      <w:proofErr w:type="spellEnd"/>
      <w:r w:rsidRPr="00D24A8A">
        <w:rPr>
          <w:iCs/>
          <w:color w:val="1F4E79" w:themeColor="accent1" w:themeShade="80"/>
        </w:rPr>
        <w:t>.</w:t>
      </w:r>
      <w:r w:rsidR="003E3A43" w:rsidRPr="00D24A8A">
        <w:rPr>
          <w:iCs/>
          <w:color w:val="1F4E79" w:themeColor="accent1" w:themeShade="80"/>
        </w:rPr>
        <w:t xml:space="preserve"> </w:t>
      </w:r>
      <w:bookmarkStart w:id="33" w:name="_Hlk141105691"/>
      <w:r w:rsidR="003E3A43" w:rsidRPr="00D24A8A">
        <w:rPr>
          <w:iCs/>
          <w:color w:val="1F4E79" w:themeColor="accent1" w:themeShade="80"/>
        </w:rPr>
        <w:t>Ținta acestui indicator la nivel de proiect  este minim 80% din valoarea asumată a indicatorului de realizare EECO01</w:t>
      </w:r>
      <w:bookmarkEnd w:id="33"/>
      <w:r w:rsidR="003E3A43" w:rsidRPr="00D24A8A">
        <w:rPr>
          <w:iCs/>
          <w:color w:val="1F4E79" w:themeColor="accent1" w:themeShade="80"/>
        </w:rPr>
        <w:t>.</w:t>
      </w:r>
    </w:p>
    <w:p w14:paraId="7D1BD14A" w14:textId="419C5343" w:rsidR="002473DF" w:rsidRPr="00D24A8A" w:rsidRDefault="002473DF" w:rsidP="00BD5E50">
      <w:pPr>
        <w:spacing w:before="120" w:after="120"/>
        <w:jc w:val="both"/>
        <w:rPr>
          <w:iCs/>
          <w:color w:val="1F4E79" w:themeColor="accent1" w:themeShade="80"/>
        </w:rPr>
      </w:pPr>
      <w:r w:rsidRPr="00D24A8A">
        <w:rPr>
          <w:iCs/>
          <w:color w:val="1F4E79" w:themeColor="accent1" w:themeShade="80"/>
        </w:rPr>
        <w:t></w:t>
      </w:r>
      <w:r w:rsidRPr="00D24A8A">
        <w:rPr>
          <w:iCs/>
          <w:color w:val="1F4E79" w:themeColor="accent1" w:themeShade="80"/>
        </w:rPr>
        <w:tab/>
        <w:t xml:space="preserve">5SR05 „Locuri de muncă nou create, ocupate la 6 luni de la finalizarea intervenției” – reprezintă </w:t>
      </w:r>
      <w:r w:rsidR="003E3A43" w:rsidRPr="00D24A8A">
        <w:rPr>
          <w:iCs/>
          <w:color w:val="1F4E79" w:themeColor="accent1" w:themeShade="80"/>
        </w:rPr>
        <w:t>locurile de munca nou create sprijinite direct din FSE+ si ocupate si care sunt ocupate conform clauzelor legale si contractuale, la 6 luni de la finalizarea intervenției. Ținta acestui indicator la nivel de proiect  este minim 95% din valoarea asumată a indicatorului de realizare 5SR05.</w:t>
      </w:r>
    </w:p>
    <w:p w14:paraId="34516E23" w14:textId="0F56FC88" w:rsidR="00A27858" w:rsidRPr="00D24A8A" w:rsidRDefault="00A27858" w:rsidP="00A27858">
      <w:pPr>
        <w:pStyle w:val="BodyText"/>
        <w:spacing w:after="240"/>
        <w:jc w:val="both"/>
        <w:rPr>
          <w:rStyle w:val="BodyTextChar"/>
          <w:color w:val="1F4E79" w:themeColor="accent1" w:themeShade="80"/>
        </w:rPr>
      </w:pPr>
      <w:r w:rsidRPr="00D24A8A">
        <w:rPr>
          <w:rStyle w:val="BodyTextChar"/>
          <w:color w:val="1F4E79" w:themeColor="accent1" w:themeShade="80"/>
        </w:rPr>
        <w:t xml:space="preserve">Beneficiarii de ajutor de </w:t>
      </w:r>
      <w:proofErr w:type="spellStart"/>
      <w:r w:rsidRPr="00D24A8A">
        <w:rPr>
          <w:rStyle w:val="BodyTextChar"/>
          <w:color w:val="1F4E79" w:themeColor="accent1" w:themeShade="80"/>
        </w:rPr>
        <w:t>minimis</w:t>
      </w:r>
      <w:proofErr w:type="spellEnd"/>
      <w:r w:rsidRPr="00D24A8A">
        <w:rPr>
          <w:rStyle w:val="BodyTextChar"/>
          <w:color w:val="1F4E79" w:themeColor="accent1" w:themeShade="80"/>
        </w:rPr>
        <w:t xml:space="preserve"> au obligația de a asigura, </w:t>
      </w:r>
      <w:r w:rsidR="001350D6" w:rsidRPr="00D24A8A">
        <w:rPr>
          <w:rStyle w:val="BodyTextChar"/>
          <w:color w:val="1F4E79" w:themeColor="accent1" w:themeShade="80"/>
        </w:rPr>
        <w:t xml:space="preserve">pentru o perioada de minim 6 luni </w:t>
      </w:r>
      <w:r w:rsidRPr="00D24A8A">
        <w:rPr>
          <w:rStyle w:val="BodyTextChar"/>
          <w:color w:val="1F4E79" w:themeColor="accent1" w:themeShade="80"/>
        </w:rPr>
        <w:t xml:space="preserve">ulterior finalizării perioadei de implementare a proiectului, sustenabilitatea </w:t>
      </w:r>
      <w:r w:rsidR="004C1181" w:rsidRPr="00D24A8A">
        <w:rPr>
          <w:rStyle w:val="BodyTextChar"/>
          <w:color w:val="1F4E79" w:themeColor="accent1" w:themeShade="80"/>
        </w:rPr>
        <w:t>întreprinde</w:t>
      </w:r>
      <w:r w:rsidR="00FC2FC8" w:rsidRPr="00D24A8A">
        <w:rPr>
          <w:rStyle w:val="BodyTextChar"/>
          <w:color w:val="1F4E79" w:themeColor="accent1" w:themeShade="80"/>
        </w:rPr>
        <w:t>rilor</w:t>
      </w:r>
      <w:r w:rsidRPr="00D24A8A">
        <w:rPr>
          <w:rStyle w:val="BodyTextChar"/>
          <w:color w:val="1F4E79" w:themeColor="accent1" w:themeShade="80"/>
        </w:rPr>
        <w:t xml:space="preserve"> create, atât din punctul de vedere al funcționării acestora, cât și din punctul de vedere al menținerii locurilor de muncă asumate în cadrul acestor structuri. </w:t>
      </w:r>
    </w:p>
    <w:p w14:paraId="081CFF57" w14:textId="09F50821" w:rsidR="00FE0F13" w:rsidRPr="00D24A8A" w:rsidRDefault="00B75E8A" w:rsidP="005A1000">
      <w:pPr>
        <w:pStyle w:val="Heading3"/>
        <w:rPr>
          <w:rFonts w:eastAsia="Times New Roman" w:cs="Courier New"/>
          <w:b/>
          <w:bCs/>
          <w:color w:val="1F4E79" w:themeColor="accent1" w:themeShade="80"/>
          <w:lang w:eastAsia="ro-RO"/>
        </w:rPr>
      </w:pPr>
      <w:bookmarkStart w:id="34" w:name="_Toc139617387"/>
      <w:bookmarkStart w:id="35" w:name="_Toc140564466"/>
      <w:bookmarkStart w:id="36" w:name="_Toc140564644"/>
      <w:bookmarkStart w:id="37" w:name="_Toc139617388"/>
      <w:bookmarkStart w:id="38" w:name="_Toc140564467"/>
      <w:bookmarkStart w:id="39" w:name="_Toc140564645"/>
      <w:bookmarkStart w:id="40" w:name="_Toc168333638"/>
      <w:bookmarkEnd w:id="34"/>
      <w:bookmarkEnd w:id="35"/>
      <w:bookmarkEnd w:id="36"/>
      <w:bookmarkEnd w:id="37"/>
      <w:bookmarkEnd w:id="38"/>
      <w:bookmarkEnd w:id="39"/>
      <w:r w:rsidRPr="00D24A8A">
        <w:rPr>
          <w:rStyle w:val="Heading3Char"/>
          <w:color w:val="1F4E79" w:themeColor="accent1" w:themeShade="80"/>
        </w:rPr>
        <w:t>Indicatori suplimentari specifici apelului de proiecte (dacă este cazul)</w:t>
      </w:r>
      <w:bookmarkEnd w:id="40"/>
    </w:p>
    <w:p w14:paraId="1174F9E4" w14:textId="77777777" w:rsidR="005A1000" w:rsidRPr="00D24A8A" w:rsidRDefault="005A1000" w:rsidP="00CF5E04">
      <w:pPr>
        <w:pStyle w:val="NoSpacing"/>
        <w:rPr>
          <w:rFonts w:eastAsia="Times New Roman" w:cs="Courier New"/>
          <w:b/>
          <w:bCs/>
          <w:color w:val="1F4E79" w:themeColor="accent1" w:themeShade="80"/>
          <w:lang w:eastAsia="ro-RO"/>
        </w:rPr>
      </w:pPr>
    </w:p>
    <w:p w14:paraId="63440650" w14:textId="3D0E5A19" w:rsidR="00C64876" w:rsidRPr="00D24A8A" w:rsidRDefault="00C64876" w:rsidP="00CF5E04">
      <w:pPr>
        <w:pStyle w:val="NoSpacing"/>
        <w:rPr>
          <w:rFonts w:eastAsia="Times New Roman" w:cs="Courier New"/>
          <w:b/>
          <w:bCs/>
          <w:color w:val="1F4E79" w:themeColor="accent1" w:themeShade="80"/>
          <w:lang w:eastAsia="ro-RO"/>
        </w:rPr>
      </w:pPr>
      <w:r w:rsidRPr="00D24A8A">
        <w:rPr>
          <w:rFonts w:eastAsia="Times New Roman" w:cs="Courier New"/>
          <w:b/>
          <w:bCs/>
          <w:color w:val="1F4E79" w:themeColor="accent1" w:themeShade="80"/>
          <w:lang w:eastAsia="ro-RO"/>
        </w:rPr>
        <w:t>Nu este cazul</w:t>
      </w:r>
      <w:r w:rsidR="001350D6" w:rsidRPr="00D24A8A">
        <w:rPr>
          <w:rFonts w:eastAsia="Times New Roman" w:cs="Courier New"/>
          <w:b/>
          <w:bCs/>
          <w:color w:val="1F4E79" w:themeColor="accent1" w:themeShade="80"/>
          <w:lang w:eastAsia="ro-RO"/>
        </w:rPr>
        <w:t>.</w:t>
      </w:r>
      <w:r w:rsidRPr="00D24A8A">
        <w:rPr>
          <w:rFonts w:eastAsia="Times New Roman" w:cs="Courier New"/>
          <w:b/>
          <w:bCs/>
          <w:color w:val="1F4E79" w:themeColor="accent1" w:themeShade="80"/>
          <w:lang w:eastAsia="ro-RO"/>
        </w:rPr>
        <w:t xml:space="preserve"> </w:t>
      </w:r>
    </w:p>
    <w:p w14:paraId="5EAA3A6E" w14:textId="77777777" w:rsidR="00C64876" w:rsidRPr="00D24A8A" w:rsidRDefault="00C64876" w:rsidP="00CF5E04">
      <w:pPr>
        <w:pStyle w:val="NoSpacing"/>
        <w:rPr>
          <w:rFonts w:eastAsia="Times New Roman" w:cs="Courier New"/>
          <w:b/>
          <w:bCs/>
          <w:color w:val="1F4E79" w:themeColor="accent1" w:themeShade="80"/>
          <w:lang w:eastAsia="ro-RO"/>
        </w:rPr>
      </w:pPr>
    </w:p>
    <w:p w14:paraId="79D037B3" w14:textId="38439C9D" w:rsidR="00FE0F13" w:rsidRPr="00D24A8A" w:rsidRDefault="00B75E8A" w:rsidP="00B017E9">
      <w:pPr>
        <w:pStyle w:val="Heading2"/>
        <w:rPr>
          <w:rStyle w:val="Heading2Char"/>
          <w:color w:val="1F4E79" w:themeColor="accent1" w:themeShade="80"/>
          <w:lang w:val="ro-RO"/>
        </w:rPr>
      </w:pPr>
      <w:r w:rsidRPr="00D24A8A">
        <w:rPr>
          <w:rStyle w:val="Heading2Char"/>
          <w:color w:val="1F4E79" w:themeColor="accent1" w:themeShade="80"/>
          <w:lang w:val="ro-RO"/>
        </w:rPr>
        <w:t xml:space="preserve"> </w:t>
      </w:r>
      <w:bookmarkStart w:id="41" w:name="_Toc168333639"/>
      <w:r w:rsidRPr="00D24A8A">
        <w:rPr>
          <w:rStyle w:val="Heading2Char"/>
          <w:color w:val="1F4E79" w:themeColor="accent1" w:themeShade="80"/>
          <w:lang w:val="ro-RO"/>
        </w:rPr>
        <w:t xml:space="preserve">Rezultatele </w:t>
      </w:r>
      <w:proofErr w:type="spellStart"/>
      <w:r w:rsidRPr="00D24A8A">
        <w:rPr>
          <w:rStyle w:val="Heading2Char"/>
          <w:color w:val="1F4E79" w:themeColor="accent1" w:themeShade="80"/>
          <w:lang w:val="ro-RO"/>
        </w:rPr>
        <w:t>aşteptate</w:t>
      </w:r>
      <w:bookmarkEnd w:id="41"/>
      <w:proofErr w:type="spellEnd"/>
    </w:p>
    <w:p w14:paraId="4F0F2AD4" w14:textId="77777777" w:rsidR="00C64876" w:rsidRPr="00D24A8A" w:rsidRDefault="00C64876" w:rsidP="00CF5E04">
      <w:pPr>
        <w:pStyle w:val="NoSpacing"/>
        <w:rPr>
          <w:rFonts w:eastAsia="Times New Roman" w:cs="Times New Roman"/>
          <w:b/>
          <w:bCs/>
          <w:color w:val="1F4E79" w:themeColor="accent1" w:themeShade="80"/>
          <w:lang w:eastAsia="ro-RO"/>
        </w:rPr>
      </w:pPr>
    </w:p>
    <w:p w14:paraId="1BB90446" w14:textId="77777777" w:rsidR="00FB28E6" w:rsidRPr="00D24A8A" w:rsidRDefault="00FB28E6" w:rsidP="00FB28E6">
      <w:pPr>
        <w:pStyle w:val="BodyText"/>
        <w:spacing w:after="100"/>
        <w:jc w:val="both"/>
        <w:rPr>
          <w:color w:val="1F4E79" w:themeColor="accent1" w:themeShade="80"/>
        </w:rPr>
      </w:pPr>
      <w:r w:rsidRPr="00D24A8A">
        <w:rPr>
          <w:color w:val="1F4E79" w:themeColor="accent1" w:themeShade="80"/>
        </w:rPr>
        <w:t>Rezultatele așteptate urmare a acordării sprijinului financiar în cadrul prezentului  apel de proiecte sunt următoarele:</w:t>
      </w:r>
    </w:p>
    <w:p w14:paraId="44EFA2A3" w14:textId="614BF430" w:rsidR="002B693D" w:rsidRPr="00D24A8A" w:rsidRDefault="00277DD0" w:rsidP="00BD5E50">
      <w:pPr>
        <w:numPr>
          <w:ilvl w:val="0"/>
          <w:numId w:val="87"/>
        </w:numPr>
        <w:spacing w:after="0"/>
        <w:contextualSpacing/>
        <w:jc w:val="both"/>
        <w:rPr>
          <w:iCs/>
          <w:color w:val="1F4E79" w:themeColor="accent1" w:themeShade="80"/>
        </w:rPr>
      </w:pPr>
      <w:proofErr w:type="spellStart"/>
      <w:r w:rsidRPr="00D24A8A">
        <w:rPr>
          <w:iCs/>
          <w:color w:val="1F4E79" w:themeColor="accent1" w:themeShade="80"/>
        </w:rPr>
        <w:lastRenderedPageBreak/>
        <w:t>Participanti</w:t>
      </w:r>
      <w:proofErr w:type="spellEnd"/>
      <w:r w:rsidRPr="00D24A8A">
        <w:rPr>
          <w:iCs/>
          <w:color w:val="1F4E79" w:themeColor="accent1" w:themeShade="80"/>
        </w:rPr>
        <w:t xml:space="preserve"> care sunt </w:t>
      </w:r>
      <w:proofErr w:type="spellStart"/>
      <w:r w:rsidRPr="00D24A8A">
        <w:rPr>
          <w:iCs/>
          <w:color w:val="1F4E79" w:themeColor="accent1" w:themeShade="80"/>
        </w:rPr>
        <w:t>asistati</w:t>
      </w:r>
      <w:proofErr w:type="spellEnd"/>
      <w:r w:rsidRPr="00D24A8A">
        <w:rPr>
          <w:iCs/>
          <w:color w:val="1F4E79" w:themeColor="accent1" w:themeShade="80"/>
        </w:rPr>
        <w:t xml:space="preserve">  in programe de dezvoltare competente antreprenoriale și prin </w:t>
      </w:r>
      <w:proofErr w:type="spellStart"/>
      <w:r w:rsidRPr="00D24A8A">
        <w:rPr>
          <w:iCs/>
          <w:color w:val="1F4E79" w:themeColor="accent1" w:themeShade="80"/>
        </w:rPr>
        <w:t>activitati</w:t>
      </w:r>
      <w:proofErr w:type="spellEnd"/>
      <w:r w:rsidRPr="00D24A8A">
        <w:rPr>
          <w:iCs/>
          <w:color w:val="1F4E79" w:themeColor="accent1" w:themeShade="80"/>
        </w:rPr>
        <w:t xml:space="preserve"> de mentorat si dezvoltare planuri de afaceri</w:t>
      </w:r>
      <w:r w:rsidR="002B693D" w:rsidRPr="00D24A8A">
        <w:rPr>
          <w:iCs/>
          <w:color w:val="1F4E79" w:themeColor="accent1" w:themeShade="80"/>
        </w:rPr>
        <w:t>;</w:t>
      </w:r>
    </w:p>
    <w:p w14:paraId="383F19A3" w14:textId="06711FDB" w:rsidR="002B693D" w:rsidRPr="00D24A8A" w:rsidRDefault="00277DD0" w:rsidP="00BD5E50">
      <w:pPr>
        <w:numPr>
          <w:ilvl w:val="0"/>
          <w:numId w:val="86"/>
        </w:numPr>
        <w:spacing w:after="0"/>
        <w:contextualSpacing/>
        <w:jc w:val="both"/>
        <w:rPr>
          <w:iCs/>
          <w:color w:val="1F4E79" w:themeColor="accent1" w:themeShade="80"/>
        </w:rPr>
      </w:pPr>
      <w:r w:rsidRPr="00D24A8A">
        <w:rPr>
          <w:iCs/>
          <w:color w:val="1F4E79" w:themeColor="accent1" w:themeShade="80"/>
        </w:rPr>
        <w:t>P</w:t>
      </w:r>
      <w:r w:rsidR="002B693D" w:rsidRPr="00D24A8A">
        <w:rPr>
          <w:iCs/>
          <w:color w:val="1F4E79" w:themeColor="accent1" w:themeShade="80"/>
        </w:rPr>
        <w:t>articipanți care au finalizat formarea cu certificat;</w:t>
      </w:r>
    </w:p>
    <w:p w14:paraId="67C7548F" w14:textId="6736AF84" w:rsidR="002B693D" w:rsidRPr="00D24A8A" w:rsidRDefault="00277DD0" w:rsidP="00BD5E50">
      <w:pPr>
        <w:numPr>
          <w:ilvl w:val="0"/>
          <w:numId w:val="86"/>
        </w:numPr>
        <w:spacing w:before="120" w:after="120"/>
        <w:contextualSpacing/>
        <w:jc w:val="both"/>
        <w:rPr>
          <w:iCs/>
          <w:color w:val="1F4E79" w:themeColor="accent1" w:themeShade="80"/>
        </w:rPr>
      </w:pPr>
      <w:r w:rsidRPr="00D24A8A">
        <w:rPr>
          <w:iCs/>
          <w:color w:val="1F4E79" w:themeColor="accent1" w:themeShade="80"/>
        </w:rPr>
        <w:t>Locuri de muncă nou create pentru creșterea oportunităților de ocupare în cadrul întreprinderilor înființate prin proiect</w:t>
      </w:r>
      <w:r w:rsidR="002B693D" w:rsidRPr="00D24A8A">
        <w:rPr>
          <w:iCs/>
          <w:color w:val="1F4E79" w:themeColor="accent1" w:themeShade="80"/>
        </w:rPr>
        <w:t>;</w:t>
      </w:r>
    </w:p>
    <w:p w14:paraId="19ECB523" w14:textId="0C849ED8" w:rsidR="002B693D" w:rsidRPr="00D24A8A" w:rsidRDefault="00277DD0" w:rsidP="00153FA7">
      <w:pPr>
        <w:numPr>
          <w:ilvl w:val="0"/>
          <w:numId w:val="86"/>
        </w:numPr>
        <w:spacing w:before="120" w:after="120"/>
        <w:contextualSpacing/>
        <w:jc w:val="both"/>
        <w:rPr>
          <w:iCs/>
          <w:color w:val="1F4E79" w:themeColor="accent1" w:themeShade="80"/>
        </w:rPr>
      </w:pPr>
      <w:r w:rsidRPr="00D24A8A">
        <w:rPr>
          <w:iCs/>
          <w:color w:val="1F4E79" w:themeColor="accent1" w:themeShade="80"/>
        </w:rPr>
        <w:t>L</w:t>
      </w:r>
      <w:r w:rsidR="002B693D" w:rsidRPr="00D24A8A">
        <w:rPr>
          <w:iCs/>
          <w:color w:val="1F4E79" w:themeColor="accent1" w:themeShade="80"/>
        </w:rPr>
        <w:t>ocuri de muncă nou create, ocupate la 6 luni de la finalizarea intervenției.</w:t>
      </w:r>
    </w:p>
    <w:p w14:paraId="7D0735CE" w14:textId="77777777" w:rsidR="002B693D" w:rsidRPr="00D24A8A" w:rsidRDefault="002B693D" w:rsidP="00FB28E6">
      <w:pPr>
        <w:pStyle w:val="BodyText"/>
        <w:spacing w:after="100"/>
        <w:jc w:val="both"/>
        <w:rPr>
          <w:color w:val="1F4E79" w:themeColor="accent1" w:themeShade="80"/>
        </w:rPr>
      </w:pPr>
    </w:p>
    <w:p w14:paraId="1D6AB161" w14:textId="4C2179D0" w:rsidR="00F10971" w:rsidRPr="00D24A8A" w:rsidRDefault="00B75E8A" w:rsidP="00F10971">
      <w:pPr>
        <w:pStyle w:val="Heading2"/>
        <w:rPr>
          <w:color w:val="1F4E79" w:themeColor="accent1" w:themeShade="80"/>
          <w:lang w:val="ro-RO"/>
        </w:rPr>
      </w:pPr>
      <w:bookmarkStart w:id="42" w:name="_Toc168333640"/>
      <w:proofErr w:type="spellStart"/>
      <w:r w:rsidRPr="00D24A8A">
        <w:rPr>
          <w:rStyle w:val="Heading2Char"/>
          <w:color w:val="1F4E79" w:themeColor="accent1" w:themeShade="80"/>
          <w:lang w:val="ro-RO"/>
        </w:rPr>
        <w:t>Operaţiune</w:t>
      </w:r>
      <w:proofErr w:type="spellEnd"/>
      <w:r w:rsidRPr="00D24A8A">
        <w:rPr>
          <w:rStyle w:val="Heading2Char"/>
          <w:color w:val="1F4E79" w:themeColor="accent1" w:themeShade="80"/>
          <w:lang w:val="ro-RO"/>
        </w:rPr>
        <w:t xml:space="preserve"> de </w:t>
      </w:r>
      <w:proofErr w:type="spellStart"/>
      <w:r w:rsidRPr="00D24A8A">
        <w:rPr>
          <w:rStyle w:val="Heading2Char"/>
          <w:color w:val="1F4E79" w:themeColor="accent1" w:themeShade="80"/>
          <w:lang w:val="ro-RO"/>
        </w:rPr>
        <w:t>importanţă</w:t>
      </w:r>
      <w:proofErr w:type="spellEnd"/>
      <w:r w:rsidRPr="00D24A8A">
        <w:rPr>
          <w:rStyle w:val="Heading2Char"/>
          <w:color w:val="1F4E79" w:themeColor="accent1" w:themeShade="80"/>
          <w:lang w:val="ro-RO"/>
        </w:rPr>
        <w:t xml:space="preserve"> strategică</w:t>
      </w:r>
      <w:bookmarkEnd w:id="42"/>
    </w:p>
    <w:p w14:paraId="6575A2A0" w14:textId="5309E448" w:rsidR="00FE0F13" w:rsidRPr="00D24A8A" w:rsidRDefault="00C64876" w:rsidP="00CF5E04">
      <w:pPr>
        <w:pStyle w:val="NoSpacing"/>
        <w:rPr>
          <w:rFonts w:eastAsia="Times New Roman" w:cs="Times New Roman"/>
          <w:b/>
          <w:bCs/>
          <w:color w:val="1F4E79" w:themeColor="accent1" w:themeShade="80"/>
          <w:lang w:eastAsia="ro-RO"/>
        </w:rPr>
      </w:pPr>
      <w:r w:rsidRPr="00D24A8A">
        <w:rPr>
          <w:rFonts w:eastAsia="Times New Roman" w:cs="Times New Roman"/>
          <w:b/>
          <w:bCs/>
          <w:color w:val="1F4E79" w:themeColor="accent1" w:themeShade="80"/>
          <w:lang w:eastAsia="ro-RO"/>
        </w:rPr>
        <w:t xml:space="preserve">       </w:t>
      </w:r>
      <w:r w:rsidR="00FE0F13" w:rsidRPr="00D24A8A">
        <w:rPr>
          <w:rFonts w:eastAsia="Times New Roman" w:cs="Times New Roman"/>
          <w:b/>
          <w:bCs/>
          <w:color w:val="1F4E79" w:themeColor="accent1" w:themeShade="80"/>
          <w:lang w:eastAsia="ro-RO"/>
        </w:rPr>
        <w:t>Nu este cazul.</w:t>
      </w:r>
    </w:p>
    <w:p w14:paraId="5FD2BEF8" w14:textId="77777777" w:rsidR="00B017E9" w:rsidRPr="00D24A8A" w:rsidRDefault="00B017E9" w:rsidP="00CF5E04">
      <w:pPr>
        <w:pStyle w:val="NoSpacing"/>
        <w:rPr>
          <w:rFonts w:eastAsia="Times New Roman" w:cs="Times New Roman"/>
          <w:b/>
          <w:bCs/>
          <w:color w:val="1F4E79" w:themeColor="accent1" w:themeShade="80"/>
          <w:lang w:eastAsia="ro-RO"/>
        </w:rPr>
      </w:pPr>
    </w:p>
    <w:p w14:paraId="6D442DAF" w14:textId="2F7F6216" w:rsidR="00F10971" w:rsidRPr="00D24A8A" w:rsidRDefault="00B75E8A" w:rsidP="00F10971">
      <w:pPr>
        <w:pStyle w:val="Heading2"/>
        <w:rPr>
          <w:color w:val="1F4E79" w:themeColor="accent1" w:themeShade="80"/>
          <w:lang w:val="ro-RO"/>
        </w:rPr>
      </w:pPr>
      <w:bookmarkStart w:id="43" w:name="_Toc168333641"/>
      <w:proofErr w:type="spellStart"/>
      <w:r w:rsidRPr="00D24A8A">
        <w:rPr>
          <w:rStyle w:val="Heading2Char"/>
          <w:color w:val="1F4E79" w:themeColor="accent1" w:themeShade="80"/>
          <w:lang w:val="ro-RO"/>
        </w:rPr>
        <w:t>Investiţii</w:t>
      </w:r>
      <w:proofErr w:type="spellEnd"/>
      <w:r w:rsidRPr="00D24A8A">
        <w:rPr>
          <w:rStyle w:val="Heading2Char"/>
          <w:color w:val="1F4E79" w:themeColor="accent1" w:themeShade="80"/>
          <w:lang w:val="ro-RO"/>
        </w:rPr>
        <w:t xml:space="preserve"> teritoriale integrate</w:t>
      </w:r>
      <w:bookmarkEnd w:id="43"/>
    </w:p>
    <w:p w14:paraId="5686CA13" w14:textId="77777777" w:rsidR="00B167DE" w:rsidRPr="00D24A8A" w:rsidRDefault="00C64876" w:rsidP="00CF5E04">
      <w:pPr>
        <w:pStyle w:val="NoSpacing"/>
        <w:rPr>
          <w:rFonts w:eastAsia="Times New Roman" w:cs="Times New Roman"/>
          <w:b/>
          <w:bCs/>
          <w:color w:val="1F4E79" w:themeColor="accent1" w:themeShade="80"/>
          <w:lang w:eastAsia="ro-RO"/>
        </w:rPr>
      </w:pPr>
      <w:r w:rsidRPr="00D24A8A">
        <w:rPr>
          <w:rFonts w:eastAsia="Times New Roman" w:cs="Times New Roman"/>
          <w:b/>
          <w:bCs/>
          <w:color w:val="1F4E79" w:themeColor="accent1" w:themeShade="80"/>
          <w:lang w:eastAsia="ro-RO"/>
        </w:rPr>
        <w:t xml:space="preserve">           </w:t>
      </w:r>
    </w:p>
    <w:p w14:paraId="39CB9BC9" w14:textId="50DB6475" w:rsidR="00C64876" w:rsidRPr="00D24A8A" w:rsidRDefault="00861F95" w:rsidP="00B167DE">
      <w:pPr>
        <w:pStyle w:val="NoSpacing"/>
        <w:rPr>
          <w:rFonts w:eastAsia="Times New Roman" w:cs="Times New Roman"/>
          <w:b/>
          <w:bCs/>
          <w:color w:val="1F4E79" w:themeColor="accent1" w:themeShade="80"/>
          <w:lang w:eastAsia="ro-RO"/>
        </w:rPr>
      </w:pPr>
      <w:r w:rsidRPr="00D24A8A">
        <w:rPr>
          <w:rFonts w:eastAsia="Times New Roman" w:cs="Times New Roman"/>
          <w:b/>
          <w:bCs/>
          <w:color w:val="1F4E79" w:themeColor="accent1" w:themeShade="80"/>
          <w:lang w:eastAsia="ro-RO"/>
        </w:rPr>
        <w:t xml:space="preserve">       </w:t>
      </w:r>
      <w:r w:rsidR="00FC2FC8" w:rsidRPr="00D24A8A">
        <w:rPr>
          <w:rFonts w:eastAsia="Times New Roman" w:cs="Times New Roman"/>
          <w:b/>
          <w:bCs/>
          <w:color w:val="1F4E79" w:themeColor="accent1" w:themeShade="80"/>
          <w:lang w:eastAsia="ro-RO"/>
        </w:rPr>
        <w:t>Nu este cazul</w:t>
      </w:r>
    </w:p>
    <w:p w14:paraId="2E0FDFD3" w14:textId="77777777" w:rsidR="00B167DE" w:rsidRPr="00D24A8A" w:rsidRDefault="00B167DE" w:rsidP="00CF5E04">
      <w:pPr>
        <w:pStyle w:val="NoSpacing"/>
        <w:rPr>
          <w:rFonts w:eastAsia="Times New Roman" w:cs="Times New Roman"/>
          <w:b/>
          <w:bCs/>
          <w:color w:val="1F4E79" w:themeColor="accent1" w:themeShade="80"/>
          <w:lang w:eastAsia="ro-RO"/>
        </w:rPr>
      </w:pPr>
    </w:p>
    <w:p w14:paraId="192A49C9" w14:textId="77777777" w:rsidR="00A16894" w:rsidRPr="00D24A8A" w:rsidRDefault="00A16894" w:rsidP="00CF5E04">
      <w:pPr>
        <w:pStyle w:val="NoSpacing"/>
        <w:rPr>
          <w:rFonts w:eastAsia="Times New Roman" w:cs="Times New Roman"/>
          <w:b/>
          <w:bCs/>
          <w:color w:val="1F4E79" w:themeColor="accent1" w:themeShade="80"/>
          <w:lang w:eastAsia="ro-RO"/>
        </w:rPr>
      </w:pPr>
    </w:p>
    <w:p w14:paraId="78C6E5E8" w14:textId="13369A89" w:rsidR="00F10971" w:rsidRPr="00D24A8A" w:rsidRDefault="00B75E8A" w:rsidP="00F10971">
      <w:pPr>
        <w:pStyle w:val="Heading2"/>
        <w:rPr>
          <w:color w:val="1F4E79" w:themeColor="accent1" w:themeShade="80"/>
          <w:lang w:val="ro-RO"/>
        </w:rPr>
      </w:pPr>
      <w:bookmarkStart w:id="44" w:name="_Toc168333642"/>
      <w:r w:rsidRPr="00D24A8A">
        <w:rPr>
          <w:color w:val="1F4E79" w:themeColor="accent1" w:themeShade="80"/>
          <w:lang w:val="ro-RO"/>
        </w:rPr>
        <w:t xml:space="preserve">Dezvoltare locală plasată sub responsabilitatea </w:t>
      </w:r>
      <w:proofErr w:type="spellStart"/>
      <w:r w:rsidRPr="00D24A8A">
        <w:rPr>
          <w:color w:val="1F4E79" w:themeColor="accent1" w:themeShade="80"/>
          <w:lang w:val="ro-RO"/>
        </w:rPr>
        <w:t>comunităţii</w:t>
      </w:r>
      <w:bookmarkEnd w:id="44"/>
      <w:proofErr w:type="spellEnd"/>
    </w:p>
    <w:p w14:paraId="53DE168C" w14:textId="77777777" w:rsidR="00C64876" w:rsidRPr="00D24A8A" w:rsidRDefault="00C64876" w:rsidP="00CF5E04">
      <w:pPr>
        <w:pStyle w:val="NoSpacing"/>
        <w:rPr>
          <w:rFonts w:eastAsia="Times New Roman" w:cs="Times New Roman"/>
          <w:b/>
          <w:bCs/>
          <w:color w:val="1F4E79" w:themeColor="accent1" w:themeShade="80"/>
          <w:lang w:eastAsia="ro-RO"/>
        </w:rPr>
      </w:pPr>
      <w:r w:rsidRPr="00D24A8A">
        <w:rPr>
          <w:rFonts w:eastAsia="Times New Roman" w:cs="Times New Roman"/>
          <w:b/>
          <w:bCs/>
          <w:color w:val="1F4E79" w:themeColor="accent1" w:themeShade="80"/>
          <w:lang w:eastAsia="ro-RO"/>
        </w:rPr>
        <w:t xml:space="preserve">             </w:t>
      </w:r>
      <w:r w:rsidR="00FE0F13" w:rsidRPr="00D24A8A">
        <w:rPr>
          <w:rFonts w:eastAsia="Times New Roman" w:cs="Times New Roman"/>
          <w:b/>
          <w:bCs/>
          <w:color w:val="1F4E79" w:themeColor="accent1" w:themeShade="80"/>
          <w:lang w:eastAsia="ro-RO"/>
        </w:rPr>
        <w:t>Nu este cazul.</w:t>
      </w:r>
    </w:p>
    <w:p w14:paraId="08DE63DF" w14:textId="77777777" w:rsidR="00DE0348" w:rsidRPr="00D24A8A" w:rsidRDefault="00DE0348" w:rsidP="00CF5E04">
      <w:pPr>
        <w:pStyle w:val="NoSpacing"/>
        <w:rPr>
          <w:rFonts w:eastAsia="Times New Roman" w:cs="Times New Roman"/>
          <w:b/>
          <w:bCs/>
          <w:color w:val="1F4E79" w:themeColor="accent1" w:themeShade="80"/>
          <w:lang w:eastAsia="ro-RO"/>
        </w:rPr>
      </w:pPr>
    </w:p>
    <w:p w14:paraId="18403FE7" w14:textId="77777777" w:rsidR="005C32EF" w:rsidRPr="00D24A8A" w:rsidRDefault="005C32EF" w:rsidP="00CF5E04">
      <w:pPr>
        <w:pStyle w:val="NoSpacing"/>
        <w:rPr>
          <w:rFonts w:eastAsia="Times New Roman" w:cs="Times New Roman"/>
          <w:b/>
          <w:bCs/>
          <w:color w:val="1F4E79" w:themeColor="accent1" w:themeShade="80"/>
          <w:lang w:eastAsia="ro-RO"/>
        </w:rPr>
      </w:pPr>
    </w:p>
    <w:p w14:paraId="3689A310" w14:textId="31E9569C" w:rsidR="00C64876" w:rsidRPr="00D24A8A" w:rsidRDefault="00B75E8A" w:rsidP="00B017E9">
      <w:pPr>
        <w:pStyle w:val="Heading2"/>
        <w:rPr>
          <w:color w:val="1F4E79" w:themeColor="accent1" w:themeShade="80"/>
          <w:lang w:val="ro-RO"/>
        </w:rPr>
      </w:pPr>
      <w:bookmarkStart w:id="45" w:name="_Toc168333643"/>
      <w:r w:rsidRPr="00D24A8A">
        <w:rPr>
          <w:color w:val="1F4E79" w:themeColor="accent1" w:themeShade="80"/>
          <w:lang w:val="ro-RO"/>
        </w:rPr>
        <w:t>Reguli privind ajutorul de stat</w:t>
      </w:r>
      <w:bookmarkEnd w:id="45"/>
    </w:p>
    <w:p w14:paraId="47ED8C29" w14:textId="77777777" w:rsidR="001A065B" w:rsidRPr="00D24A8A" w:rsidRDefault="001A065B" w:rsidP="001A065B">
      <w:pPr>
        <w:rPr>
          <w:color w:val="1F4E79" w:themeColor="accent1" w:themeShade="80"/>
        </w:rPr>
      </w:pPr>
    </w:p>
    <w:p w14:paraId="7BAA88EF" w14:textId="2976CDC3" w:rsidR="00294731" w:rsidRPr="00D24A8A" w:rsidRDefault="00294731" w:rsidP="00294731">
      <w:pPr>
        <w:spacing w:after="0" w:line="240" w:lineRule="auto"/>
        <w:jc w:val="both"/>
        <w:rPr>
          <w:iCs/>
          <w:color w:val="1F4E79" w:themeColor="accent1" w:themeShade="80"/>
        </w:rPr>
      </w:pPr>
      <w:r w:rsidRPr="00D24A8A">
        <w:rPr>
          <w:iCs/>
          <w:color w:val="1F4E79" w:themeColor="accent1" w:themeShade="80"/>
        </w:rPr>
        <w:t>Pentru înființarea de întreprinderi valoarea sprijinului financiar acordat în cadrul acestei scheme</w:t>
      </w:r>
      <w:r w:rsidR="00A3723C" w:rsidRPr="00D24A8A">
        <w:rPr>
          <w:iCs/>
          <w:color w:val="1F4E79" w:themeColor="accent1" w:themeShade="80"/>
        </w:rPr>
        <w:t xml:space="preserve"> de </w:t>
      </w:r>
      <w:proofErr w:type="spellStart"/>
      <w:r w:rsidR="00A3723C" w:rsidRPr="00D24A8A">
        <w:rPr>
          <w:iCs/>
          <w:color w:val="1F4E79" w:themeColor="accent1" w:themeShade="80"/>
        </w:rPr>
        <w:t>antreprenoriat</w:t>
      </w:r>
      <w:proofErr w:type="spellEnd"/>
      <w:r w:rsidRPr="00D24A8A">
        <w:rPr>
          <w:iCs/>
          <w:color w:val="1F4E79" w:themeColor="accent1" w:themeShade="80"/>
        </w:rPr>
        <w:t xml:space="preserve"> va fi de maximum </w:t>
      </w:r>
      <w:r w:rsidR="00861F95" w:rsidRPr="00D24A8A">
        <w:rPr>
          <w:iCs/>
          <w:color w:val="1F4E79" w:themeColor="accent1" w:themeShade="80"/>
        </w:rPr>
        <w:t xml:space="preserve"> </w:t>
      </w:r>
      <w:r w:rsidR="00A96338" w:rsidRPr="00D24A8A">
        <w:rPr>
          <w:iCs/>
          <w:color w:val="1F4E79" w:themeColor="accent1" w:themeShade="80"/>
        </w:rPr>
        <w:t>250.000 lei</w:t>
      </w:r>
      <w:r w:rsidRPr="00D24A8A">
        <w:rPr>
          <w:iCs/>
          <w:color w:val="1F4E79" w:themeColor="accent1" w:themeShade="80"/>
        </w:rPr>
        <w:t>/întreprindere. Pentru fiecare întreprinder</w:t>
      </w:r>
      <w:r w:rsidR="00F2433B" w:rsidRPr="00D24A8A">
        <w:rPr>
          <w:iCs/>
          <w:color w:val="1F4E79" w:themeColor="accent1" w:themeShade="80"/>
        </w:rPr>
        <w:t>e</w:t>
      </w:r>
      <w:r w:rsidRPr="00D24A8A">
        <w:rPr>
          <w:iCs/>
          <w:color w:val="1F4E79" w:themeColor="accent1" w:themeShade="80"/>
        </w:rPr>
        <w:t xml:space="preserve">  înființată în cadrul proiectului, persoana din grupul țintă care înființează întreprinderea trebuie să asigure o cofinanțare proprie de minimum 10% din valoarea sprijinului financiar primit.</w:t>
      </w:r>
      <w:r w:rsidRPr="00D24A8A">
        <w:rPr>
          <w:rFonts w:asciiTheme="minorHAnsi" w:hAnsiTheme="minorHAnsi"/>
          <w:color w:val="1F4E79" w:themeColor="accent1" w:themeShade="80"/>
        </w:rPr>
        <w:t xml:space="preserve"> </w:t>
      </w:r>
      <w:r w:rsidRPr="00D24A8A">
        <w:rPr>
          <w:iCs/>
          <w:color w:val="1F4E79" w:themeColor="accent1" w:themeShade="80"/>
        </w:rPr>
        <w:t>Valoarea cofinanțărilor proprii asigurate de persoanele din grupul țintă care înființează întreprinderi nu se cuprinde în bugetul proiectului</w:t>
      </w:r>
      <w:r w:rsidR="001350D6" w:rsidRPr="00D24A8A">
        <w:rPr>
          <w:iCs/>
          <w:color w:val="1F4E79" w:themeColor="accent1" w:themeShade="80"/>
        </w:rPr>
        <w:t xml:space="preserve"> si se </w:t>
      </w:r>
      <w:r w:rsidR="00796569" w:rsidRPr="00D24A8A">
        <w:rPr>
          <w:iCs/>
          <w:color w:val="1F4E79" w:themeColor="accent1" w:themeShade="80"/>
        </w:rPr>
        <w:t>gestionează</w:t>
      </w:r>
      <w:r w:rsidR="001350D6" w:rsidRPr="00D24A8A">
        <w:rPr>
          <w:iCs/>
          <w:color w:val="1F4E79" w:themeColor="accent1" w:themeShade="80"/>
        </w:rPr>
        <w:t xml:space="preserve"> separat de c</w:t>
      </w:r>
      <w:r w:rsidR="00266705" w:rsidRPr="00D24A8A">
        <w:rPr>
          <w:iCs/>
          <w:color w:val="1F4E79" w:themeColor="accent1" w:themeShade="80"/>
        </w:rPr>
        <w:t>ă</w:t>
      </w:r>
      <w:r w:rsidR="001350D6" w:rsidRPr="00D24A8A">
        <w:rPr>
          <w:iCs/>
          <w:color w:val="1F4E79" w:themeColor="accent1" w:themeShade="80"/>
        </w:rPr>
        <w:t>t</w:t>
      </w:r>
      <w:r w:rsidR="00CD6C31" w:rsidRPr="00D24A8A">
        <w:rPr>
          <w:iCs/>
          <w:color w:val="1F4E79" w:themeColor="accent1" w:themeShade="80"/>
        </w:rPr>
        <w:t>r</w:t>
      </w:r>
      <w:r w:rsidR="001350D6" w:rsidRPr="00D24A8A">
        <w:rPr>
          <w:iCs/>
          <w:color w:val="1F4E79" w:themeColor="accent1" w:themeShade="80"/>
        </w:rPr>
        <w:t xml:space="preserve">e </w:t>
      </w:r>
      <w:r w:rsidR="00CD6C31" w:rsidRPr="00D24A8A">
        <w:rPr>
          <w:iCs/>
          <w:color w:val="1F4E79" w:themeColor="accent1" w:themeShade="80"/>
        </w:rPr>
        <w:t xml:space="preserve">administratorul schemei de ajutor de </w:t>
      </w:r>
      <w:proofErr w:type="spellStart"/>
      <w:r w:rsidR="00CD6C31" w:rsidRPr="00D24A8A">
        <w:rPr>
          <w:iCs/>
          <w:color w:val="1F4E79" w:themeColor="accent1" w:themeShade="80"/>
        </w:rPr>
        <w:t>minimis</w:t>
      </w:r>
      <w:proofErr w:type="spellEnd"/>
      <w:r w:rsidR="00CD6C31" w:rsidRPr="00D24A8A">
        <w:rPr>
          <w:iCs/>
          <w:color w:val="1F4E79" w:themeColor="accent1" w:themeShade="80"/>
        </w:rPr>
        <w:t xml:space="preserve"> / administratorul schemei de </w:t>
      </w:r>
      <w:proofErr w:type="spellStart"/>
      <w:r w:rsidR="00CD6C31" w:rsidRPr="00D24A8A">
        <w:rPr>
          <w:iCs/>
          <w:color w:val="1F4E79" w:themeColor="accent1" w:themeShade="80"/>
        </w:rPr>
        <w:t>antreprenoriat</w:t>
      </w:r>
      <w:proofErr w:type="spellEnd"/>
      <w:r w:rsidR="00CD6C31" w:rsidRPr="00D24A8A">
        <w:rPr>
          <w:iCs/>
          <w:color w:val="1F4E79" w:themeColor="accent1" w:themeShade="80"/>
        </w:rPr>
        <w:t>, in rela</w:t>
      </w:r>
      <w:r w:rsidR="00266705" w:rsidRPr="00D24A8A">
        <w:rPr>
          <w:iCs/>
          <w:color w:val="1F4E79" w:themeColor="accent1" w:themeShade="80"/>
        </w:rPr>
        <w:t>ț</w:t>
      </w:r>
      <w:r w:rsidR="00CD6C31" w:rsidRPr="00D24A8A">
        <w:rPr>
          <w:iCs/>
          <w:color w:val="1F4E79" w:themeColor="accent1" w:themeShade="80"/>
        </w:rPr>
        <w:t xml:space="preserve">ia acestuia cu </w:t>
      </w:r>
      <w:proofErr w:type="spellStart"/>
      <w:r w:rsidR="00CD6C31" w:rsidRPr="00D24A8A">
        <w:rPr>
          <w:iCs/>
          <w:color w:val="1F4E79" w:themeColor="accent1" w:themeShade="80"/>
        </w:rPr>
        <w:t>intreprinderea</w:t>
      </w:r>
      <w:proofErr w:type="spellEnd"/>
      <w:r w:rsidR="00CD6C31" w:rsidRPr="00D24A8A">
        <w:rPr>
          <w:iCs/>
          <w:color w:val="1F4E79" w:themeColor="accent1" w:themeShade="80"/>
        </w:rPr>
        <w:t xml:space="preserve">  f</w:t>
      </w:r>
      <w:r w:rsidR="00266705" w:rsidRPr="00D24A8A">
        <w:rPr>
          <w:iCs/>
          <w:color w:val="1F4E79" w:themeColor="accent1" w:themeShade="80"/>
        </w:rPr>
        <w:t>i</w:t>
      </w:r>
      <w:r w:rsidR="00CD6C31" w:rsidRPr="00D24A8A">
        <w:rPr>
          <w:iCs/>
          <w:color w:val="1F4E79" w:themeColor="accent1" w:themeShade="80"/>
        </w:rPr>
        <w:t>nan</w:t>
      </w:r>
      <w:r w:rsidR="00266705" w:rsidRPr="00D24A8A">
        <w:rPr>
          <w:iCs/>
          <w:color w:val="1F4E79" w:themeColor="accent1" w:themeShade="80"/>
        </w:rPr>
        <w:t>ț</w:t>
      </w:r>
      <w:r w:rsidR="00CD6C31" w:rsidRPr="00D24A8A">
        <w:rPr>
          <w:iCs/>
          <w:color w:val="1F4E79" w:themeColor="accent1" w:themeShade="80"/>
        </w:rPr>
        <w:t>at</w:t>
      </w:r>
      <w:r w:rsidR="00266705" w:rsidRPr="00D24A8A">
        <w:rPr>
          <w:iCs/>
          <w:color w:val="1F4E79" w:themeColor="accent1" w:themeShade="80"/>
        </w:rPr>
        <w:t>ă</w:t>
      </w:r>
      <w:r w:rsidRPr="00D24A8A">
        <w:rPr>
          <w:iCs/>
          <w:color w:val="1F4E79" w:themeColor="accent1" w:themeShade="80"/>
        </w:rPr>
        <w:t>.</w:t>
      </w:r>
      <w:r w:rsidRPr="00D24A8A">
        <w:rPr>
          <w:rFonts w:asciiTheme="minorHAnsi" w:hAnsiTheme="minorHAnsi"/>
          <w:color w:val="1F4E79" w:themeColor="accent1" w:themeShade="80"/>
        </w:rPr>
        <w:t xml:space="preserve"> </w:t>
      </w:r>
      <w:r w:rsidRPr="00D24A8A">
        <w:rPr>
          <w:iCs/>
          <w:color w:val="1F4E79" w:themeColor="accent1" w:themeShade="80"/>
        </w:rPr>
        <w:t xml:space="preserve">Cofinanțarea proprie de minimum 10% din valoarea sprijinului financiar acordat pentru o întreprindere înființată </w:t>
      </w:r>
      <w:r w:rsidR="00FC2FC8" w:rsidRPr="00D24A8A">
        <w:rPr>
          <w:iCs/>
          <w:color w:val="1F4E79" w:themeColor="accent1" w:themeShade="80"/>
        </w:rPr>
        <w:t>este</w:t>
      </w:r>
      <w:r w:rsidRPr="00D24A8A">
        <w:rPr>
          <w:iCs/>
          <w:color w:val="1F4E79" w:themeColor="accent1" w:themeShade="80"/>
        </w:rPr>
        <w:t xml:space="preserve"> asigurată în bani.</w:t>
      </w:r>
    </w:p>
    <w:p w14:paraId="58542A0A" w14:textId="059C32E6" w:rsidR="00294731" w:rsidRPr="00D24A8A" w:rsidRDefault="00294731" w:rsidP="00294731">
      <w:pPr>
        <w:spacing w:after="0" w:line="240" w:lineRule="auto"/>
        <w:jc w:val="both"/>
        <w:rPr>
          <w:iCs/>
          <w:color w:val="1F4E79" w:themeColor="accent1" w:themeShade="80"/>
        </w:rPr>
      </w:pPr>
      <w:r w:rsidRPr="00D24A8A">
        <w:rPr>
          <w:iCs/>
          <w:color w:val="1F4E79" w:themeColor="accent1" w:themeShade="80"/>
        </w:rPr>
        <w:t xml:space="preserve">Administratorul de schemă de </w:t>
      </w:r>
      <w:proofErr w:type="spellStart"/>
      <w:r w:rsidRPr="00D24A8A">
        <w:rPr>
          <w:iCs/>
          <w:color w:val="1F4E79" w:themeColor="accent1" w:themeShade="80"/>
        </w:rPr>
        <w:t>antreprenoriat</w:t>
      </w:r>
      <w:proofErr w:type="spellEnd"/>
      <w:r w:rsidRPr="00D24A8A">
        <w:rPr>
          <w:iCs/>
          <w:color w:val="1F4E79" w:themeColor="accent1" w:themeShade="80"/>
        </w:rPr>
        <w:t xml:space="preserve"> va acorda punctaj suplimentar planurilor de afaceri care prevăd o cofinanțare proprie mai mare de 10% din valoarea sprijinului financiar primit.</w:t>
      </w:r>
      <w:r w:rsidR="005E1110" w:rsidRPr="00D24A8A">
        <w:rPr>
          <w:iCs/>
          <w:color w:val="1F4E79" w:themeColor="accent1" w:themeShade="80"/>
        </w:rPr>
        <w:t xml:space="preserve"> În acest sens, administratorul schemei de </w:t>
      </w:r>
      <w:proofErr w:type="spellStart"/>
      <w:r w:rsidR="005E1110" w:rsidRPr="00D24A8A">
        <w:rPr>
          <w:iCs/>
          <w:color w:val="1F4E79" w:themeColor="accent1" w:themeShade="80"/>
        </w:rPr>
        <w:t>antreprenoriat</w:t>
      </w:r>
      <w:proofErr w:type="spellEnd"/>
      <w:r w:rsidR="005E1110" w:rsidRPr="00D24A8A">
        <w:rPr>
          <w:iCs/>
          <w:color w:val="1F4E79" w:themeColor="accent1" w:themeShade="80"/>
        </w:rPr>
        <w:t xml:space="preserve"> va elabora criterii specifice pentru punctarea etapizată  a planurilor de afaceri care prevăd o cofinanțare proprie mai mare de 10% din valoarea sprijinului financiar primit.</w:t>
      </w:r>
    </w:p>
    <w:p w14:paraId="2FDDAD28" w14:textId="77777777" w:rsidR="00294731" w:rsidRPr="00D24A8A" w:rsidRDefault="00294731" w:rsidP="00294731">
      <w:pPr>
        <w:spacing w:after="0" w:line="240" w:lineRule="auto"/>
        <w:jc w:val="both"/>
        <w:rPr>
          <w:iCs/>
          <w:color w:val="1F4E79" w:themeColor="accent1" w:themeShade="80"/>
        </w:rPr>
      </w:pPr>
    </w:p>
    <w:p w14:paraId="6648A41B" w14:textId="4DC08190" w:rsidR="00294731" w:rsidRPr="00D24A8A" w:rsidRDefault="00294731" w:rsidP="00294731">
      <w:pPr>
        <w:spacing w:after="0" w:line="240" w:lineRule="auto"/>
        <w:jc w:val="both"/>
        <w:rPr>
          <w:iCs/>
          <w:color w:val="1F4E79" w:themeColor="accent1" w:themeShade="80"/>
        </w:rPr>
      </w:pPr>
      <w:r w:rsidRPr="00D24A8A">
        <w:rPr>
          <w:iCs/>
          <w:color w:val="1F4E79" w:themeColor="accent1" w:themeShade="80"/>
        </w:rPr>
        <w:t xml:space="preserve">Valoarea totală a ajutoarelor de </w:t>
      </w:r>
      <w:proofErr w:type="spellStart"/>
      <w:r w:rsidRPr="00D24A8A">
        <w:rPr>
          <w:iCs/>
          <w:color w:val="1F4E79" w:themeColor="accent1" w:themeShade="80"/>
        </w:rPr>
        <w:t>minimis</w:t>
      </w:r>
      <w:proofErr w:type="spellEnd"/>
      <w:r w:rsidRPr="00D24A8A">
        <w:rPr>
          <w:iCs/>
          <w:color w:val="1F4E79" w:themeColor="accent1" w:themeShade="80"/>
        </w:rPr>
        <w:t xml:space="preserve"> acordate va reprezenta minim </w:t>
      </w:r>
      <w:r w:rsidR="000F217F" w:rsidRPr="00D24A8A">
        <w:rPr>
          <w:iCs/>
          <w:color w:val="1F4E79" w:themeColor="accent1" w:themeShade="80"/>
        </w:rPr>
        <w:t>9</w:t>
      </w:r>
      <w:r w:rsidR="000F217F" w:rsidRPr="00D24A8A">
        <w:rPr>
          <w:iCs/>
          <w:color w:val="1F4E79" w:themeColor="accent1" w:themeShade="80"/>
        </w:rPr>
        <w:t>0</w:t>
      </w:r>
      <w:r w:rsidRPr="00D24A8A">
        <w:rPr>
          <w:iCs/>
          <w:color w:val="1F4E79" w:themeColor="accent1" w:themeShade="80"/>
        </w:rPr>
        <w:t>% din valoarea totală eligibilă a proiectului.</w:t>
      </w:r>
    </w:p>
    <w:p w14:paraId="0BCC9214" w14:textId="2E3FD67B" w:rsidR="00294731" w:rsidRPr="00D24A8A" w:rsidRDefault="00294731" w:rsidP="00294731">
      <w:pPr>
        <w:spacing w:after="0" w:line="240" w:lineRule="auto"/>
        <w:jc w:val="both"/>
        <w:rPr>
          <w:iCs/>
          <w:color w:val="1F4E79" w:themeColor="accent1" w:themeShade="80"/>
        </w:rPr>
      </w:pPr>
      <w:r w:rsidRPr="00D24A8A">
        <w:rPr>
          <w:iCs/>
          <w:color w:val="1F4E79" w:themeColor="accent1" w:themeShade="80"/>
        </w:rPr>
        <w:t xml:space="preserve">Valoarea maximă totală a ajutoarelor de </w:t>
      </w:r>
      <w:proofErr w:type="spellStart"/>
      <w:r w:rsidRPr="00D24A8A">
        <w:rPr>
          <w:iCs/>
          <w:color w:val="1F4E79" w:themeColor="accent1" w:themeShade="80"/>
        </w:rPr>
        <w:t>minimis</w:t>
      </w:r>
      <w:proofErr w:type="spellEnd"/>
      <w:r w:rsidRPr="00D24A8A">
        <w:rPr>
          <w:iCs/>
          <w:color w:val="1F4E79" w:themeColor="accent1" w:themeShade="80"/>
        </w:rPr>
        <w:t xml:space="preserve"> de care poate beneficia întreprinderea pe o perioadă de 3 ani consecutivi, cumulată cu valoarea alocării financiare acordate în conformitate cu prevederile prezentei scheme, nu va </w:t>
      </w:r>
      <w:proofErr w:type="spellStart"/>
      <w:r w:rsidRPr="00D24A8A">
        <w:rPr>
          <w:iCs/>
          <w:color w:val="1F4E79" w:themeColor="accent1" w:themeShade="80"/>
        </w:rPr>
        <w:t>depăşi</w:t>
      </w:r>
      <w:proofErr w:type="spellEnd"/>
      <w:r w:rsidRPr="00D24A8A">
        <w:rPr>
          <w:iCs/>
          <w:color w:val="1F4E79" w:themeColor="accent1" w:themeShade="80"/>
        </w:rPr>
        <w:t xml:space="preserve"> echivalentul în lei a </w:t>
      </w:r>
      <w:r w:rsidR="00C46E64" w:rsidRPr="00D24A8A">
        <w:rPr>
          <w:iCs/>
          <w:color w:val="1F4E79" w:themeColor="accent1" w:themeShade="80"/>
        </w:rPr>
        <w:t>3</w:t>
      </w:r>
      <w:r w:rsidRPr="00D24A8A">
        <w:rPr>
          <w:iCs/>
          <w:color w:val="1F4E79" w:themeColor="accent1" w:themeShade="80"/>
        </w:rPr>
        <w:t>00.000 euro</w:t>
      </w:r>
      <w:r w:rsidR="00C46E64" w:rsidRPr="00D24A8A">
        <w:rPr>
          <w:iCs/>
          <w:color w:val="1F4E79" w:themeColor="accent1" w:themeShade="80"/>
        </w:rPr>
        <w:t xml:space="preserve">. </w:t>
      </w:r>
      <w:r w:rsidRPr="00D24A8A">
        <w:rPr>
          <w:iCs/>
          <w:color w:val="1F4E79" w:themeColor="accent1" w:themeShade="80"/>
        </w:rPr>
        <w:t xml:space="preserve">Aceste plafoane se aplică indiferent de forma ajutorului de </w:t>
      </w:r>
      <w:proofErr w:type="spellStart"/>
      <w:r w:rsidRPr="00D24A8A">
        <w:rPr>
          <w:iCs/>
          <w:color w:val="1F4E79" w:themeColor="accent1" w:themeShade="80"/>
        </w:rPr>
        <w:t>minimis</w:t>
      </w:r>
      <w:proofErr w:type="spellEnd"/>
      <w:r w:rsidRPr="00D24A8A">
        <w:rPr>
          <w:iCs/>
          <w:color w:val="1F4E79" w:themeColor="accent1" w:themeShade="80"/>
        </w:rPr>
        <w:t xml:space="preserve"> sau de obiectivul urmărit și indiferent dacă ajutorul este finanțat din surse naționale sau comunitare. </w:t>
      </w:r>
      <w:bookmarkStart w:id="46" w:name="_Hlk141205207"/>
      <w:r w:rsidR="00A3723C" w:rsidRPr="00D24A8A">
        <w:rPr>
          <w:iCs/>
          <w:color w:val="1F4E79" w:themeColor="accent1" w:themeShade="80"/>
        </w:rPr>
        <w:t xml:space="preserve">În cazul în care, prin acordarea unor noi ajutoare de </w:t>
      </w:r>
      <w:proofErr w:type="spellStart"/>
      <w:r w:rsidR="00A3723C" w:rsidRPr="00D24A8A">
        <w:rPr>
          <w:iCs/>
          <w:color w:val="1F4E79" w:themeColor="accent1" w:themeShade="80"/>
        </w:rPr>
        <w:t>minimis</w:t>
      </w:r>
      <w:proofErr w:type="spellEnd"/>
      <w:r w:rsidR="00A3723C" w:rsidRPr="00D24A8A">
        <w:rPr>
          <w:iCs/>
          <w:color w:val="1F4E79" w:themeColor="accent1" w:themeShade="80"/>
        </w:rPr>
        <w:t xml:space="preserve"> s-ar depăși plafonul maxim de </w:t>
      </w:r>
      <w:r w:rsidR="00C46E64" w:rsidRPr="00D24A8A">
        <w:rPr>
          <w:iCs/>
          <w:color w:val="1F4E79" w:themeColor="accent1" w:themeShade="80"/>
        </w:rPr>
        <w:t>3</w:t>
      </w:r>
      <w:r w:rsidR="00A3723C" w:rsidRPr="00D24A8A">
        <w:rPr>
          <w:iCs/>
          <w:color w:val="1F4E79" w:themeColor="accent1" w:themeShade="80"/>
        </w:rPr>
        <w:t xml:space="preserve">00.000 euro, întreprinderea poate beneficia, dacă solicită acest lucru, de prevederile schemei de ajutor de </w:t>
      </w:r>
      <w:proofErr w:type="spellStart"/>
      <w:r w:rsidR="00A3723C" w:rsidRPr="00D24A8A">
        <w:rPr>
          <w:iCs/>
          <w:color w:val="1F4E79" w:themeColor="accent1" w:themeShade="80"/>
        </w:rPr>
        <w:t>minimis</w:t>
      </w:r>
      <w:proofErr w:type="spellEnd"/>
      <w:r w:rsidR="00A3723C" w:rsidRPr="00D24A8A">
        <w:rPr>
          <w:iCs/>
          <w:color w:val="1F4E79" w:themeColor="accent1" w:themeShade="80"/>
        </w:rPr>
        <w:t xml:space="preserve"> doar pentru acea fracțiune din ajutor care, cumulată cu restul ajutoarelor de </w:t>
      </w:r>
      <w:proofErr w:type="spellStart"/>
      <w:r w:rsidR="00A3723C" w:rsidRPr="00D24A8A">
        <w:rPr>
          <w:iCs/>
          <w:color w:val="1F4E79" w:themeColor="accent1" w:themeShade="80"/>
        </w:rPr>
        <w:t>minimis</w:t>
      </w:r>
      <w:proofErr w:type="spellEnd"/>
      <w:r w:rsidR="00A3723C" w:rsidRPr="00D24A8A">
        <w:rPr>
          <w:iCs/>
          <w:color w:val="1F4E79" w:themeColor="accent1" w:themeShade="80"/>
        </w:rPr>
        <w:t xml:space="preserve"> primite anterior, nu depășește acest plafon.</w:t>
      </w:r>
      <w:bookmarkEnd w:id="46"/>
      <w:r w:rsidR="00A3723C" w:rsidRPr="00D24A8A">
        <w:rPr>
          <w:iCs/>
          <w:color w:val="1F4E79" w:themeColor="accent1" w:themeShade="80"/>
        </w:rPr>
        <w:t xml:space="preserve"> </w:t>
      </w:r>
    </w:p>
    <w:p w14:paraId="420CBCD1" w14:textId="4FDCB290" w:rsidR="00294731" w:rsidRPr="00D24A8A" w:rsidRDefault="00294731" w:rsidP="00294731">
      <w:pPr>
        <w:spacing w:after="0" w:line="240" w:lineRule="auto"/>
        <w:jc w:val="both"/>
        <w:rPr>
          <w:iCs/>
          <w:color w:val="1F4E79" w:themeColor="accent1" w:themeShade="80"/>
        </w:rPr>
      </w:pPr>
      <w:bookmarkStart w:id="47" w:name="_Hlk133332875"/>
      <w:r w:rsidRPr="00D24A8A">
        <w:rPr>
          <w:iCs/>
          <w:color w:val="1F4E79" w:themeColor="accent1" w:themeShade="80"/>
        </w:rPr>
        <w:t xml:space="preserve">În scopul determinării pragului de </w:t>
      </w:r>
      <w:r w:rsidR="00C46E64" w:rsidRPr="00D24A8A">
        <w:rPr>
          <w:iCs/>
          <w:color w:val="1F4E79" w:themeColor="accent1" w:themeShade="80"/>
        </w:rPr>
        <w:t>3</w:t>
      </w:r>
      <w:r w:rsidRPr="00D24A8A">
        <w:rPr>
          <w:iCs/>
          <w:color w:val="1F4E79" w:themeColor="accent1" w:themeShade="80"/>
        </w:rPr>
        <w:t xml:space="preserve">00.000 euro, echivalentul în lei se calculează la cursul de schimb stabilit prin </w:t>
      </w:r>
      <w:proofErr w:type="spellStart"/>
      <w:r w:rsidRPr="00D24A8A">
        <w:rPr>
          <w:iCs/>
          <w:color w:val="1F4E79" w:themeColor="accent1" w:themeShade="80"/>
        </w:rPr>
        <w:t>InforEuro</w:t>
      </w:r>
      <w:proofErr w:type="spellEnd"/>
      <w:r w:rsidRPr="00D24A8A">
        <w:rPr>
          <w:iCs/>
          <w:color w:val="1F4E79" w:themeColor="accent1" w:themeShade="80"/>
        </w:rPr>
        <w:t>, valabil la data acordării ajutorului de stat.</w:t>
      </w:r>
    </w:p>
    <w:p w14:paraId="7DB47690" w14:textId="0C501016" w:rsidR="00294731" w:rsidRPr="00D24A8A" w:rsidRDefault="00294731" w:rsidP="00294731">
      <w:pPr>
        <w:spacing w:after="0" w:line="240" w:lineRule="auto"/>
        <w:jc w:val="both"/>
        <w:rPr>
          <w:iCs/>
          <w:color w:val="1F4E79" w:themeColor="accent1" w:themeShade="80"/>
        </w:rPr>
      </w:pPr>
      <w:r w:rsidRPr="00D24A8A">
        <w:rPr>
          <w:iCs/>
          <w:color w:val="1F4E79" w:themeColor="accent1" w:themeShade="80"/>
        </w:rPr>
        <w:lastRenderedPageBreak/>
        <w:t xml:space="preserve">Data acordării ajutorului de </w:t>
      </w:r>
      <w:proofErr w:type="spellStart"/>
      <w:r w:rsidRPr="00D24A8A">
        <w:rPr>
          <w:iCs/>
          <w:color w:val="1F4E79" w:themeColor="accent1" w:themeShade="80"/>
        </w:rPr>
        <w:t>minimis</w:t>
      </w:r>
      <w:proofErr w:type="spellEnd"/>
      <w:r w:rsidRPr="00D24A8A">
        <w:rPr>
          <w:iCs/>
          <w:color w:val="1F4E79" w:themeColor="accent1" w:themeShade="80"/>
        </w:rPr>
        <w:t xml:space="preserve"> este data la care dreptul legal de a primi ajutorul este conferit beneficiarului de ajutor de </w:t>
      </w:r>
      <w:proofErr w:type="spellStart"/>
      <w:r w:rsidRPr="00D24A8A">
        <w:rPr>
          <w:iCs/>
          <w:color w:val="1F4E79" w:themeColor="accent1" w:themeShade="80"/>
        </w:rPr>
        <w:t>minimis</w:t>
      </w:r>
      <w:proofErr w:type="spellEnd"/>
      <w:r w:rsidRPr="00D24A8A">
        <w:rPr>
          <w:iCs/>
          <w:color w:val="1F4E79" w:themeColor="accent1" w:themeShade="80"/>
        </w:rPr>
        <w:t xml:space="preserve">, respectiv data semnării Contractului de subvenție, indiferent de data la care ajutorul se plătește </w:t>
      </w:r>
      <w:r w:rsidR="00F2433B" w:rsidRPr="00D24A8A">
        <w:rPr>
          <w:iCs/>
          <w:color w:val="1F4E79" w:themeColor="accent1" w:themeShade="80"/>
        </w:rPr>
        <w:t xml:space="preserve">ajutorul </w:t>
      </w:r>
      <w:r w:rsidRPr="00D24A8A">
        <w:rPr>
          <w:iCs/>
          <w:color w:val="1F4E79" w:themeColor="accent1" w:themeShade="80"/>
        </w:rPr>
        <w:t>întreprinderii respective.</w:t>
      </w:r>
    </w:p>
    <w:p w14:paraId="0F356DF3" w14:textId="77777777" w:rsidR="00294731" w:rsidRPr="00D24A8A" w:rsidRDefault="00294731" w:rsidP="00294731">
      <w:pPr>
        <w:spacing w:after="0" w:line="240" w:lineRule="auto"/>
        <w:jc w:val="both"/>
        <w:rPr>
          <w:iCs/>
          <w:color w:val="1F4E79" w:themeColor="accent1" w:themeShade="80"/>
        </w:rPr>
      </w:pPr>
      <w:r w:rsidRPr="00D24A8A">
        <w:rPr>
          <w:iCs/>
          <w:color w:val="1F4E79" w:themeColor="accent1" w:themeShade="80"/>
        </w:rPr>
        <w:t xml:space="preserve">Data plății ajutorului de </w:t>
      </w:r>
      <w:proofErr w:type="spellStart"/>
      <w:r w:rsidRPr="00D24A8A">
        <w:rPr>
          <w:iCs/>
          <w:color w:val="1F4E79" w:themeColor="accent1" w:themeShade="80"/>
        </w:rPr>
        <w:t>minimis</w:t>
      </w:r>
      <w:proofErr w:type="spellEnd"/>
      <w:r w:rsidRPr="00D24A8A">
        <w:rPr>
          <w:iCs/>
          <w:color w:val="1F4E79" w:themeColor="accent1" w:themeShade="80"/>
        </w:rPr>
        <w:t xml:space="preserve"> este data la care beneficiarul intră efectiv în posesia ajutorului.</w:t>
      </w:r>
    </w:p>
    <w:bookmarkEnd w:id="47"/>
    <w:p w14:paraId="0FC7ABAB" w14:textId="77777777" w:rsidR="00294731" w:rsidRPr="00D24A8A" w:rsidRDefault="00294731" w:rsidP="00294731">
      <w:pPr>
        <w:spacing w:after="0" w:line="240" w:lineRule="auto"/>
        <w:jc w:val="both"/>
        <w:rPr>
          <w:iCs/>
          <w:color w:val="1F4E79" w:themeColor="accent1" w:themeShade="80"/>
        </w:rPr>
      </w:pPr>
      <w:r w:rsidRPr="00D24A8A">
        <w:rPr>
          <w:iCs/>
          <w:color w:val="1F4E79" w:themeColor="accent1" w:themeShade="80"/>
        </w:rPr>
        <w:t xml:space="preserve">Activitățile eligibile prevăzute în prezentul ghid fac obiectul unei scheme de ajutor de </w:t>
      </w:r>
      <w:proofErr w:type="spellStart"/>
      <w:r w:rsidRPr="00D24A8A">
        <w:rPr>
          <w:iCs/>
          <w:color w:val="1F4E79" w:themeColor="accent1" w:themeShade="80"/>
        </w:rPr>
        <w:t>minimis</w:t>
      </w:r>
      <w:proofErr w:type="spellEnd"/>
      <w:r w:rsidRPr="00D24A8A">
        <w:rPr>
          <w:iCs/>
          <w:color w:val="1F4E79" w:themeColor="accent1" w:themeShade="80"/>
        </w:rPr>
        <w:t>.</w:t>
      </w:r>
    </w:p>
    <w:p w14:paraId="7A116EEC" w14:textId="1B1EFD4F" w:rsidR="00294731" w:rsidRPr="00D24A8A" w:rsidRDefault="00294731" w:rsidP="00294731">
      <w:pPr>
        <w:spacing w:after="0" w:line="240" w:lineRule="auto"/>
        <w:jc w:val="both"/>
        <w:rPr>
          <w:iCs/>
          <w:color w:val="1F4E79" w:themeColor="accent1" w:themeShade="80"/>
        </w:rPr>
      </w:pPr>
      <w:r w:rsidRPr="00D24A8A">
        <w:rPr>
          <w:iCs/>
          <w:color w:val="1F4E79" w:themeColor="accent1" w:themeShade="80"/>
        </w:rPr>
        <w:t xml:space="preserve">Cheltuielile aferente activităților derulate în etapa I nu vor intra sub incidența ajutorului de </w:t>
      </w:r>
      <w:proofErr w:type="spellStart"/>
      <w:r w:rsidRPr="00D24A8A">
        <w:rPr>
          <w:iCs/>
          <w:color w:val="1F4E79" w:themeColor="accent1" w:themeShade="80"/>
        </w:rPr>
        <w:t>minimis</w:t>
      </w:r>
      <w:proofErr w:type="spellEnd"/>
      <w:r w:rsidRPr="00D24A8A">
        <w:rPr>
          <w:iCs/>
          <w:color w:val="1F4E79" w:themeColor="accent1" w:themeShade="80"/>
        </w:rPr>
        <w:t>.</w:t>
      </w:r>
    </w:p>
    <w:p w14:paraId="09D94F98" w14:textId="77777777" w:rsidR="00294731" w:rsidRPr="00D24A8A" w:rsidRDefault="00294731" w:rsidP="00294731">
      <w:pPr>
        <w:spacing w:after="0" w:line="240" w:lineRule="auto"/>
        <w:jc w:val="both"/>
        <w:rPr>
          <w:iCs/>
          <w:color w:val="1F4E79" w:themeColor="accent1" w:themeShade="80"/>
        </w:rPr>
      </w:pPr>
      <w:r w:rsidRPr="00D24A8A">
        <w:rPr>
          <w:iCs/>
          <w:color w:val="1F4E79" w:themeColor="accent1" w:themeShade="80"/>
        </w:rPr>
        <w:t xml:space="preserve">Schema de ajutor de </w:t>
      </w:r>
      <w:proofErr w:type="spellStart"/>
      <w:r w:rsidRPr="00D24A8A">
        <w:rPr>
          <w:iCs/>
          <w:color w:val="1F4E79" w:themeColor="accent1" w:themeShade="80"/>
        </w:rPr>
        <w:t>minimis</w:t>
      </w:r>
      <w:proofErr w:type="spellEnd"/>
      <w:r w:rsidRPr="00D24A8A">
        <w:rPr>
          <w:iCs/>
          <w:color w:val="1F4E79" w:themeColor="accent1" w:themeShade="80"/>
        </w:rPr>
        <w:t xml:space="preserve"> nu se aplică și nu se acordă:</w:t>
      </w:r>
    </w:p>
    <w:p w14:paraId="3E2129DD" w14:textId="77777777" w:rsidR="00C46E64" w:rsidRPr="00D24A8A" w:rsidRDefault="00C46E64" w:rsidP="00C46E64">
      <w:pPr>
        <w:spacing w:after="0" w:line="240" w:lineRule="auto"/>
        <w:jc w:val="both"/>
        <w:rPr>
          <w:iCs/>
          <w:color w:val="1F4E79" w:themeColor="accent1" w:themeShade="80"/>
        </w:rPr>
      </w:pPr>
    </w:p>
    <w:p w14:paraId="506A7988" w14:textId="3CD30054" w:rsidR="00C46E64" w:rsidRPr="00D24A8A" w:rsidRDefault="00C46E64" w:rsidP="00C46E64">
      <w:pPr>
        <w:pStyle w:val="ListParagraph"/>
        <w:numPr>
          <w:ilvl w:val="0"/>
          <w:numId w:val="116"/>
        </w:numPr>
        <w:spacing w:after="0" w:line="240" w:lineRule="auto"/>
        <w:jc w:val="both"/>
        <w:rPr>
          <w:iCs/>
          <w:color w:val="1F4E79" w:themeColor="accent1" w:themeShade="80"/>
        </w:rPr>
      </w:pPr>
      <w:bookmarkStart w:id="48" w:name="_Hlk158366267"/>
      <w:r w:rsidRPr="00D24A8A">
        <w:rPr>
          <w:iCs/>
          <w:color w:val="1F4E79" w:themeColor="accent1" w:themeShade="80"/>
        </w:rPr>
        <w:t>ajutoarelor acordate întreprinderilor care își desfășoară activitatea în domeniul producției primare de produse pescărești și de acvacultură;</w:t>
      </w:r>
    </w:p>
    <w:p w14:paraId="1FC5375E" w14:textId="77777777" w:rsidR="00C46E64" w:rsidRPr="00D24A8A" w:rsidRDefault="00C46E64" w:rsidP="00C46E64">
      <w:pPr>
        <w:spacing w:after="0" w:line="240" w:lineRule="auto"/>
        <w:jc w:val="both"/>
        <w:rPr>
          <w:iCs/>
          <w:color w:val="1F4E79" w:themeColor="accent1" w:themeShade="80"/>
        </w:rPr>
      </w:pPr>
    </w:p>
    <w:p w14:paraId="73F72817" w14:textId="504CC83A" w:rsidR="00C46E64" w:rsidRPr="00D24A8A" w:rsidRDefault="00C46E64" w:rsidP="00C46E64">
      <w:pPr>
        <w:pStyle w:val="ListParagraph"/>
        <w:numPr>
          <w:ilvl w:val="0"/>
          <w:numId w:val="116"/>
        </w:numPr>
        <w:spacing w:after="0" w:line="240" w:lineRule="auto"/>
        <w:jc w:val="both"/>
        <w:rPr>
          <w:iCs/>
          <w:color w:val="1F4E79" w:themeColor="accent1" w:themeShade="80"/>
        </w:rPr>
      </w:pPr>
      <w:r w:rsidRPr="00D24A8A">
        <w:rPr>
          <w:iCs/>
          <w:color w:val="1F4E79" w:themeColor="accent1" w:themeShade="80"/>
        </w:rPr>
        <w:t>ajutoarelor acordate întreprinderilor care desfășoară activități de prelucrare și comercializare a produselor pescărești și de acvacultură, în cazul în care cuantumul ajutoarelor este stabilit pe baza prețului sau a cantității de produse achiziționate sau introduse pe piață;</w:t>
      </w:r>
    </w:p>
    <w:p w14:paraId="6BC9F730" w14:textId="77777777" w:rsidR="00C46E64" w:rsidRPr="00D24A8A" w:rsidRDefault="00C46E64" w:rsidP="00C46E64">
      <w:pPr>
        <w:spacing w:after="0" w:line="240" w:lineRule="auto"/>
        <w:jc w:val="both"/>
        <w:rPr>
          <w:iCs/>
          <w:color w:val="1F4E79" w:themeColor="accent1" w:themeShade="80"/>
        </w:rPr>
      </w:pPr>
    </w:p>
    <w:p w14:paraId="0D0C0578" w14:textId="1BF78548" w:rsidR="00C46E64" w:rsidRPr="00D24A8A" w:rsidRDefault="00C46E64" w:rsidP="00C46E64">
      <w:pPr>
        <w:pStyle w:val="ListParagraph"/>
        <w:numPr>
          <w:ilvl w:val="0"/>
          <w:numId w:val="116"/>
        </w:numPr>
        <w:spacing w:after="0" w:line="240" w:lineRule="auto"/>
        <w:jc w:val="both"/>
        <w:rPr>
          <w:iCs/>
          <w:color w:val="1F4E79" w:themeColor="accent1" w:themeShade="80"/>
        </w:rPr>
      </w:pPr>
      <w:r w:rsidRPr="00D24A8A">
        <w:rPr>
          <w:iCs/>
          <w:color w:val="1F4E79" w:themeColor="accent1" w:themeShade="80"/>
        </w:rPr>
        <w:t>ajutoarelor acordate întreprinderilor care își desfășoară activitatea în domeniul producției primare de produse agricole;</w:t>
      </w:r>
    </w:p>
    <w:p w14:paraId="213A732F" w14:textId="77777777" w:rsidR="00C46E64" w:rsidRPr="00D24A8A" w:rsidRDefault="00C46E64" w:rsidP="00C46E64">
      <w:pPr>
        <w:spacing w:after="0" w:line="240" w:lineRule="auto"/>
        <w:jc w:val="both"/>
        <w:rPr>
          <w:iCs/>
          <w:color w:val="1F4E79" w:themeColor="accent1" w:themeShade="80"/>
        </w:rPr>
      </w:pPr>
    </w:p>
    <w:p w14:paraId="5FEFE913" w14:textId="54930C0E" w:rsidR="00C46E64" w:rsidRPr="00D24A8A" w:rsidRDefault="00C46E64" w:rsidP="00C46E64">
      <w:pPr>
        <w:pStyle w:val="ListParagraph"/>
        <w:numPr>
          <w:ilvl w:val="0"/>
          <w:numId w:val="116"/>
        </w:numPr>
        <w:spacing w:after="0" w:line="240" w:lineRule="auto"/>
        <w:jc w:val="both"/>
        <w:rPr>
          <w:iCs/>
          <w:color w:val="1F4E79" w:themeColor="accent1" w:themeShade="80"/>
        </w:rPr>
      </w:pPr>
      <w:r w:rsidRPr="00D24A8A">
        <w:rPr>
          <w:iCs/>
          <w:color w:val="1F4E79" w:themeColor="accent1" w:themeShade="80"/>
        </w:rPr>
        <w:t>ajutoarelor acordate întreprinderilor care desfășoară activități de prelucrare și comercializare a produselor agricole, în unul din următoarele cazuri:</w:t>
      </w:r>
    </w:p>
    <w:p w14:paraId="11CD67EE" w14:textId="77777777" w:rsidR="00C46E64" w:rsidRPr="00D24A8A" w:rsidRDefault="00C46E64" w:rsidP="00C46E64">
      <w:pPr>
        <w:spacing w:after="0" w:line="240" w:lineRule="auto"/>
        <w:jc w:val="both"/>
        <w:rPr>
          <w:iCs/>
          <w:color w:val="1F4E79" w:themeColor="accent1" w:themeShade="80"/>
        </w:rPr>
      </w:pPr>
    </w:p>
    <w:p w14:paraId="1DBA0E1C" w14:textId="042E459A" w:rsidR="00C46E64" w:rsidRPr="00D24A8A" w:rsidRDefault="00C46E64" w:rsidP="00C46E64">
      <w:pPr>
        <w:pStyle w:val="ListParagraph"/>
        <w:numPr>
          <w:ilvl w:val="0"/>
          <w:numId w:val="117"/>
        </w:numPr>
        <w:spacing w:after="0" w:line="240" w:lineRule="auto"/>
        <w:ind w:left="1440"/>
        <w:jc w:val="both"/>
        <w:rPr>
          <w:iCs/>
          <w:color w:val="1F4E79" w:themeColor="accent1" w:themeShade="80"/>
        </w:rPr>
      </w:pPr>
      <w:r w:rsidRPr="00D24A8A">
        <w:rPr>
          <w:iCs/>
          <w:color w:val="1F4E79" w:themeColor="accent1" w:themeShade="80"/>
        </w:rPr>
        <w:t>atunci când valoarea ajutoarelor este stabilită pe baza prețului sau a cantității de produse de acest tip achiziționate de la producători primari sau introduse pe piață de întreprinderile respective;</w:t>
      </w:r>
    </w:p>
    <w:p w14:paraId="05BC1A86" w14:textId="77777777" w:rsidR="00C46E64" w:rsidRPr="00D24A8A" w:rsidRDefault="00C46E64" w:rsidP="00C46E64">
      <w:pPr>
        <w:spacing w:after="0" w:line="240" w:lineRule="auto"/>
        <w:ind w:left="1440"/>
        <w:jc w:val="both"/>
        <w:rPr>
          <w:iCs/>
          <w:color w:val="1F4E79" w:themeColor="accent1" w:themeShade="80"/>
        </w:rPr>
      </w:pPr>
    </w:p>
    <w:p w14:paraId="5015E962" w14:textId="3B596D93" w:rsidR="00C46E64" w:rsidRPr="00D24A8A" w:rsidRDefault="00C46E64" w:rsidP="00C46E64">
      <w:pPr>
        <w:pStyle w:val="ListParagraph"/>
        <w:numPr>
          <w:ilvl w:val="0"/>
          <w:numId w:val="117"/>
        </w:numPr>
        <w:spacing w:after="0" w:line="240" w:lineRule="auto"/>
        <w:ind w:left="1440"/>
        <w:jc w:val="both"/>
        <w:rPr>
          <w:iCs/>
          <w:color w:val="1F4E79" w:themeColor="accent1" w:themeShade="80"/>
        </w:rPr>
      </w:pPr>
      <w:r w:rsidRPr="00D24A8A">
        <w:rPr>
          <w:iCs/>
          <w:color w:val="1F4E79" w:themeColor="accent1" w:themeShade="80"/>
        </w:rPr>
        <w:t>atunci când ajutoarele sunt condiționate de transferarea lor parțială sau integrală către producătorii primari;</w:t>
      </w:r>
    </w:p>
    <w:p w14:paraId="73A7273F" w14:textId="77777777" w:rsidR="00C46E64" w:rsidRPr="00D24A8A" w:rsidRDefault="00C46E64" w:rsidP="00C46E64">
      <w:pPr>
        <w:spacing w:after="0" w:line="240" w:lineRule="auto"/>
        <w:jc w:val="both"/>
        <w:rPr>
          <w:iCs/>
          <w:color w:val="1F4E79" w:themeColor="accent1" w:themeShade="80"/>
        </w:rPr>
      </w:pPr>
    </w:p>
    <w:p w14:paraId="0B441829" w14:textId="681D3972" w:rsidR="00C46E64" w:rsidRPr="00D24A8A" w:rsidRDefault="00C46E64" w:rsidP="00C46E64">
      <w:pPr>
        <w:pStyle w:val="ListParagraph"/>
        <w:numPr>
          <w:ilvl w:val="0"/>
          <w:numId w:val="116"/>
        </w:numPr>
        <w:spacing w:after="0" w:line="240" w:lineRule="auto"/>
        <w:jc w:val="both"/>
        <w:rPr>
          <w:iCs/>
          <w:color w:val="1F4E79" w:themeColor="accent1" w:themeShade="80"/>
        </w:rPr>
      </w:pPr>
      <w:r w:rsidRPr="00D24A8A">
        <w:rPr>
          <w:iCs/>
          <w:color w:val="1F4E79" w:themeColor="accent1" w:themeShade="80"/>
        </w:rPr>
        <w:t>ajutoarelor destinate activităților legate de export către țări terțe sau către alte state membre, respectiv ajutoarelor direct legate de cantitățile exportate, ajutoarelor destinate înființării și funcționării unei rețele de distribuție sau destinate altor cheltuieli curente legate de activitatea de export;</w:t>
      </w:r>
    </w:p>
    <w:p w14:paraId="4E5FA02E" w14:textId="77777777" w:rsidR="00C46E64" w:rsidRPr="00D24A8A" w:rsidRDefault="00C46E64" w:rsidP="00C46E64">
      <w:pPr>
        <w:spacing w:after="0" w:line="240" w:lineRule="auto"/>
        <w:jc w:val="both"/>
        <w:rPr>
          <w:iCs/>
          <w:color w:val="1F4E79" w:themeColor="accent1" w:themeShade="80"/>
        </w:rPr>
      </w:pPr>
    </w:p>
    <w:p w14:paraId="3108603E" w14:textId="1FBBEA23" w:rsidR="00C46E64" w:rsidRPr="00D24A8A" w:rsidRDefault="00C46E64" w:rsidP="00C46E64">
      <w:pPr>
        <w:pStyle w:val="ListParagraph"/>
        <w:numPr>
          <w:ilvl w:val="0"/>
          <w:numId w:val="116"/>
        </w:numPr>
        <w:spacing w:after="0" w:line="240" w:lineRule="auto"/>
        <w:jc w:val="both"/>
        <w:rPr>
          <w:iCs/>
          <w:color w:val="1F4E79" w:themeColor="accent1" w:themeShade="80"/>
        </w:rPr>
      </w:pPr>
      <w:r w:rsidRPr="00D24A8A">
        <w:rPr>
          <w:iCs/>
          <w:color w:val="1F4E79" w:themeColor="accent1" w:themeShade="80"/>
        </w:rPr>
        <w:t>ajutoarelor condiționate de utilizarea preferențială a bunurilor și serviciilor naționale față de bunurile și serviciile importate.</w:t>
      </w:r>
    </w:p>
    <w:p w14:paraId="2960E81E" w14:textId="77777777" w:rsidR="00C46E64" w:rsidRPr="00D24A8A" w:rsidRDefault="00C46E64" w:rsidP="00C46E64">
      <w:pPr>
        <w:spacing w:after="0" w:line="240" w:lineRule="auto"/>
        <w:jc w:val="both"/>
        <w:rPr>
          <w:iCs/>
          <w:color w:val="1F4E79" w:themeColor="accent1" w:themeShade="80"/>
        </w:rPr>
      </w:pPr>
    </w:p>
    <w:p w14:paraId="09974B7F" w14:textId="5A6262C9" w:rsidR="00294731" w:rsidRPr="00D24A8A" w:rsidRDefault="00C46E64" w:rsidP="00C46E64">
      <w:pPr>
        <w:spacing w:after="0" w:line="240" w:lineRule="auto"/>
        <w:jc w:val="both"/>
        <w:rPr>
          <w:iCs/>
          <w:color w:val="1F4E79" w:themeColor="accent1" w:themeShade="80"/>
        </w:rPr>
      </w:pPr>
      <w:r w:rsidRPr="00D24A8A">
        <w:rPr>
          <w:iCs/>
          <w:color w:val="1F4E79" w:themeColor="accent1" w:themeShade="80"/>
        </w:rPr>
        <w:t xml:space="preserve">În cazul în care o întreprindere își desfășoară activitatea atât </w:t>
      </w:r>
      <w:proofErr w:type="spellStart"/>
      <w:r w:rsidRPr="00D24A8A">
        <w:rPr>
          <w:iCs/>
          <w:color w:val="1F4E79" w:themeColor="accent1" w:themeShade="80"/>
        </w:rPr>
        <w:t>într</w:t>
      </w:r>
      <w:proofErr w:type="spellEnd"/>
      <w:r w:rsidRPr="00D24A8A">
        <w:rPr>
          <w:iCs/>
          <w:color w:val="1F4E79" w:themeColor="accent1" w:themeShade="80"/>
        </w:rPr>
        <w:t xml:space="preserve">-unul din sectoarele menționate la literele (a), (b), (c) sau (d), cât și </w:t>
      </w:r>
      <w:proofErr w:type="spellStart"/>
      <w:r w:rsidRPr="00D24A8A">
        <w:rPr>
          <w:iCs/>
          <w:color w:val="1F4E79" w:themeColor="accent1" w:themeShade="80"/>
        </w:rPr>
        <w:t>într</w:t>
      </w:r>
      <w:proofErr w:type="spellEnd"/>
      <w:r w:rsidRPr="00D24A8A">
        <w:rPr>
          <w:iCs/>
          <w:color w:val="1F4E79" w:themeColor="accent1" w:themeShade="80"/>
        </w:rPr>
        <w:t xml:space="preserve">-unul sau mai multe din celelalte sectoare incluse în domeniul de aplicare al prezentului regulament sau desfășoară alte activități incluse în domeniul de aplicare al prezentului regulament, prezentul regulament se aplică ajutoarelor acordate pentru aceste din urmă sectoare sau activități, cu condiția ca statul membru în cauză să se asigure, prin mijloace corespunzătoare, precum separarea activităților sau distincția între conturi, că activitățile desfășurate în sectoarele excluse din domeniul de aplicare al prezentului regulament nu beneficiază de ajutoare de </w:t>
      </w:r>
      <w:proofErr w:type="spellStart"/>
      <w:r w:rsidRPr="00D24A8A">
        <w:rPr>
          <w:iCs/>
          <w:color w:val="1F4E79" w:themeColor="accent1" w:themeShade="80"/>
        </w:rPr>
        <w:t>minimis</w:t>
      </w:r>
      <w:proofErr w:type="spellEnd"/>
      <w:r w:rsidRPr="00D24A8A">
        <w:rPr>
          <w:iCs/>
          <w:color w:val="1F4E79" w:themeColor="accent1" w:themeShade="80"/>
        </w:rPr>
        <w:t xml:space="preserve"> acordate în conformitate cu </w:t>
      </w:r>
      <w:r w:rsidR="00927410" w:rsidRPr="00D24A8A">
        <w:rPr>
          <w:iCs/>
          <w:color w:val="1F4E79" w:themeColor="accent1" w:themeShade="80"/>
        </w:rPr>
        <w:t xml:space="preserve">REGULAMENTUL (UE) 2023/2831 AL COMISIEI din 13 decembrie 2023 privind aplicarea articolelor 107 și 108 din Tratatul privind funcționarea Uniunii Europene ajutoarelor de </w:t>
      </w:r>
      <w:proofErr w:type="spellStart"/>
      <w:r w:rsidR="00927410" w:rsidRPr="00D24A8A">
        <w:rPr>
          <w:iCs/>
          <w:color w:val="1F4E79" w:themeColor="accent1" w:themeShade="80"/>
        </w:rPr>
        <w:t>minimis</w:t>
      </w:r>
      <w:proofErr w:type="spellEnd"/>
      <w:r w:rsidR="00294731" w:rsidRPr="00D24A8A">
        <w:rPr>
          <w:iCs/>
          <w:color w:val="1F4E79" w:themeColor="accent1" w:themeShade="80"/>
        </w:rPr>
        <w:t>.</w:t>
      </w:r>
    </w:p>
    <w:bookmarkEnd w:id="48"/>
    <w:p w14:paraId="0C37F1C6" w14:textId="1AEB166C" w:rsidR="00294731" w:rsidRPr="00D24A8A" w:rsidRDefault="00294731" w:rsidP="00294731">
      <w:pPr>
        <w:spacing w:after="0" w:line="240" w:lineRule="auto"/>
        <w:jc w:val="both"/>
        <w:rPr>
          <w:iCs/>
          <w:color w:val="1F4E79" w:themeColor="accent1" w:themeShade="80"/>
        </w:rPr>
      </w:pPr>
      <w:r w:rsidRPr="00D24A8A">
        <w:rPr>
          <w:iCs/>
          <w:color w:val="1F4E79" w:themeColor="accent1" w:themeShade="80"/>
        </w:rPr>
        <w:t xml:space="preserve">Prin urmare, domeniile de activitate ale întreprinderilor nou </w:t>
      </w:r>
      <w:proofErr w:type="spellStart"/>
      <w:r w:rsidRPr="00D24A8A">
        <w:rPr>
          <w:iCs/>
          <w:color w:val="1F4E79" w:themeColor="accent1" w:themeShade="80"/>
        </w:rPr>
        <w:t>înfiintate</w:t>
      </w:r>
      <w:proofErr w:type="spellEnd"/>
      <w:r w:rsidRPr="00D24A8A">
        <w:rPr>
          <w:iCs/>
          <w:color w:val="1F4E79" w:themeColor="accent1" w:themeShade="80"/>
        </w:rPr>
        <w:t xml:space="preserve">, nu vor viza domeniile exceptate de la schema de ajutor de </w:t>
      </w:r>
      <w:proofErr w:type="spellStart"/>
      <w:r w:rsidRPr="00D24A8A">
        <w:rPr>
          <w:iCs/>
          <w:color w:val="1F4E79" w:themeColor="accent1" w:themeShade="80"/>
        </w:rPr>
        <w:t>minimis</w:t>
      </w:r>
      <w:proofErr w:type="spellEnd"/>
      <w:r w:rsidRPr="00D24A8A">
        <w:rPr>
          <w:iCs/>
          <w:color w:val="1F4E79" w:themeColor="accent1" w:themeShade="80"/>
        </w:rPr>
        <w:t xml:space="preserve"> evidențiate mai sus.</w:t>
      </w:r>
    </w:p>
    <w:p w14:paraId="5942F9F7" w14:textId="47C7E774" w:rsidR="00294731" w:rsidRPr="00D24A8A" w:rsidRDefault="00294731" w:rsidP="00294731">
      <w:pPr>
        <w:spacing w:after="0" w:line="240" w:lineRule="auto"/>
        <w:jc w:val="both"/>
        <w:rPr>
          <w:iCs/>
          <w:color w:val="1F4E79" w:themeColor="accent1" w:themeShade="80"/>
        </w:rPr>
      </w:pPr>
      <w:r w:rsidRPr="00D24A8A">
        <w:rPr>
          <w:iCs/>
          <w:color w:val="1F4E79" w:themeColor="accent1" w:themeShade="80"/>
        </w:rPr>
        <w:t xml:space="preserve">Acordarea ajutorului de </w:t>
      </w:r>
      <w:proofErr w:type="spellStart"/>
      <w:r w:rsidRPr="00D24A8A">
        <w:rPr>
          <w:iCs/>
          <w:color w:val="1F4E79" w:themeColor="accent1" w:themeShade="80"/>
        </w:rPr>
        <w:t>minimis</w:t>
      </w:r>
      <w:proofErr w:type="spellEnd"/>
      <w:r w:rsidRPr="00D24A8A">
        <w:rPr>
          <w:iCs/>
          <w:color w:val="1F4E79" w:themeColor="accent1" w:themeShade="80"/>
        </w:rPr>
        <w:t xml:space="preserve"> pentru întreprinderile nou </w:t>
      </w:r>
      <w:proofErr w:type="spellStart"/>
      <w:r w:rsidRPr="00D24A8A">
        <w:rPr>
          <w:iCs/>
          <w:color w:val="1F4E79" w:themeColor="accent1" w:themeShade="80"/>
        </w:rPr>
        <w:t>înfiintate</w:t>
      </w:r>
      <w:proofErr w:type="spellEnd"/>
      <w:r w:rsidRPr="00D24A8A">
        <w:rPr>
          <w:iCs/>
          <w:color w:val="1F4E79" w:themeColor="accent1" w:themeShade="80"/>
        </w:rPr>
        <w:t xml:space="preserve"> se va face în baza Contractului de subvenție, Anexa 3 la prezentul ghid.</w:t>
      </w:r>
    </w:p>
    <w:p w14:paraId="7E4AD574" w14:textId="56202300" w:rsidR="00A35101" w:rsidRPr="00D24A8A" w:rsidRDefault="00A96338" w:rsidP="00D24A8A">
      <w:pPr>
        <w:jc w:val="both"/>
        <w:rPr>
          <w:color w:val="1F4E79" w:themeColor="accent1" w:themeShade="80"/>
        </w:rPr>
      </w:pPr>
      <w:r w:rsidRPr="00D24A8A">
        <w:rPr>
          <w:b/>
          <w:bCs/>
          <w:iCs/>
          <w:color w:val="1F4E79" w:themeColor="accent1" w:themeShade="80"/>
        </w:rPr>
        <w:lastRenderedPageBreak/>
        <w:t xml:space="preserve">În scopul verificării încadrării ajutorului de </w:t>
      </w:r>
      <w:proofErr w:type="spellStart"/>
      <w:r w:rsidRPr="00D24A8A">
        <w:rPr>
          <w:b/>
          <w:bCs/>
          <w:iCs/>
          <w:color w:val="1F4E79" w:themeColor="accent1" w:themeShade="80"/>
        </w:rPr>
        <w:t>minimis</w:t>
      </w:r>
      <w:proofErr w:type="spellEnd"/>
      <w:r w:rsidRPr="00D24A8A">
        <w:rPr>
          <w:b/>
          <w:bCs/>
          <w:iCs/>
          <w:color w:val="1F4E79" w:themeColor="accent1" w:themeShade="80"/>
        </w:rPr>
        <w:t xml:space="preserve"> în pragul maxim /per întreprindere în ultimii 3 ani fiscali, precum și pentru stabilirea valorii în lei a ajutorului de </w:t>
      </w:r>
      <w:proofErr w:type="spellStart"/>
      <w:r w:rsidRPr="00D24A8A">
        <w:rPr>
          <w:b/>
          <w:bCs/>
          <w:iCs/>
          <w:color w:val="1F4E79" w:themeColor="accent1" w:themeShade="80"/>
        </w:rPr>
        <w:t>minimis</w:t>
      </w:r>
      <w:proofErr w:type="spellEnd"/>
      <w:r w:rsidRPr="00D24A8A">
        <w:rPr>
          <w:b/>
          <w:bCs/>
          <w:iCs/>
          <w:color w:val="1F4E79" w:themeColor="accent1" w:themeShade="80"/>
        </w:rPr>
        <w:t xml:space="preserve"> primit de fiecare întreprindere înființată, echivalentul în lei euro se calculează la cursul de schimb stabilit prin </w:t>
      </w:r>
      <w:proofErr w:type="spellStart"/>
      <w:r w:rsidRPr="00D24A8A">
        <w:rPr>
          <w:b/>
          <w:bCs/>
          <w:iCs/>
          <w:color w:val="1F4E79" w:themeColor="accent1" w:themeShade="80"/>
        </w:rPr>
        <w:t>InforEuro</w:t>
      </w:r>
      <w:proofErr w:type="spellEnd"/>
      <w:r w:rsidRPr="00D24A8A">
        <w:rPr>
          <w:b/>
          <w:bCs/>
          <w:iCs/>
          <w:color w:val="1F4E79" w:themeColor="accent1" w:themeShade="80"/>
        </w:rPr>
        <w:t>, valabil la data semnării Contractului de subvenție.</w:t>
      </w:r>
    </w:p>
    <w:p w14:paraId="6F85A849" w14:textId="15E24844" w:rsidR="00563122" w:rsidRPr="00D24A8A" w:rsidRDefault="00B75E8A" w:rsidP="00662612">
      <w:pPr>
        <w:pStyle w:val="Heading2"/>
        <w:rPr>
          <w:color w:val="1F4E79" w:themeColor="accent1" w:themeShade="80"/>
          <w:lang w:val="ro-RO"/>
        </w:rPr>
      </w:pPr>
      <w:bookmarkStart w:id="49" w:name="_Toc168333644"/>
      <w:r w:rsidRPr="00D24A8A">
        <w:rPr>
          <w:color w:val="1F4E79" w:themeColor="accent1" w:themeShade="80"/>
          <w:lang w:val="ro-RO"/>
        </w:rPr>
        <w:t>Reguli privind instrumentele financiare</w:t>
      </w:r>
      <w:bookmarkEnd w:id="49"/>
    </w:p>
    <w:p w14:paraId="5092F56A" w14:textId="77777777" w:rsidR="00662612" w:rsidRPr="00D24A8A" w:rsidRDefault="00662612" w:rsidP="00662612">
      <w:pPr>
        <w:rPr>
          <w:color w:val="1F4E79" w:themeColor="accent1" w:themeShade="80"/>
          <w:lang w:eastAsia="ro-RO"/>
        </w:rPr>
      </w:pPr>
    </w:p>
    <w:p w14:paraId="00FABC96" w14:textId="77777777" w:rsidR="00563122" w:rsidRPr="00D24A8A" w:rsidRDefault="00563122" w:rsidP="00CF5E04">
      <w:pPr>
        <w:pStyle w:val="NoSpacing"/>
        <w:rPr>
          <w:rFonts w:eastAsia="Times New Roman" w:cs="Times New Roman"/>
          <w:b/>
          <w:bCs/>
          <w:color w:val="1F4E79" w:themeColor="accent1" w:themeShade="80"/>
          <w:lang w:eastAsia="ro-RO"/>
        </w:rPr>
      </w:pPr>
      <w:r w:rsidRPr="00D24A8A">
        <w:rPr>
          <w:rFonts w:eastAsia="Times New Roman" w:cs="Times New Roman"/>
          <w:b/>
          <w:bCs/>
          <w:color w:val="1F4E79" w:themeColor="accent1" w:themeShade="80"/>
          <w:lang w:eastAsia="ro-RO"/>
        </w:rPr>
        <w:t xml:space="preserve">             </w:t>
      </w:r>
      <w:r w:rsidR="00FE0F13" w:rsidRPr="00D24A8A">
        <w:rPr>
          <w:rFonts w:eastAsia="Times New Roman" w:cs="Times New Roman"/>
          <w:b/>
          <w:bCs/>
          <w:color w:val="1F4E79" w:themeColor="accent1" w:themeShade="80"/>
          <w:lang w:eastAsia="ro-RO"/>
        </w:rPr>
        <w:t>Nu este cazul.</w:t>
      </w:r>
    </w:p>
    <w:p w14:paraId="1034A863" w14:textId="77777777" w:rsidR="00662612" w:rsidRPr="00D24A8A" w:rsidRDefault="00662612" w:rsidP="00CF5E04">
      <w:pPr>
        <w:pStyle w:val="NoSpacing"/>
        <w:rPr>
          <w:rFonts w:eastAsia="Times New Roman" w:cs="Times New Roman"/>
          <w:b/>
          <w:bCs/>
          <w:color w:val="1F4E79" w:themeColor="accent1" w:themeShade="80"/>
          <w:lang w:eastAsia="ro-RO"/>
        </w:rPr>
      </w:pPr>
    </w:p>
    <w:p w14:paraId="565684FF" w14:textId="3AAC26B7" w:rsidR="00563122" w:rsidRPr="00D24A8A" w:rsidRDefault="00B75E8A" w:rsidP="00662612">
      <w:pPr>
        <w:pStyle w:val="Heading2"/>
        <w:rPr>
          <w:rFonts w:ascii="Trebuchet MS" w:eastAsia="Times New Roman" w:hAnsi="Trebuchet MS" w:cs="Courier New"/>
          <w:b/>
          <w:bCs/>
          <w:color w:val="1F4E79" w:themeColor="accent1" w:themeShade="80"/>
          <w:sz w:val="22"/>
          <w:szCs w:val="22"/>
          <w:lang w:val="ro-RO" w:eastAsia="ro-RO"/>
        </w:rPr>
      </w:pPr>
      <w:r w:rsidRPr="00D24A8A">
        <w:rPr>
          <w:rStyle w:val="Heading2Char"/>
          <w:color w:val="1F4E79" w:themeColor="accent1" w:themeShade="80"/>
          <w:lang w:val="ro-RO"/>
        </w:rPr>
        <w:t xml:space="preserve"> </w:t>
      </w:r>
      <w:bookmarkStart w:id="50" w:name="_Toc168333645"/>
      <w:proofErr w:type="spellStart"/>
      <w:r w:rsidRPr="00D24A8A">
        <w:rPr>
          <w:rStyle w:val="Heading2Char"/>
          <w:color w:val="1F4E79" w:themeColor="accent1" w:themeShade="80"/>
          <w:lang w:val="ro-RO"/>
        </w:rPr>
        <w:t>Acţiuni</w:t>
      </w:r>
      <w:proofErr w:type="spellEnd"/>
      <w:r w:rsidRPr="00D24A8A">
        <w:rPr>
          <w:rStyle w:val="Heading2Char"/>
          <w:color w:val="1F4E79" w:themeColor="accent1" w:themeShade="80"/>
          <w:lang w:val="ro-RO"/>
        </w:rPr>
        <w:t xml:space="preserve"> interregionale, transfrontaliere </w:t>
      </w:r>
      <w:proofErr w:type="spellStart"/>
      <w:r w:rsidRPr="00D24A8A">
        <w:rPr>
          <w:rStyle w:val="Heading2Char"/>
          <w:color w:val="1F4E79" w:themeColor="accent1" w:themeShade="80"/>
          <w:lang w:val="ro-RO"/>
        </w:rPr>
        <w:t>şi</w:t>
      </w:r>
      <w:proofErr w:type="spellEnd"/>
      <w:r w:rsidRPr="00D24A8A">
        <w:rPr>
          <w:rStyle w:val="Heading2Char"/>
          <w:color w:val="1F4E79" w:themeColor="accent1" w:themeShade="80"/>
          <w:lang w:val="ro-RO"/>
        </w:rPr>
        <w:t xml:space="preserve"> </w:t>
      </w:r>
      <w:proofErr w:type="spellStart"/>
      <w:r w:rsidRPr="00D24A8A">
        <w:rPr>
          <w:rStyle w:val="Heading2Char"/>
          <w:color w:val="1F4E79" w:themeColor="accent1" w:themeShade="80"/>
          <w:lang w:val="ro-RO"/>
        </w:rPr>
        <w:t>transnaţionale</w:t>
      </w:r>
      <w:bookmarkEnd w:id="50"/>
      <w:proofErr w:type="spellEnd"/>
    </w:p>
    <w:p w14:paraId="76F483CF" w14:textId="77777777" w:rsidR="00662612" w:rsidRPr="00D24A8A" w:rsidRDefault="00662612" w:rsidP="00662612">
      <w:pPr>
        <w:rPr>
          <w:color w:val="1F4E79" w:themeColor="accent1" w:themeShade="80"/>
          <w:lang w:eastAsia="ro-RO"/>
        </w:rPr>
      </w:pPr>
    </w:p>
    <w:p w14:paraId="65D7AF5F" w14:textId="77777777" w:rsidR="00563122" w:rsidRPr="00D24A8A" w:rsidRDefault="00563122" w:rsidP="00CF5E04">
      <w:pPr>
        <w:pStyle w:val="NoSpacing"/>
        <w:rPr>
          <w:rFonts w:eastAsia="Times New Roman" w:cs="Times New Roman"/>
          <w:b/>
          <w:bCs/>
          <w:color w:val="1F4E79" w:themeColor="accent1" w:themeShade="80"/>
          <w:lang w:eastAsia="ro-RO"/>
        </w:rPr>
      </w:pPr>
      <w:r w:rsidRPr="00D24A8A">
        <w:rPr>
          <w:rFonts w:eastAsia="Times New Roman" w:cs="Times New Roman"/>
          <w:b/>
          <w:bCs/>
          <w:color w:val="1F4E79" w:themeColor="accent1" w:themeShade="80"/>
          <w:lang w:eastAsia="ro-RO"/>
        </w:rPr>
        <w:t xml:space="preserve">             </w:t>
      </w:r>
      <w:r w:rsidR="00FE0F13" w:rsidRPr="00D24A8A">
        <w:rPr>
          <w:rFonts w:eastAsia="Times New Roman" w:cs="Times New Roman"/>
          <w:b/>
          <w:bCs/>
          <w:color w:val="1F4E79" w:themeColor="accent1" w:themeShade="80"/>
          <w:lang w:eastAsia="ro-RO"/>
        </w:rPr>
        <w:t>Nu este cazul.</w:t>
      </w:r>
    </w:p>
    <w:p w14:paraId="7139C3C8" w14:textId="77777777" w:rsidR="00662612" w:rsidRPr="00D24A8A" w:rsidRDefault="00662612" w:rsidP="00CF5E04">
      <w:pPr>
        <w:pStyle w:val="NoSpacing"/>
        <w:rPr>
          <w:rFonts w:eastAsia="Times New Roman" w:cs="Times New Roman"/>
          <w:b/>
          <w:bCs/>
          <w:color w:val="1F4E79" w:themeColor="accent1" w:themeShade="80"/>
          <w:lang w:eastAsia="ro-RO"/>
        </w:rPr>
      </w:pPr>
    </w:p>
    <w:p w14:paraId="4014B21F" w14:textId="3E16B2B2" w:rsidR="00FE0F13" w:rsidRPr="00D24A8A" w:rsidRDefault="00B75E8A" w:rsidP="00662612">
      <w:pPr>
        <w:pStyle w:val="Heading2"/>
        <w:rPr>
          <w:rStyle w:val="Heading2Char"/>
          <w:color w:val="1F4E79" w:themeColor="accent1" w:themeShade="80"/>
          <w:lang w:val="ro-RO"/>
        </w:rPr>
      </w:pPr>
      <w:bookmarkStart w:id="51" w:name="_Toc168333646"/>
      <w:r w:rsidRPr="00D24A8A">
        <w:rPr>
          <w:rStyle w:val="Heading2Char"/>
          <w:color w:val="1F4E79" w:themeColor="accent1" w:themeShade="80"/>
          <w:lang w:val="ro-RO"/>
        </w:rPr>
        <w:t>Principii orizontale</w:t>
      </w:r>
      <w:bookmarkEnd w:id="51"/>
    </w:p>
    <w:p w14:paraId="08BF6F5E" w14:textId="77777777" w:rsidR="00331EF2" w:rsidRPr="00D24A8A" w:rsidRDefault="00331EF2" w:rsidP="00662612">
      <w:pPr>
        <w:pStyle w:val="Heading2"/>
        <w:numPr>
          <w:ilvl w:val="0"/>
          <w:numId w:val="0"/>
        </w:numPr>
        <w:rPr>
          <w:rFonts w:ascii="Trebuchet MS" w:eastAsia="Times New Roman" w:hAnsi="Trebuchet MS" w:cs="Courier New"/>
          <w:b/>
          <w:bCs/>
          <w:color w:val="1F4E79" w:themeColor="accent1" w:themeShade="80"/>
          <w:sz w:val="22"/>
          <w:szCs w:val="22"/>
          <w:lang w:val="ro-RO" w:eastAsia="ro-RO"/>
        </w:rPr>
      </w:pPr>
    </w:p>
    <w:p w14:paraId="0D011F4C" w14:textId="77777777" w:rsidR="0083753B" w:rsidRPr="00D24A8A" w:rsidRDefault="0083753B" w:rsidP="0083753B">
      <w:pPr>
        <w:pStyle w:val="BodyText"/>
        <w:spacing w:after="240"/>
        <w:jc w:val="both"/>
        <w:rPr>
          <w:rStyle w:val="BodyTextChar"/>
          <w:color w:val="1F4E79" w:themeColor="accent1" w:themeShade="80"/>
        </w:rPr>
      </w:pPr>
      <w:r w:rsidRPr="00D24A8A">
        <w:rPr>
          <w:rStyle w:val="BodyTextChar"/>
          <w:color w:val="1F4E79" w:themeColor="accent1" w:themeShade="80"/>
        </w:rPr>
        <w:t xml:space="preserve">Acțiunile prevăzute în cadrul acestui obiectiv specific vor avea în atenție respectarea Cartei drepturilor fundamentale a Uniunii Europene, de care se leagă și principiile orizontale referitoare la egalitatea de șanse, nediscriminare și accesibilitate. </w:t>
      </w:r>
    </w:p>
    <w:p w14:paraId="7F1A652C" w14:textId="77777777" w:rsidR="0083753B" w:rsidRPr="00D24A8A" w:rsidRDefault="0083753B" w:rsidP="0083753B">
      <w:pPr>
        <w:pStyle w:val="BodyText"/>
        <w:spacing w:after="240"/>
        <w:jc w:val="both"/>
        <w:rPr>
          <w:rStyle w:val="BodyTextChar"/>
          <w:color w:val="1F4E79" w:themeColor="accent1" w:themeShade="80"/>
        </w:rPr>
      </w:pPr>
      <w:r w:rsidRPr="00D24A8A">
        <w:rPr>
          <w:rStyle w:val="BodyTextChar"/>
          <w:color w:val="1F4E79" w:themeColor="accent1" w:themeShade="80"/>
        </w:rPr>
        <w:t>În perioada 2021-2027, respectarea principiilor orizontale este sprijinită prin formularea unor condiții favorizante orizontale referitoare la aplicarea și implementarea eficace a Cartei drepturilor fundamentale a Uniunii Europene și a Convenției Organizației Națiunilor Unite privind drepturile persoanelor cu handicap.</w:t>
      </w:r>
    </w:p>
    <w:p w14:paraId="32A83C86" w14:textId="35F683B8" w:rsidR="0083753B" w:rsidRPr="00D24A8A" w:rsidRDefault="0083753B" w:rsidP="0083753B">
      <w:pPr>
        <w:pStyle w:val="BodyText"/>
        <w:spacing w:after="240"/>
        <w:jc w:val="both"/>
        <w:rPr>
          <w:rStyle w:val="BodyTextChar"/>
          <w:color w:val="1F4E79" w:themeColor="accent1" w:themeShade="80"/>
        </w:rPr>
      </w:pPr>
      <w:r w:rsidRPr="00D24A8A">
        <w:rPr>
          <w:rStyle w:val="BodyTextChar"/>
          <w:color w:val="1F4E79" w:themeColor="accent1" w:themeShade="80"/>
        </w:rPr>
        <w:t xml:space="preserve">La nivelul Ministerului Investițiilor și Proiectelor Europene au fost elaborate două Ghiduri, unul pentru aplicarea Cartei drepturilor fundamentale a Uniunii Europene </w:t>
      </w:r>
      <w:r w:rsidR="006A266D" w:rsidRPr="00D24A8A">
        <w:rPr>
          <w:rStyle w:val="BodyTextChar"/>
          <w:color w:val="1F4E79" w:themeColor="accent1" w:themeShade="80"/>
        </w:rPr>
        <w:t>în implementarea fondurilor europene nerambursabile</w:t>
      </w:r>
      <w:r w:rsidR="006A266D" w:rsidRPr="00D24A8A">
        <w:rPr>
          <w:rStyle w:val="FootnoteReference"/>
          <w:color w:val="1F4E79" w:themeColor="accent1" w:themeShade="80"/>
        </w:rPr>
        <w:footnoteReference w:id="6"/>
      </w:r>
      <w:r w:rsidR="006A266D" w:rsidRPr="00D24A8A">
        <w:rPr>
          <w:rStyle w:val="BodyTextChar"/>
          <w:color w:val="1F4E79" w:themeColor="accent1" w:themeShade="80"/>
        </w:rPr>
        <w:t xml:space="preserve"> </w:t>
      </w:r>
      <w:r w:rsidRPr="00D24A8A">
        <w:rPr>
          <w:rStyle w:val="BodyTextChar"/>
          <w:color w:val="1F4E79" w:themeColor="accent1" w:themeShade="80"/>
        </w:rPr>
        <w:t>și unul pentru reflectarea Convenției Organizației Națiunilor Unite privind drepturilor persoanelor cu dizabilități în pregătirea și implementarea programelor și proiectelor cu finanțare nerambursabilă alocată României în perioada 2021-2027</w:t>
      </w:r>
      <w:r w:rsidR="006A266D" w:rsidRPr="00D24A8A">
        <w:rPr>
          <w:rStyle w:val="FootnoteReference"/>
          <w:color w:val="1F4E79" w:themeColor="accent1" w:themeShade="80"/>
        </w:rPr>
        <w:footnoteReference w:id="7"/>
      </w:r>
      <w:r w:rsidRPr="00D24A8A">
        <w:rPr>
          <w:rStyle w:val="BodyTextChar"/>
          <w:color w:val="1F4E79" w:themeColor="accent1" w:themeShade="80"/>
        </w:rPr>
        <w:t>.</w:t>
      </w:r>
    </w:p>
    <w:p w14:paraId="7B26BE1D" w14:textId="2AE85597" w:rsidR="0083753B" w:rsidRPr="00D24A8A" w:rsidRDefault="0083753B" w:rsidP="0083753B">
      <w:pPr>
        <w:pStyle w:val="BodyText"/>
        <w:spacing w:after="240"/>
        <w:jc w:val="both"/>
        <w:rPr>
          <w:rStyle w:val="BodyTextChar"/>
          <w:color w:val="1F4E79" w:themeColor="accent1" w:themeShade="80"/>
        </w:rPr>
      </w:pPr>
      <w:r w:rsidRPr="00D24A8A">
        <w:rPr>
          <w:rStyle w:val="BodyTextChar"/>
          <w:color w:val="1F4E79" w:themeColor="accent1" w:themeShade="80"/>
        </w:rPr>
        <w:t>În conformitate cu prevederile art. 9 din Regulamentul UE nr. 2021/1060 și cu prevederile articolelor 6 și 28 din Regulamentul UE nr. 1057/2021 atât în pregătirea și implementarea operațiunilor, beneficiarul trebuie să asigure respectarea principiilor și temelor orizontale:</w:t>
      </w:r>
    </w:p>
    <w:p w14:paraId="18584BC9" w14:textId="271108BE" w:rsidR="0083753B" w:rsidRPr="00D24A8A" w:rsidRDefault="0083753B" w:rsidP="0083753B">
      <w:pPr>
        <w:pStyle w:val="BodyText"/>
        <w:spacing w:after="240"/>
        <w:jc w:val="both"/>
        <w:rPr>
          <w:rStyle w:val="BodyTextChar"/>
          <w:color w:val="1F4E79" w:themeColor="accent1" w:themeShade="80"/>
        </w:rPr>
      </w:pPr>
      <w:r w:rsidRPr="00D24A8A">
        <w:rPr>
          <w:rStyle w:val="BodyTextChar"/>
          <w:color w:val="1F4E79" w:themeColor="accent1" w:themeShade="80"/>
        </w:rPr>
        <w:t>•</w:t>
      </w:r>
      <w:r w:rsidRPr="00D24A8A">
        <w:rPr>
          <w:rStyle w:val="BodyTextChar"/>
          <w:color w:val="1F4E79" w:themeColor="accent1" w:themeShade="80"/>
        </w:rPr>
        <w:tab/>
      </w:r>
      <w:r w:rsidR="00861F95" w:rsidRPr="00D24A8A">
        <w:rPr>
          <w:rStyle w:val="BodyTextChar"/>
          <w:color w:val="1F4E79" w:themeColor="accent1" w:themeShade="80"/>
        </w:rPr>
        <w:t>Integrarea perspectivei de gen si e</w:t>
      </w:r>
      <w:r w:rsidRPr="00D24A8A">
        <w:rPr>
          <w:rStyle w:val="BodyTextChar"/>
          <w:color w:val="1F4E79" w:themeColor="accent1" w:themeShade="80"/>
        </w:rPr>
        <w:t>galitatea de șanse și de tratament între femei și bărbați și Se vor prezenta în Cererea de finanțare măsurile concrete ce vor fi implementate în vederea asigurării respectării principiului și prevederilor legale naționale și comunitare cu privire la egalitatea de șanse și de tratament între femei și bărbați și integrarea perspectivei de gen.</w:t>
      </w:r>
    </w:p>
    <w:p w14:paraId="0E600B34" w14:textId="77777777" w:rsidR="0083753B" w:rsidRPr="00D24A8A" w:rsidRDefault="0083753B" w:rsidP="0083753B">
      <w:pPr>
        <w:pStyle w:val="BodyText"/>
        <w:spacing w:after="240"/>
        <w:jc w:val="both"/>
        <w:rPr>
          <w:rStyle w:val="BodyTextChar"/>
          <w:color w:val="1F4E79" w:themeColor="accent1" w:themeShade="80"/>
        </w:rPr>
      </w:pPr>
      <w:r w:rsidRPr="00D24A8A">
        <w:rPr>
          <w:rStyle w:val="BodyTextChar"/>
          <w:color w:val="1F4E79" w:themeColor="accent1" w:themeShade="80"/>
        </w:rPr>
        <w:t>•</w:t>
      </w:r>
      <w:r w:rsidRPr="00D24A8A">
        <w:rPr>
          <w:rStyle w:val="BodyTextChar"/>
          <w:color w:val="1F4E79" w:themeColor="accent1" w:themeShade="80"/>
        </w:rPr>
        <w:tab/>
        <w:t xml:space="preserve">Nediscriminarea și prevenirea oricărei forme de discriminare pe criterii de rasă, </w:t>
      </w:r>
      <w:proofErr w:type="spellStart"/>
      <w:r w:rsidRPr="00D24A8A">
        <w:rPr>
          <w:rStyle w:val="BodyTextChar"/>
          <w:color w:val="1F4E79" w:themeColor="accent1" w:themeShade="80"/>
        </w:rPr>
        <w:t>naţionalitate</w:t>
      </w:r>
      <w:proofErr w:type="spellEnd"/>
      <w:r w:rsidRPr="00D24A8A">
        <w:rPr>
          <w:rStyle w:val="BodyTextChar"/>
          <w:color w:val="1F4E79" w:themeColor="accent1" w:themeShade="80"/>
        </w:rPr>
        <w:t xml:space="preserve">, etnie, limbă, religie, categorie socială, convingeri, sex, orientare sexuală, vârstă, handicap, boală cronică necontagioasă, infectare HIV, </w:t>
      </w:r>
      <w:proofErr w:type="spellStart"/>
      <w:r w:rsidRPr="00D24A8A">
        <w:rPr>
          <w:rStyle w:val="BodyTextChar"/>
          <w:color w:val="1F4E79" w:themeColor="accent1" w:themeShade="80"/>
        </w:rPr>
        <w:t>apartenenţă</w:t>
      </w:r>
      <w:proofErr w:type="spellEnd"/>
      <w:r w:rsidRPr="00D24A8A">
        <w:rPr>
          <w:rStyle w:val="BodyTextChar"/>
          <w:color w:val="1F4E79" w:themeColor="accent1" w:themeShade="80"/>
        </w:rPr>
        <w:t xml:space="preserve"> la o categorie defavorizată, precum </w:t>
      </w:r>
      <w:proofErr w:type="spellStart"/>
      <w:r w:rsidRPr="00D24A8A">
        <w:rPr>
          <w:rStyle w:val="BodyTextChar"/>
          <w:color w:val="1F4E79" w:themeColor="accent1" w:themeShade="80"/>
        </w:rPr>
        <w:t>şi</w:t>
      </w:r>
      <w:proofErr w:type="spellEnd"/>
      <w:r w:rsidRPr="00D24A8A">
        <w:rPr>
          <w:rStyle w:val="BodyTextChar"/>
          <w:color w:val="1F4E79" w:themeColor="accent1" w:themeShade="80"/>
        </w:rPr>
        <w:t xml:space="preserve"> orice alt criteriu care are ca scop sau efect restrângerea, înlăturarea </w:t>
      </w:r>
      <w:proofErr w:type="spellStart"/>
      <w:r w:rsidRPr="00D24A8A">
        <w:rPr>
          <w:rStyle w:val="BodyTextChar"/>
          <w:color w:val="1F4E79" w:themeColor="accent1" w:themeShade="80"/>
        </w:rPr>
        <w:t>recunoaşterii</w:t>
      </w:r>
      <w:proofErr w:type="spellEnd"/>
      <w:r w:rsidRPr="00D24A8A">
        <w:rPr>
          <w:rStyle w:val="BodyTextChar"/>
          <w:color w:val="1F4E79" w:themeColor="accent1" w:themeShade="80"/>
        </w:rPr>
        <w:t xml:space="preserve">, </w:t>
      </w:r>
      <w:proofErr w:type="spellStart"/>
      <w:r w:rsidRPr="00D24A8A">
        <w:rPr>
          <w:rStyle w:val="BodyTextChar"/>
          <w:color w:val="1F4E79" w:themeColor="accent1" w:themeShade="80"/>
        </w:rPr>
        <w:t>folosinţei</w:t>
      </w:r>
      <w:proofErr w:type="spellEnd"/>
      <w:r w:rsidRPr="00D24A8A">
        <w:rPr>
          <w:rStyle w:val="BodyTextChar"/>
          <w:color w:val="1F4E79" w:themeColor="accent1" w:themeShade="80"/>
        </w:rPr>
        <w:t xml:space="preserve"> sau exercitării, în </w:t>
      </w:r>
      <w:proofErr w:type="spellStart"/>
      <w:r w:rsidRPr="00D24A8A">
        <w:rPr>
          <w:rStyle w:val="BodyTextChar"/>
          <w:color w:val="1F4E79" w:themeColor="accent1" w:themeShade="80"/>
        </w:rPr>
        <w:t>condiţii</w:t>
      </w:r>
      <w:proofErr w:type="spellEnd"/>
      <w:r w:rsidRPr="00D24A8A">
        <w:rPr>
          <w:rStyle w:val="BodyTextChar"/>
          <w:color w:val="1F4E79" w:themeColor="accent1" w:themeShade="80"/>
        </w:rPr>
        <w:t xml:space="preserve"> de egalitate, a drepturilor omului </w:t>
      </w:r>
      <w:proofErr w:type="spellStart"/>
      <w:r w:rsidRPr="00D24A8A">
        <w:rPr>
          <w:rStyle w:val="BodyTextChar"/>
          <w:color w:val="1F4E79" w:themeColor="accent1" w:themeShade="80"/>
        </w:rPr>
        <w:t>şi</w:t>
      </w:r>
      <w:proofErr w:type="spellEnd"/>
      <w:r w:rsidRPr="00D24A8A">
        <w:rPr>
          <w:rStyle w:val="BodyTextChar"/>
          <w:color w:val="1F4E79" w:themeColor="accent1" w:themeShade="80"/>
        </w:rPr>
        <w:t xml:space="preserve"> a </w:t>
      </w:r>
      <w:proofErr w:type="spellStart"/>
      <w:r w:rsidRPr="00D24A8A">
        <w:rPr>
          <w:rStyle w:val="BodyTextChar"/>
          <w:color w:val="1F4E79" w:themeColor="accent1" w:themeShade="80"/>
        </w:rPr>
        <w:t>libertăţilor</w:t>
      </w:r>
      <w:proofErr w:type="spellEnd"/>
      <w:r w:rsidRPr="00D24A8A">
        <w:rPr>
          <w:rStyle w:val="BodyTextChar"/>
          <w:color w:val="1F4E79" w:themeColor="accent1" w:themeShade="80"/>
        </w:rPr>
        <w:t xml:space="preserve"> fundamentale sau a drepturilor recunoscute de lege, în domeniul politic, economic, social </w:t>
      </w:r>
      <w:proofErr w:type="spellStart"/>
      <w:r w:rsidRPr="00D24A8A">
        <w:rPr>
          <w:rStyle w:val="BodyTextChar"/>
          <w:color w:val="1F4E79" w:themeColor="accent1" w:themeShade="80"/>
        </w:rPr>
        <w:t>şi</w:t>
      </w:r>
      <w:proofErr w:type="spellEnd"/>
      <w:r w:rsidRPr="00D24A8A">
        <w:rPr>
          <w:rStyle w:val="BodyTextChar"/>
          <w:color w:val="1F4E79" w:themeColor="accent1" w:themeShade="80"/>
        </w:rPr>
        <w:t xml:space="preserve"> cultural sau în orice alte domenii ale </w:t>
      </w:r>
      <w:proofErr w:type="spellStart"/>
      <w:r w:rsidRPr="00D24A8A">
        <w:rPr>
          <w:rStyle w:val="BodyTextChar"/>
          <w:color w:val="1F4E79" w:themeColor="accent1" w:themeShade="80"/>
        </w:rPr>
        <w:t>vieţii</w:t>
      </w:r>
      <w:proofErr w:type="spellEnd"/>
      <w:r w:rsidRPr="00D24A8A">
        <w:rPr>
          <w:rStyle w:val="BodyTextChar"/>
          <w:color w:val="1F4E79" w:themeColor="accent1" w:themeShade="80"/>
        </w:rPr>
        <w:t xml:space="preserve"> publice. Se vor prezenta în Cererea de finanțare măsurile concrete ce vor fi implementate în </w:t>
      </w:r>
      <w:r w:rsidRPr="00D24A8A">
        <w:rPr>
          <w:rStyle w:val="BodyTextChar"/>
          <w:color w:val="1F4E79" w:themeColor="accent1" w:themeShade="80"/>
        </w:rPr>
        <w:lastRenderedPageBreak/>
        <w:t>vederea asigurării respectării principiului și prevederilor legale naționale și comunitare cu privire la prevenirea oricăror forme de discriminare.</w:t>
      </w:r>
    </w:p>
    <w:p w14:paraId="159A91AD" w14:textId="77777777" w:rsidR="0083753B" w:rsidRPr="00D24A8A" w:rsidRDefault="0083753B" w:rsidP="0083753B">
      <w:pPr>
        <w:pStyle w:val="BodyText"/>
        <w:spacing w:after="240"/>
        <w:jc w:val="both"/>
        <w:rPr>
          <w:rStyle w:val="BodyTextChar"/>
          <w:color w:val="1F4E79" w:themeColor="accent1" w:themeShade="80"/>
        </w:rPr>
      </w:pPr>
      <w:r w:rsidRPr="00D24A8A">
        <w:rPr>
          <w:rStyle w:val="BodyTextChar"/>
          <w:color w:val="1F4E79" w:themeColor="accent1" w:themeShade="80"/>
        </w:rPr>
        <w:t>•</w:t>
      </w:r>
      <w:r w:rsidRPr="00D24A8A">
        <w:rPr>
          <w:rStyle w:val="BodyTextChar"/>
          <w:color w:val="1F4E79" w:themeColor="accent1" w:themeShade="80"/>
        </w:rPr>
        <w:tab/>
        <w:t>Accesibilitatea pentru persoanele cu dizabilități. Se vor prezenta în Cererea de finanțare măsurile concrete ce vor fi implementate în vederea asigurării accesibilității persoanelor cu dizabilități în toate spațiile în care se desfășoară operațiunea.</w:t>
      </w:r>
    </w:p>
    <w:p w14:paraId="65D34DC5" w14:textId="77777777" w:rsidR="0083753B" w:rsidRPr="00D24A8A" w:rsidRDefault="0083753B" w:rsidP="0083753B">
      <w:pPr>
        <w:pStyle w:val="BodyText"/>
        <w:spacing w:after="240"/>
        <w:jc w:val="both"/>
        <w:rPr>
          <w:rStyle w:val="BodyTextChar"/>
          <w:color w:val="1F4E79" w:themeColor="accent1" w:themeShade="80"/>
        </w:rPr>
      </w:pPr>
      <w:r w:rsidRPr="00D24A8A">
        <w:rPr>
          <w:rStyle w:val="BodyTextChar"/>
          <w:color w:val="1F4E79" w:themeColor="accent1" w:themeShade="80"/>
        </w:rPr>
        <w:t>•</w:t>
      </w:r>
      <w:r w:rsidRPr="00D24A8A">
        <w:rPr>
          <w:rStyle w:val="BodyTextChar"/>
          <w:color w:val="1F4E79" w:themeColor="accent1" w:themeShade="80"/>
        </w:rPr>
        <w:tab/>
        <w:t>Dezvoltarea durabilă. Se vor prezenta în Cererea de finanțare măsurile concrete ce vor fi implementate în vederea promovării dezvoltării durabile astfel cum este prevăzut la art. 11 din TFUE, ținând seama de obiectivele de dezvoltare durabilă ale ONU, de Acordul de la Paris și de principiul de „a nu prejudicia în mod semnificativ“, cu respectarea acquis-ului UE în domeniul protecției mediului.</w:t>
      </w:r>
    </w:p>
    <w:p w14:paraId="065BD674" w14:textId="1B6BE226" w:rsidR="00331EF2" w:rsidRPr="00D24A8A" w:rsidRDefault="0083753B" w:rsidP="0031492F">
      <w:pPr>
        <w:pStyle w:val="BodyText"/>
        <w:spacing w:after="240"/>
        <w:jc w:val="both"/>
        <w:rPr>
          <w:color w:val="1F4E79" w:themeColor="accent1" w:themeShade="80"/>
        </w:rPr>
      </w:pPr>
      <w:r w:rsidRPr="00D24A8A">
        <w:rPr>
          <w:rStyle w:val="BodyTextChar"/>
          <w:color w:val="1F4E79" w:themeColor="accent1" w:themeShade="80"/>
        </w:rPr>
        <w:t xml:space="preserve">În cadrul Cererii de finanțare  se va evidenția, în secțiunea relevantă din cadrul aplicației electronice, contribuția proiectului la temele orizontale stabilite prin </w:t>
      </w:r>
      <w:r w:rsidR="00B55908" w:rsidRPr="00D24A8A">
        <w:rPr>
          <w:rStyle w:val="BodyTextChar"/>
          <w:color w:val="1F4E79" w:themeColor="accent1" w:themeShade="80"/>
        </w:rPr>
        <w:t>PEO</w:t>
      </w:r>
      <w:r w:rsidRPr="00D24A8A">
        <w:rPr>
          <w:rStyle w:val="BodyTextChar"/>
          <w:color w:val="1F4E79" w:themeColor="accent1" w:themeShade="80"/>
        </w:rPr>
        <w:t xml:space="preserve"> 2021-2027.</w:t>
      </w:r>
      <w:r w:rsidR="000F005C" w:rsidRPr="00D24A8A">
        <w:rPr>
          <w:rFonts w:eastAsia="Times New Roman" w:cs="Times New Roman"/>
          <w:color w:val="1F4E79" w:themeColor="accent1" w:themeShade="80"/>
          <w:lang w:eastAsia="ro-RO"/>
        </w:rPr>
        <w:tab/>
      </w:r>
    </w:p>
    <w:p w14:paraId="64B29648" w14:textId="5D3E65E6" w:rsidR="00FE0F13" w:rsidRPr="00D24A8A" w:rsidRDefault="00B75E8A" w:rsidP="00662612">
      <w:pPr>
        <w:pStyle w:val="Heading2"/>
        <w:rPr>
          <w:color w:val="1F4E79" w:themeColor="accent1" w:themeShade="80"/>
          <w:lang w:val="ro-RO"/>
        </w:rPr>
      </w:pPr>
      <w:r w:rsidRPr="00D24A8A">
        <w:rPr>
          <w:color w:val="1F4E79" w:themeColor="accent1" w:themeShade="80"/>
          <w:lang w:val="ro-RO"/>
        </w:rPr>
        <w:t xml:space="preserve"> </w:t>
      </w:r>
      <w:bookmarkStart w:id="52" w:name="_Toc168333647"/>
      <w:r w:rsidRPr="00D24A8A">
        <w:rPr>
          <w:color w:val="1F4E79" w:themeColor="accent1" w:themeShade="80"/>
          <w:lang w:val="ro-RO"/>
        </w:rPr>
        <w:t xml:space="preserve">Aspecte de mediu (inclusiv aplicarea Directivei 2011/92/UE a Parlamentului European </w:t>
      </w:r>
      <w:proofErr w:type="spellStart"/>
      <w:r w:rsidRPr="00D24A8A">
        <w:rPr>
          <w:color w:val="1F4E79" w:themeColor="accent1" w:themeShade="80"/>
          <w:lang w:val="ro-RO"/>
        </w:rPr>
        <w:t>şi</w:t>
      </w:r>
      <w:proofErr w:type="spellEnd"/>
      <w:r w:rsidRPr="00D24A8A">
        <w:rPr>
          <w:color w:val="1F4E79" w:themeColor="accent1" w:themeShade="80"/>
          <w:lang w:val="ro-RO"/>
        </w:rPr>
        <w:t xml:space="preserve"> a </w:t>
      </w:r>
      <w:r w:rsidR="00CF5E04" w:rsidRPr="00D24A8A">
        <w:rPr>
          <w:color w:val="1F4E79" w:themeColor="accent1" w:themeShade="80"/>
          <w:lang w:val="ro-RO"/>
        </w:rPr>
        <w:t xml:space="preserve"> </w:t>
      </w:r>
      <w:r w:rsidRPr="00D24A8A">
        <w:rPr>
          <w:color w:val="1F4E79" w:themeColor="accent1" w:themeShade="80"/>
          <w:lang w:val="ro-RO"/>
        </w:rPr>
        <w:t>Consiliului</w:t>
      </w:r>
      <w:r w:rsidR="006D0798" w:rsidRPr="00D24A8A">
        <w:rPr>
          <w:color w:val="1F4E79" w:themeColor="accent1" w:themeShade="80"/>
          <w:lang w:val="ro-RO"/>
        </w:rPr>
        <w:t xml:space="preserve"> din 13 decembrie 2011 privind evaluarea efectelor anumitor proiecte publice și private asupra mediului</w:t>
      </w:r>
      <w:r w:rsidRPr="00D24A8A">
        <w:rPr>
          <w:color w:val="1F4E79" w:themeColor="accent1" w:themeShade="80"/>
          <w:lang w:val="ro-RO"/>
        </w:rPr>
        <w:t>). Aplicarea principiului DNSH. Imunizarea la schimbările climatice</w:t>
      </w:r>
      <w:bookmarkEnd w:id="52"/>
    </w:p>
    <w:p w14:paraId="6120E7E1" w14:textId="77777777" w:rsidR="00331EF2" w:rsidRPr="00D24A8A" w:rsidRDefault="00331EF2" w:rsidP="00A16894">
      <w:pPr>
        <w:pStyle w:val="Heading2"/>
        <w:numPr>
          <w:ilvl w:val="0"/>
          <w:numId w:val="0"/>
        </w:numPr>
        <w:ind w:left="709"/>
        <w:rPr>
          <w:rFonts w:ascii="Trebuchet MS" w:eastAsia="Times New Roman" w:hAnsi="Trebuchet MS"/>
          <w:color w:val="1F4E79" w:themeColor="accent1" w:themeShade="80"/>
          <w:sz w:val="22"/>
          <w:szCs w:val="22"/>
          <w:lang w:val="ro-RO" w:eastAsia="ro-RO"/>
        </w:rPr>
      </w:pPr>
    </w:p>
    <w:p w14:paraId="413D34D6" w14:textId="71EACEE3" w:rsidR="00A16894" w:rsidRPr="00D24A8A" w:rsidRDefault="00A76B8D" w:rsidP="00A76B8D">
      <w:pPr>
        <w:pStyle w:val="BodyText"/>
        <w:spacing w:after="240"/>
        <w:jc w:val="both"/>
        <w:rPr>
          <w:rStyle w:val="BodyTextChar"/>
          <w:color w:val="1F4E79" w:themeColor="accent1" w:themeShade="80"/>
        </w:rPr>
      </w:pPr>
      <w:r w:rsidRPr="00D24A8A">
        <w:rPr>
          <w:rStyle w:val="BodyTextChar"/>
          <w:color w:val="1F4E79" w:themeColor="accent1" w:themeShade="80"/>
        </w:rPr>
        <w:t>Tipurile de acțiuni prevăzute în cadrul prezentului apel de proiecte au fost apreciate ca fiind compatibile cu principiul DNSH, având în vedere că prin natura lor se așteaptă ca acestea să nu aibă niciun impact negativ semnificativ asupra mediului.</w:t>
      </w:r>
    </w:p>
    <w:p w14:paraId="55813375" w14:textId="3961AFD2" w:rsidR="00FE0F13" w:rsidRPr="00D24A8A" w:rsidRDefault="00B75E8A" w:rsidP="00662612">
      <w:pPr>
        <w:pStyle w:val="Heading2"/>
        <w:rPr>
          <w:color w:val="1F4E79" w:themeColor="accent1" w:themeShade="80"/>
          <w:lang w:val="ro-RO"/>
        </w:rPr>
      </w:pPr>
      <w:bookmarkStart w:id="53" w:name="_Toc168333648"/>
      <w:r w:rsidRPr="00D24A8A">
        <w:rPr>
          <w:color w:val="1F4E79" w:themeColor="accent1" w:themeShade="80"/>
          <w:lang w:val="ro-RO"/>
        </w:rPr>
        <w:t>Caracterul durabil al proiectului</w:t>
      </w:r>
      <w:bookmarkEnd w:id="53"/>
    </w:p>
    <w:p w14:paraId="4C347F74" w14:textId="77777777" w:rsidR="00DE5243" w:rsidRPr="00D24A8A" w:rsidRDefault="00DE5243" w:rsidP="00DE5243">
      <w:pPr>
        <w:rPr>
          <w:color w:val="1F4E79" w:themeColor="accent1" w:themeShade="80"/>
        </w:rPr>
      </w:pPr>
    </w:p>
    <w:p w14:paraId="7CA7916E" w14:textId="3CEBD37E" w:rsidR="00662612" w:rsidRPr="00D24A8A" w:rsidRDefault="00DE5243" w:rsidP="00331EF2">
      <w:pPr>
        <w:pStyle w:val="NoSpacing"/>
        <w:jc w:val="both"/>
        <w:rPr>
          <w:rFonts w:eastAsia="Times New Roman" w:cs="Courier New"/>
          <w:b/>
          <w:bCs/>
          <w:color w:val="1F4E79" w:themeColor="accent1" w:themeShade="80"/>
          <w:lang w:eastAsia="ro-RO"/>
        </w:rPr>
      </w:pPr>
      <w:r w:rsidRPr="00D24A8A">
        <w:rPr>
          <w:rStyle w:val="BodyTextChar"/>
          <w:color w:val="1F4E79" w:themeColor="accent1" w:themeShade="80"/>
        </w:rPr>
        <w:t xml:space="preserve">După finalizarea perioadei de implementare, se menține obligația Beneficiarului și a membrilor Parteneriatului de a asigura sustenabilitatea și durabilitatea proiectului, conform specificațiilor asumate în cererea de finanțare, de a păstra toate documentele în legătură cu utilizarea finanțării pe perioada stabilită în contractul de finanțare și se menține obligația de a pune la dispoziția AM </w:t>
      </w:r>
      <w:r w:rsidR="009B7FA5" w:rsidRPr="00D24A8A">
        <w:rPr>
          <w:rStyle w:val="BodyTextChar"/>
          <w:color w:val="1F4E79" w:themeColor="accent1" w:themeShade="80"/>
        </w:rPr>
        <w:t>PEO</w:t>
      </w:r>
      <w:r w:rsidRPr="00D24A8A">
        <w:rPr>
          <w:rStyle w:val="BodyTextChar"/>
          <w:color w:val="1F4E79" w:themeColor="accent1" w:themeShade="80"/>
        </w:rPr>
        <w:t>/OI P</w:t>
      </w:r>
      <w:r w:rsidR="009B7FA5" w:rsidRPr="00D24A8A">
        <w:rPr>
          <w:rStyle w:val="BodyTextChar"/>
          <w:color w:val="1F4E79" w:themeColor="accent1" w:themeShade="80"/>
        </w:rPr>
        <w:t>EO</w:t>
      </w:r>
      <w:r w:rsidRPr="00D24A8A">
        <w:rPr>
          <w:rStyle w:val="BodyTextChar"/>
          <w:color w:val="1F4E79" w:themeColor="accent1" w:themeShade="80"/>
        </w:rPr>
        <w:t xml:space="preserve"> delegat, Autorității de Certificare </w:t>
      </w:r>
      <w:proofErr w:type="spellStart"/>
      <w:r w:rsidRPr="00D24A8A">
        <w:rPr>
          <w:rStyle w:val="BodyTextChar"/>
          <w:color w:val="1F4E79" w:themeColor="accent1" w:themeShade="80"/>
        </w:rPr>
        <w:t>şi</w:t>
      </w:r>
      <w:proofErr w:type="spellEnd"/>
      <w:r w:rsidRPr="00D24A8A">
        <w:rPr>
          <w:rStyle w:val="BodyTextChar"/>
          <w:color w:val="1F4E79" w:themeColor="accent1" w:themeShade="80"/>
        </w:rPr>
        <w:t xml:space="preserve"> Plată, Autorității de Audit, Comisiei Europene, Oficiului European de Luptă Antifraudă, Curții Europene de Conturi, precum și oricărui organism abilitat să efectueze verificări asupra modului de utilizare a finanțării nerambursabile</w:t>
      </w:r>
      <w:r w:rsidRPr="00D24A8A">
        <w:rPr>
          <w:rFonts w:eastAsia="Times New Roman" w:cs="Courier New"/>
          <w:b/>
          <w:bCs/>
          <w:color w:val="1F4E79" w:themeColor="accent1" w:themeShade="80"/>
          <w:lang w:eastAsia="ro-RO"/>
        </w:rPr>
        <w:t>.</w:t>
      </w:r>
    </w:p>
    <w:p w14:paraId="20E06F1A" w14:textId="77777777" w:rsidR="006C2264" w:rsidRPr="00D24A8A" w:rsidRDefault="006C2264" w:rsidP="00331EF2">
      <w:pPr>
        <w:pStyle w:val="NoSpacing"/>
        <w:jc w:val="both"/>
        <w:rPr>
          <w:rFonts w:eastAsia="Times New Roman" w:cs="Times New Roman"/>
          <w:color w:val="1F4E79" w:themeColor="accent1" w:themeShade="80"/>
          <w:lang w:eastAsia="ro-RO"/>
        </w:rPr>
      </w:pPr>
    </w:p>
    <w:p w14:paraId="5B83E015" w14:textId="673D3FCC" w:rsidR="00331EF2" w:rsidRPr="00D24A8A" w:rsidRDefault="00B75E8A" w:rsidP="00662612">
      <w:pPr>
        <w:pStyle w:val="Heading2"/>
        <w:rPr>
          <w:color w:val="1F4E79" w:themeColor="accent1" w:themeShade="80"/>
          <w:lang w:val="ro-RO"/>
        </w:rPr>
      </w:pPr>
      <w:r w:rsidRPr="00D24A8A">
        <w:rPr>
          <w:color w:val="1F4E79" w:themeColor="accent1" w:themeShade="80"/>
        </w:rPr>
        <w:t xml:space="preserve"> </w:t>
      </w:r>
      <w:bookmarkStart w:id="54" w:name="_Toc168333649"/>
      <w:proofErr w:type="spellStart"/>
      <w:r w:rsidRPr="00D24A8A">
        <w:rPr>
          <w:color w:val="1F4E79" w:themeColor="accent1" w:themeShade="80"/>
        </w:rPr>
        <w:t>Acţiuni</w:t>
      </w:r>
      <w:proofErr w:type="spellEnd"/>
      <w:r w:rsidRPr="00D24A8A">
        <w:rPr>
          <w:color w:val="1F4E79" w:themeColor="accent1" w:themeShade="80"/>
        </w:rPr>
        <w:t xml:space="preserve"> </w:t>
      </w:r>
      <w:proofErr w:type="spellStart"/>
      <w:r w:rsidRPr="00D24A8A">
        <w:rPr>
          <w:color w:val="1F4E79" w:themeColor="accent1" w:themeShade="80"/>
        </w:rPr>
        <w:t>menite</w:t>
      </w:r>
      <w:proofErr w:type="spellEnd"/>
      <w:r w:rsidRPr="00D24A8A">
        <w:rPr>
          <w:color w:val="1F4E79" w:themeColor="accent1" w:themeShade="80"/>
        </w:rPr>
        <w:t xml:space="preserve"> </w:t>
      </w:r>
      <w:proofErr w:type="spellStart"/>
      <w:r w:rsidRPr="00D24A8A">
        <w:rPr>
          <w:color w:val="1F4E79" w:themeColor="accent1" w:themeShade="80"/>
        </w:rPr>
        <w:t>să</w:t>
      </w:r>
      <w:proofErr w:type="spellEnd"/>
      <w:r w:rsidRPr="00D24A8A">
        <w:rPr>
          <w:color w:val="1F4E79" w:themeColor="accent1" w:themeShade="80"/>
        </w:rPr>
        <w:t xml:space="preserve"> </w:t>
      </w:r>
      <w:proofErr w:type="spellStart"/>
      <w:r w:rsidRPr="00D24A8A">
        <w:rPr>
          <w:color w:val="1F4E79" w:themeColor="accent1" w:themeShade="80"/>
        </w:rPr>
        <w:t>garanteze</w:t>
      </w:r>
      <w:proofErr w:type="spellEnd"/>
      <w:r w:rsidRPr="00D24A8A">
        <w:rPr>
          <w:color w:val="1F4E79" w:themeColor="accent1" w:themeShade="80"/>
        </w:rPr>
        <w:t xml:space="preserve"> </w:t>
      </w:r>
      <w:proofErr w:type="spellStart"/>
      <w:r w:rsidRPr="00D24A8A">
        <w:rPr>
          <w:color w:val="1F4E79" w:themeColor="accent1" w:themeShade="80"/>
        </w:rPr>
        <w:t>egalitatea</w:t>
      </w:r>
      <w:proofErr w:type="spellEnd"/>
      <w:r w:rsidRPr="00D24A8A">
        <w:rPr>
          <w:color w:val="1F4E79" w:themeColor="accent1" w:themeShade="80"/>
        </w:rPr>
        <w:t xml:space="preserve"> de </w:t>
      </w:r>
      <w:proofErr w:type="spellStart"/>
      <w:r w:rsidRPr="00D24A8A">
        <w:rPr>
          <w:color w:val="1F4E79" w:themeColor="accent1" w:themeShade="80"/>
        </w:rPr>
        <w:t>şanse</w:t>
      </w:r>
      <w:proofErr w:type="spellEnd"/>
      <w:r w:rsidRPr="00D24A8A">
        <w:rPr>
          <w:color w:val="1F4E79" w:themeColor="accent1" w:themeShade="80"/>
        </w:rPr>
        <w:t xml:space="preserve">, de gen, </w:t>
      </w:r>
      <w:proofErr w:type="spellStart"/>
      <w:r w:rsidRPr="00D24A8A">
        <w:rPr>
          <w:color w:val="1F4E79" w:themeColor="accent1" w:themeShade="80"/>
        </w:rPr>
        <w:t>incluziunea</w:t>
      </w:r>
      <w:proofErr w:type="spellEnd"/>
      <w:r w:rsidRPr="00D24A8A">
        <w:rPr>
          <w:color w:val="1F4E79" w:themeColor="accent1" w:themeShade="80"/>
        </w:rPr>
        <w:t xml:space="preserve"> </w:t>
      </w:r>
      <w:proofErr w:type="spellStart"/>
      <w:r w:rsidRPr="00D24A8A">
        <w:rPr>
          <w:color w:val="1F4E79" w:themeColor="accent1" w:themeShade="80"/>
        </w:rPr>
        <w:t>şi</w:t>
      </w:r>
      <w:proofErr w:type="spellEnd"/>
      <w:r w:rsidRPr="00D24A8A">
        <w:rPr>
          <w:color w:val="1F4E79" w:themeColor="accent1" w:themeShade="80"/>
        </w:rPr>
        <w:t xml:space="preserve"> </w:t>
      </w:r>
      <w:proofErr w:type="spellStart"/>
      <w:r w:rsidRPr="00D24A8A">
        <w:rPr>
          <w:color w:val="1F4E79" w:themeColor="accent1" w:themeShade="80"/>
        </w:rPr>
        <w:t>nediscriminarea</w:t>
      </w:r>
      <w:bookmarkEnd w:id="54"/>
      <w:proofErr w:type="spellEnd"/>
    </w:p>
    <w:p w14:paraId="35A5F89A" w14:textId="77777777" w:rsidR="00662612" w:rsidRPr="00D24A8A" w:rsidRDefault="00662612" w:rsidP="00662612">
      <w:pPr>
        <w:rPr>
          <w:color w:val="1F4E79" w:themeColor="accent1" w:themeShade="80"/>
          <w:lang w:eastAsia="ro-RO"/>
        </w:rPr>
      </w:pPr>
    </w:p>
    <w:p w14:paraId="673FAFF5" w14:textId="77777777" w:rsidR="00A364FB" w:rsidRPr="00D24A8A" w:rsidRDefault="00331EF2" w:rsidP="00331EF2">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 xml:space="preserve">Respectarea prevederilor legale în materie de accesibilitate, egalitatea de șanse, de gen va fi urmărită în selecția și implementarea acțiunilor. </w:t>
      </w:r>
    </w:p>
    <w:p w14:paraId="58D8EAF3" w14:textId="60BA5444" w:rsidR="00331EF2" w:rsidRPr="00D24A8A" w:rsidRDefault="00331EF2" w:rsidP="00331EF2">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 xml:space="preserve">În ceea ce privește componența echipelor de management și de implementare ale proiectelor, se va urmări promovarea pe cât de mult posibil și acolo unde este cazul, echilibrul de gen și de vârstă. </w:t>
      </w:r>
    </w:p>
    <w:p w14:paraId="4250880B" w14:textId="4A57309A" w:rsidR="00264FE7" w:rsidRPr="00D24A8A" w:rsidRDefault="00331EF2" w:rsidP="00331EF2">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Toate investițiile vor asigura respectarea drepturilor fundamentale și conformitatea cu Carta Drepturilor Fundamentale a Uniunii Europene, cu principiile orizontale privind egalitatea de gen, nediscriminarea (pe criterii de sex, rasă sau origine etnică, religie sau convingeri, dizabilitate, vârstă sau orientare sexuală) și accesibilitatea în toate etapele de programare și implementare.</w:t>
      </w:r>
    </w:p>
    <w:p w14:paraId="3237E28C" w14:textId="77777777" w:rsidR="00355090" w:rsidRPr="00D24A8A" w:rsidRDefault="00355090" w:rsidP="00331EF2">
      <w:pPr>
        <w:pStyle w:val="NoSpacing"/>
        <w:jc w:val="both"/>
        <w:rPr>
          <w:rFonts w:eastAsia="Times New Roman" w:cs="Courier New"/>
          <w:color w:val="1F4E79" w:themeColor="accent1" w:themeShade="80"/>
          <w:lang w:eastAsia="ro-RO"/>
        </w:rPr>
      </w:pPr>
    </w:p>
    <w:p w14:paraId="44DBBE44" w14:textId="2296349C" w:rsidR="00FE0F13" w:rsidRPr="00D24A8A" w:rsidRDefault="00B75E8A" w:rsidP="00355090">
      <w:pPr>
        <w:pStyle w:val="Heading2"/>
        <w:rPr>
          <w:rStyle w:val="Heading2Char"/>
          <w:color w:val="1F4E79" w:themeColor="accent1" w:themeShade="80"/>
          <w:lang w:val="ro-RO"/>
        </w:rPr>
      </w:pPr>
      <w:bookmarkStart w:id="55" w:name="_Toc168333650"/>
      <w:r w:rsidRPr="00D24A8A">
        <w:rPr>
          <w:rStyle w:val="Heading2Char"/>
          <w:color w:val="1F4E79" w:themeColor="accent1" w:themeShade="80"/>
          <w:lang w:val="ro-RO"/>
        </w:rPr>
        <w:lastRenderedPageBreak/>
        <w:t>Teme secundare</w:t>
      </w:r>
      <w:bookmarkEnd w:id="55"/>
    </w:p>
    <w:p w14:paraId="2329C15E" w14:textId="690C734F" w:rsidR="00FE0F13" w:rsidRPr="00D24A8A" w:rsidRDefault="006D2B00" w:rsidP="00FE0F13">
      <w:pPr>
        <w:spacing w:after="0" w:line="240" w:lineRule="auto"/>
        <w:rPr>
          <w:b/>
          <w:bCs/>
          <w:color w:val="1F4E79" w:themeColor="accent1" w:themeShade="80"/>
        </w:rPr>
      </w:pPr>
      <w:r w:rsidRPr="00D24A8A">
        <w:rPr>
          <w:b/>
          <w:bCs/>
          <w:color w:val="1F4E79" w:themeColor="accent1" w:themeShade="80"/>
        </w:rPr>
        <w:t xml:space="preserve">       </w:t>
      </w:r>
    </w:p>
    <w:p w14:paraId="299E5C8C" w14:textId="77777777" w:rsidR="007D425D" w:rsidRPr="00D24A8A" w:rsidRDefault="007D425D" w:rsidP="007D425D">
      <w:pPr>
        <w:spacing w:after="0" w:line="240" w:lineRule="auto"/>
        <w:rPr>
          <w:iCs/>
          <w:color w:val="1F4E79" w:themeColor="accent1" w:themeShade="80"/>
        </w:rPr>
      </w:pPr>
      <w:r w:rsidRPr="00D24A8A">
        <w:rPr>
          <w:iCs/>
          <w:color w:val="1F4E79" w:themeColor="accent1" w:themeShade="80"/>
        </w:rPr>
        <w:t>În cadrul Priorității 4, Obiectiv specific: ESO4.1  sunt vizate temele secundare prezentate în tabelul de mai jos.</w:t>
      </w:r>
    </w:p>
    <w:p w14:paraId="3B513443" w14:textId="77777777" w:rsidR="007D425D" w:rsidRPr="00D24A8A" w:rsidRDefault="007D425D" w:rsidP="007D425D">
      <w:pPr>
        <w:jc w:val="both"/>
        <w:rPr>
          <w:iCs/>
          <w:color w:val="1F4E79" w:themeColor="accent1" w:themeShade="80"/>
        </w:rPr>
      </w:pPr>
      <w:r w:rsidRPr="00D24A8A">
        <w:rPr>
          <w:iCs/>
          <w:color w:val="1F4E79" w:themeColor="accent1" w:themeShade="80"/>
        </w:rPr>
        <w:t xml:space="preserve">În cererea de finanțare </w:t>
      </w:r>
      <w:proofErr w:type="spellStart"/>
      <w:r w:rsidRPr="00D24A8A">
        <w:rPr>
          <w:iCs/>
          <w:color w:val="1F4E79" w:themeColor="accent1" w:themeShade="80"/>
        </w:rPr>
        <w:t>aplicantul</w:t>
      </w:r>
      <w:proofErr w:type="spellEnd"/>
      <w:r w:rsidRPr="00D24A8A">
        <w:rPr>
          <w:iCs/>
          <w:color w:val="1F4E79" w:themeColor="accent1" w:themeShade="80"/>
        </w:rPr>
        <w:t xml:space="preserve"> va trebui să evidențieze, tema/temele secundară/secundare vizată/vizate, descrierea modului în care proiectul contribuie la aceasta temă secundară/aceste teme secundare, precum și costul estimat al măsurilor din proiect care vizează tema/temele secundare.</w:t>
      </w:r>
    </w:p>
    <w:p w14:paraId="354EBA2B" w14:textId="77777777" w:rsidR="007D425D" w:rsidRPr="00D24A8A" w:rsidRDefault="007D425D" w:rsidP="007D425D">
      <w:pPr>
        <w:autoSpaceDE w:val="0"/>
        <w:autoSpaceDN w:val="0"/>
        <w:adjustRightInd w:val="0"/>
        <w:spacing w:after="0" w:line="240" w:lineRule="auto"/>
        <w:jc w:val="both"/>
        <w:rPr>
          <w:iCs/>
          <w:color w:val="1F4E79" w:themeColor="accent1" w:themeShade="80"/>
        </w:rPr>
      </w:pPr>
      <w:r w:rsidRPr="00D24A8A">
        <w:rPr>
          <w:iCs/>
          <w:color w:val="1F4E79" w:themeColor="accent1" w:themeShade="80"/>
        </w:rPr>
        <w:t>Alocările din tabelul de mai jos reprezintă alocări indicative la nivelul AP 4/ OS ESO4.1. prin urmare, în cadrul proiectului vor trebui evidențiate sumele calculate pentru măsurile care vizează teme secundare relevante pentru proiect.</w:t>
      </w:r>
    </w:p>
    <w:p w14:paraId="2AAABB94" w14:textId="77777777" w:rsidR="0031492F" w:rsidRPr="00D24A8A" w:rsidRDefault="0031492F" w:rsidP="007D425D">
      <w:pPr>
        <w:autoSpaceDE w:val="0"/>
        <w:autoSpaceDN w:val="0"/>
        <w:adjustRightInd w:val="0"/>
        <w:spacing w:after="0" w:line="240" w:lineRule="auto"/>
        <w:jc w:val="both"/>
        <w:rPr>
          <w:iCs/>
          <w:color w:val="1F4E79" w:themeColor="accent1" w:themeShade="80"/>
        </w:rPr>
      </w:pPr>
    </w:p>
    <w:p w14:paraId="120149BA" w14:textId="77777777" w:rsidR="00C6244C" w:rsidRPr="00D24A8A" w:rsidRDefault="00C6244C" w:rsidP="007D425D">
      <w:pPr>
        <w:autoSpaceDE w:val="0"/>
        <w:autoSpaceDN w:val="0"/>
        <w:adjustRightInd w:val="0"/>
        <w:spacing w:after="0" w:line="240" w:lineRule="auto"/>
        <w:jc w:val="both"/>
        <w:rPr>
          <w:iCs/>
          <w:color w:val="1F4E79" w:themeColor="accent1" w:themeShade="80"/>
        </w:rPr>
      </w:pPr>
    </w:p>
    <w:p w14:paraId="20797F5E" w14:textId="77777777" w:rsidR="007D425D" w:rsidRPr="00D24A8A" w:rsidRDefault="007D425D" w:rsidP="007D425D">
      <w:pPr>
        <w:autoSpaceDE w:val="0"/>
        <w:autoSpaceDN w:val="0"/>
        <w:adjustRightInd w:val="0"/>
        <w:spacing w:after="0" w:line="240" w:lineRule="auto"/>
        <w:jc w:val="both"/>
        <w:rPr>
          <w:iCs/>
          <w:color w:val="1F4E79" w:themeColor="accent1" w:themeShade="8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53"/>
        <w:gridCol w:w="2165"/>
      </w:tblGrid>
      <w:tr w:rsidR="00BF460A" w:rsidRPr="00D24A8A" w14:paraId="67ECDDC1" w14:textId="77777777" w:rsidTr="00D24A8A">
        <w:trPr>
          <w:trHeight w:val="1191"/>
        </w:trPr>
        <w:tc>
          <w:tcPr>
            <w:tcW w:w="7753" w:type="dxa"/>
            <w:shd w:val="clear" w:color="auto" w:fill="F2F2F2"/>
            <w:vAlign w:val="center"/>
          </w:tcPr>
          <w:p w14:paraId="3CB638F6" w14:textId="77777777" w:rsidR="007D425D" w:rsidRPr="00D24A8A" w:rsidRDefault="007D425D" w:rsidP="007D425D">
            <w:pPr>
              <w:autoSpaceDE w:val="0"/>
              <w:autoSpaceDN w:val="0"/>
              <w:adjustRightInd w:val="0"/>
              <w:spacing w:after="0" w:line="276" w:lineRule="auto"/>
              <w:jc w:val="center"/>
              <w:rPr>
                <w:rFonts w:cs="Tahoma"/>
                <w:b/>
                <w:bCs/>
                <w:color w:val="1F4E79" w:themeColor="accent1" w:themeShade="80"/>
              </w:rPr>
            </w:pPr>
            <w:r w:rsidRPr="00D24A8A">
              <w:rPr>
                <w:rFonts w:cs="Tahoma"/>
                <w:b/>
                <w:bCs/>
                <w:color w:val="1F4E79" w:themeColor="accent1" w:themeShade="80"/>
              </w:rPr>
              <w:t>Tema secundară</w:t>
            </w:r>
          </w:p>
        </w:tc>
        <w:tc>
          <w:tcPr>
            <w:tcW w:w="2165" w:type="dxa"/>
            <w:shd w:val="clear" w:color="auto" w:fill="F2F2F2"/>
            <w:vAlign w:val="center"/>
          </w:tcPr>
          <w:p w14:paraId="35B3FCC6" w14:textId="77777777" w:rsidR="007D425D" w:rsidRPr="00D24A8A" w:rsidRDefault="007D425D" w:rsidP="007D425D">
            <w:pPr>
              <w:autoSpaceDE w:val="0"/>
              <w:autoSpaceDN w:val="0"/>
              <w:adjustRightInd w:val="0"/>
              <w:spacing w:after="0" w:line="276" w:lineRule="auto"/>
              <w:jc w:val="center"/>
              <w:rPr>
                <w:rFonts w:cs="Tahoma"/>
                <w:b/>
                <w:bCs/>
                <w:color w:val="1F4E79" w:themeColor="accent1" w:themeShade="80"/>
              </w:rPr>
            </w:pPr>
            <w:r w:rsidRPr="00D24A8A">
              <w:rPr>
                <w:rFonts w:cs="Tahoma"/>
                <w:b/>
                <w:bCs/>
                <w:color w:val="1F4E79" w:themeColor="accent1" w:themeShade="80"/>
              </w:rPr>
              <w:t>Pondere</w:t>
            </w:r>
          </w:p>
          <w:p w14:paraId="54F515BD" w14:textId="77777777" w:rsidR="007D425D" w:rsidRPr="00D24A8A" w:rsidRDefault="007D425D" w:rsidP="007D425D">
            <w:pPr>
              <w:autoSpaceDE w:val="0"/>
              <w:autoSpaceDN w:val="0"/>
              <w:adjustRightInd w:val="0"/>
              <w:spacing w:after="0" w:line="276" w:lineRule="auto"/>
              <w:jc w:val="center"/>
              <w:rPr>
                <w:rFonts w:cs="Tahoma"/>
                <w:b/>
                <w:bCs/>
                <w:color w:val="1F4E79" w:themeColor="accent1" w:themeShade="80"/>
              </w:rPr>
            </w:pPr>
            <w:r w:rsidRPr="00D24A8A">
              <w:rPr>
                <w:rFonts w:cs="Tahoma"/>
                <w:b/>
                <w:bCs/>
                <w:color w:val="1F4E79" w:themeColor="accent1" w:themeShade="80"/>
              </w:rPr>
              <w:t>minimă pe</w:t>
            </w:r>
          </w:p>
          <w:p w14:paraId="594FDD62" w14:textId="77777777" w:rsidR="007D425D" w:rsidRPr="00D24A8A" w:rsidRDefault="007D425D" w:rsidP="007D425D">
            <w:pPr>
              <w:autoSpaceDE w:val="0"/>
              <w:autoSpaceDN w:val="0"/>
              <w:adjustRightInd w:val="0"/>
              <w:spacing w:after="0" w:line="276" w:lineRule="auto"/>
              <w:jc w:val="center"/>
              <w:rPr>
                <w:rFonts w:cs="Tahoma"/>
                <w:b/>
                <w:bCs/>
                <w:color w:val="1F4E79" w:themeColor="accent1" w:themeShade="80"/>
              </w:rPr>
            </w:pPr>
            <w:r w:rsidRPr="00D24A8A">
              <w:rPr>
                <w:rFonts w:cs="Tahoma"/>
                <w:b/>
                <w:bCs/>
                <w:color w:val="1F4E79" w:themeColor="accent1" w:themeShade="80"/>
              </w:rPr>
              <w:t>proiect %</w:t>
            </w:r>
          </w:p>
        </w:tc>
      </w:tr>
      <w:tr w:rsidR="00BF460A" w:rsidRPr="00D24A8A" w14:paraId="135BEE6E" w14:textId="77777777" w:rsidTr="00D24A8A">
        <w:tc>
          <w:tcPr>
            <w:tcW w:w="7753" w:type="dxa"/>
          </w:tcPr>
          <w:p w14:paraId="05041733" w14:textId="77777777" w:rsidR="007D425D" w:rsidRPr="00D24A8A" w:rsidRDefault="007D425D" w:rsidP="007D425D">
            <w:pPr>
              <w:spacing w:after="0" w:line="276" w:lineRule="auto"/>
              <w:jc w:val="both"/>
              <w:rPr>
                <w:rFonts w:cs="Tahoma"/>
                <w:bCs/>
                <w:color w:val="1F4E79" w:themeColor="accent1" w:themeShade="80"/>
              </w:rPr>
            </w:pPr>
            <w:r w:rsidRPr="00D24A8A">
              <w:rPr>
                <w:rFonts w:cs="Tahoma"/>
                <w:bCs/>
                <w:color w:val="1F4E79" w:themeColor="accent1" w:themeShade="80"/>
              </w:rPr>
              <w:t>01. Contribuția la competențele și locurile de muncă verzi și la economia verde</w:t>
            </w:r>
          </w:p>
        </w:tc>
        <w:tc>
          <w:tcPr>
            <w:tcW w:w="2165" w:type="dxa"/>
            <w:vAlign w:val="center"/>
          </w:tcPr>
          <w:p w14:paraId="08FAAA17" w14:textId="77777777" w:rsidR="007D425D" w:rsidRPr="00D24A8A" w:rsidRDefault="007D425D" w:rsidP="007D425D">
            <w:pPr>
              <w:spacing w:after="0" w:line="276" w:lineRule="auto"/>
              <w:jc w:val="center"/>
              <w:rPr>
                <w:rFonts w:cs="Tahoma"/>
                <w:bCs/>
                <w:color w:val="1F4E79" w:themeColor="accent1" w:themeShade="80"/>
              </w:rPr>
            </w:pPr>
            <w:r w:rsidRPr="00D24A8A">
              <w:rPr>
                <w:rFonts w:cs="Tahoma"/>
                <w:bCs/>
                <w:color w:val="1F4E79" w:themeColor="accent1" w:themeShade="80"/>
              </w:rPr>
              <w:t>1%</w:t>
            </w:r>
          </w:p>
        </w:tc>
      </w:tr>
      <w:tr w:rsidR="00BF460A" w:rsidRPr="00D24A8A" w14:paraId="36E1BC9B" w14:textId="77777777" w:rsidTr="00D24A8A">
        <w:tc>
          <w:tcPr>
            <w:tcW w:w="7753" w:type="dxa"/>
          </w:tcPr>
          <w:p w14:paraId="48D69CAB" w14:textId="77777777" w:rsidR="007D425D" w:rsidRPr="00D24A8A" w:rsidRDefault="007D425D" w:rsidP="007D425D">
            <w:pPr>
              <w:spacing w:after="0" w:line="276" w:lineRule="auto"/>
              <w:jc w:val="both"/>
              <w:rPr>
                <w:rFonts w:cs="Tahoma"/>
                <w:bCs/>
                <w:color w:val="1F4E79" w:themeColor="accent1" w:themeShade="80"/>
              </w:rPr>
            </w:pPr>
            <w:r w:rsidRPr="00D24A8A">
              <w:rPr>
                <w:rFonts w:cs="Tahoma"/>
                <w:bCs/>
                <w:color w:val="1F4E79" w:themeColor="accent1" w:themeShade="80"/>
              </w:rPr>
              <w:t>04. Investiții în întreprinderi mici și mijlocii (IMM-uri)</w:t>
            </w:r>
          </w:p>
        </w:tc>
        <w:tc>
          <w:tcPr>
            <w:tcW w:w="2165" w:type="dxa"/>
            <w:vAlign w:val="center"/>
          </w:tcPr>
          <w:p w14:paraId="6C453A7D" w14:textId="53892309" w:rsidR="007D425D" w:rsidRPr="00D24A8A" w:rsidRDefault="000F217F" w:rsidP="007D425D">
            <w:pPr>
              <w:spacing w:after="0" w:line="276" w:lineRule="auto"/>
              <w:jc w:val="center"/>
              <w:rPr>
                <w:rFonts w:cs="Tahoma"/>
                <w:bCs/>
                <w:color w:val="1F4E79" w:themeColor="accent1" w:themeShade="80"/>
              </w:rPr>
            </w:pPr>
            <w:r w:rsidRPr="00D24A8A">
              <w:rPr>
                <w:rFonts w:cs="Tahoma"/>
                <w:bCs/>
                <w:color w:val="1F4E79" w:themeColor="accent1" w:themeShade="80"/>
              </w:rPr>
              <w:t>100</w:t>
            </w:r>
            <w:r w:rsidR="007D425D" w:rsidRPr="00D24A8A">
              <w:rPr>
                <w:rFonts w:cs="Tahoma"/>
                <w:bCs/>
                <w:color w:val="1F4E79" w:themeColor="accent1" w:themeShade="80"/>
              </w:rPr>
              <w:t>%</w:t>
            </w:r>
          </w:p>
        </w:tc>
      </w:tr>
      <w:tr w:rsidR="00FA19F5" w:rsidRPr="00D24A8A" w14:paraId="38F4C9A4" w14:textId="77777777" w:rsidTr="00D24A8A">
        <w:tc>
          <w:tcPr>
            <w:tcW w:w="7753" w:type="dxa"/>
          </w:tcPr>
          <w:p w14:paraId="0D0D4F11" w14:textId="77777777" w:rsidR="007D425D" w:rsidRPr="00D24A8A" w:rsidRDefault="007D425D" w:rsidP="007D425D">
            <w:pPr>
              <w:spacing w:after="0" w:line="276" w:lineRule="auto"/>
              <w:jc w:val="both"/>
              <w:rPr>
                <w:rFonts w:cs="Tahoma"/>
                <w:bCs/>
                <w:color w:val="1F4E79" w:themeColor="accent1" w:themeShade="80"/>
              </w:rPr>
            </w:pPr>
            <w:r w:rsidRPr="00D24A8A">
              <w:rPr>
                <w:rFonts w:cs="Tahoma"/>
                <w:bCs/>
                <w:color w:val="1F4E79" w:themeColor="accent1" w:themeShade="80"/>
              </w:rPr>
              <w:t>05. Nediscriminarea</w:t>
            </w:r>
          </w:p>
        </w:tc>
        <w:tc>
          <w:tcPr>
            <w:tcW w:w="2165" w:type="dxa"/>
            <w:vAlign w:val="center"/>
          </w:tcPr>
          <w:p w14:paraId="529F00F6" w14:textId="77777777" w:rsidR="007D425D" w:rsidRPr="00D24A8A" w:rsidRDefault="007D425D" w:rsidP="007D425D">
            <w:pPr>
              <w:spacing w:after="0" w:line="360" w:lineRule="auto"/>
              <w:jc w:val="center"/>
              <w:rPr>
                <w:rFonts w:cs="Tahoma"/>
                <w:bCs/>
                <w:color w:val="1F4E79" w:themeColor="accent1" w:themeShade="80"/>
              </w:rPr>
            </w:pPr>
            <w:r w:rsidRPr="00D24A8A">
              <w:rPr>
                <w:rFonts w:cs="Tahoma"/>
                <w:bCs/>
                <w:color w:val="1F4E79" w:themeColor="accent1" w:themeShade="80"/>
              </w:rPr>
              <w:t xml:space="preserve">  3%</w:t>
            </w:r>
          </w:p>
        </w:tc>
      </w:tr>
      <w:tr w:rsidR="00905417" w:rsidRPr="00D24A8A" w14:paraId="5FFECCB4" w14:textId="77777777" w:rsidTr="00D24A8A">
        <w:tc>
          <w:tcPr>
            <w:tcW w:w="7753" w:type="dxa"/>
          </w:tcPr>
          <w:p w14:paraId="126474A4" w14:textId="06B2A656" w:rsidR="00905417" w:rsidRPr="00D24A8A" w:rsidRDefault="00905417" w:rsidP="00905417">
            <w:pPr>
              <w:spacing w:after="0" w:line="276" w:lineRule="auto"/>
              <w:jc w:val="both"/>
              <w:rPr>
                <w:rFonts w:cs="Tahoma"/>
                <w:bCs/>
                <w:color w:val="1F4E79" w:themeColor="accent1" w:themeShade="80"/>
              </w:rPr>
            </w:pPr>
            <w:r w:rsidRPr="00D24A8A">
              <w:rPr>
                <w:rFonts w:cs="Tahoma"/>
                <w:bCs/>
                <w:color w:val="1F4E79" w:themeColor="accent1" w:themeShade="80"/>
              </w:rPr>
              <w:t>10. Abordarea provocărilor identificate în cadrul semestrului european</w:t>
            </w:r>
          </w:p>
        </w:tc>
        <w:tc>
          <w:tcPr>
            <w:tcW w:w="2165" w:type="dxa"/>
            <w:vAlign w:val="center"/>
          </w:tcPr>
          <w:p w14:paraId="32DB77B8" w14:textId="0EA3ED1D" w:rsidR="00905417" w:rsidRPr="00D24A8A" w:rsidRDefault="00905417" w:rsidP="00905417">
            <w:pPr>
              <w:spacing w:after="0" w:line="360" w:lineRule="auto"/>
              <w:jc w:val="center"/>
              <w:rPr>
                <w:rFonts w:cs="Tahoma"/>
                <w:bCs/>
                <w:color w:val="1F4E79" w:themeColor="accent1" w:themeShade="80"/>
              </w:rPr>
            </w:pPr>
            <w:r w:rsidRPr="00D24A8A">
              <w:rPr>
                <w:rFonts w:cs="Tahoma"/>
                <w:bCs/>
                <w:color w:val="1F4E79" w:themeColor="accent1" w:themeShade="80"/>
              </w:rPr>
              <w:t>100%</w:t>
            </w:r>
          </w:p>
        </w:tc>
      </w:tr>
    </w:tbl>
    <w:p w14:paraId="59FD517F" w14:textId="77777777" w:rsidR="00426886" w:rsidRPr="00D24A8A" w:rsidRDefault="00426886" w:rsidP="00FE0F13">
      <w:pPr>
        <w:spacing w:after="0" w:line="240" w:lineRule="auto"/>
        <w:rPr>
          <w:b/>
          <w:bCs/>
          <w:color w:val="1F4E79" w:themeColor="accent1" w:themeShade="80"/>
        </w:rPr>
      </w:pPr>
    </w:p>
    <w:p w14:paraId="79B7098B" w14:textId="77777777" w:rsidR="00355090" w:rsidRPr="00D24A8A" w:rsidRDefault="00355090" w:rsidP="00FE0F13">
      <w:pPr>
        <w:spacing w:after="0" w:line="240" w:lineRule="auto"/>
        <w:rPr>
          <w:b/>
          <w:bCs/>
          <w:color w:val="1F4E79" w:themeColor="accent1" w:themeShade="80"/>
        </w:rPr>
      </w:pPr>
    </w:p>
    <w:p w14:paraId="2903ECC1" w14:textId="5CABE731" w:rsidR="00CF5E04" w:rsidRPr="00D24A8A" w:rsidRDefault="00B75E8A" w:rsidP="00355090">
      <w:pPr>
        <w:pStyle w:val="Heading2"/>
        <w:rPr>
          <w:rStyle w:val="Heading2Char"/>
          <w:color w:val="1F4E79" w:themeColor="accent1" w:themeShade="80"/>
          <w:lang w:val="ro-RO"/>
        </w:rPr>
      </w:pPr>
      <w:r w:rsidRPr="00D24A8A">
        <w:rPr>
          <w:rStyle w:val="Heading2Char"/>
          <w:color w:val="1F4E79" w:themeColor="accent1" w:themeShade="80"/>
          <w:lang w:val="ro-RO"/>
        </w:rPr>
        <w:t xml:space="preserve"> </w:t>
      </w:r>
      <w:bookmarkStart w:id="56" w:name="_Toc168333651"/>
      <w:r w:rsidRPr="00D24A8A">
        <w:rPr>
          <w:rStyle w:val="Heading2Char"/>
          <w:color w:val="1F4E79" w:themeColor="accent1" w:themeShade="80"/>
          <w:lang w:val="ro-RO"/>
        </w:rPr>
        <w:t xml:space="preserve">Informarea </w:t>
      </w:r>
      <w:proofErr w:type="spellStart"/>
      <w:r w:rsidRPr="00D24A8A">
        <w:rPr>
          <w:rStyle w:val="Heading2Char"/>
          <w:color w:val="1F4E79" w:themeColor="accent1" w:themeShade="80"/>
          <w:lang w:val="ro-RO"/>
        </w:rPr>
        <w:t>şi</w:t>
      </w:r>
      <w:proofErr w:type="spellEnd"/>
      <w:r w:rsidRPr="00D24A8A">
        <w:rPr>
          <w:rStyle w:val="Heading2Char"/>
          <w:color w:val="1F4E79" w:themeColor="accent1" w:themeShade="80"/>
          <w:lang w:val="ro-RO"/>
        </w:rPr>
        <w:t xml:space="preserve"> vizibilitatea sprijinului din fonduri</w:t>
      </w:r>
      <w:bookmarkEnd w:id="56"/>
    </w:p>
    <w:p w14:paraId="2AEF852A" w14:textId="77777777" w:rsidR="006D2B00" w:rsidRPr="00D24A8A" w:rsidRDefault="006D2B00" w:rsidP="00CF5E04">
      <w:pPr>
        <w:pStyle w:val="NoSpacing"/>
        <w:rPr>
          <w:rFonts w:eastAsia="Times New Roman" w:cs="Courier New"/>
          <w:b/>
          <w:bCs/>
          <w:color w:val="1F4E79" w:themeColor="accent1" w:themeShade="80"/>
          <w:lang w:eastAsia="ro-RO"/>
        </w:rPr>
      </w:pPr>
    </w:p>
    <w:p w14:paraId="244425EC" w14:textId="1264976E" w:rsidR="00FC7B75" w:rsidRPr="00D24A8A" w:rsidRDefault="00FC7B75" w:rsidP="00FC7B75">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Activitatea de informare</w:t>
      </w:r>
      <w:r w:rsidR="00162384" w:rsidRPr="00D24A8A">
        <w:rPr>
          <w:rFonts w:eastAsia="Times New Roman" w:cs="Courier New"/>
          <w:color w:val="1F4E79" w:themeColor="accent1" w:themeShade="80"/>
          <w:lang w:eastAsia="ro-RO"/>
        </w:rPr>
        <w:t>, publicitate</w:t>
      </w:r>
      <w:r w:rsidRPr="00D24A8A">
        <w:rPr>
          <w:rFonts w:eastAsia="Times New Roman" w:cs="Courier New"/>
          <w:color w:val="1F4E79" w:themeColor="accent1" w:themeShade="80"/>
          <w:lang w:eastAsia="ro-RO"/>
        </w:rPr>
        <w:t xml:space="preserve"> și </w:t>
      </w:r>
      <w:r w:rsidR="00426886" w:rsidRPr="00D24A8A">
        <w:rPr>
          <w:rFonts w:eastAsia="Times New Roman" w:cs="Courier New"/>
          <w:color w:val="1F4E79" w:themeColor="accent1" w:themeShade="80"/>
          <w:lang w:eastAsia="ro-RO"/>
        </w:rPr>
        <w:t>vizibilitate</w:t>
      </w:r>
      <w:r w:rsidRPr="00D24A8A">
        <w:rPr>
          <w:rFonts w:eastAsia="Times New Roman" w:cs="Courier New"/>
          <w:color w:val="1F4E79" w:themeColor="accent1" w:themeShade="80"/>
          <w:lang w:eastAsia="ro-RO"/>
        </w:rPr>
        <w:t xml:space="preserve"> este realizată în conformitate cu prevederile Ghidului Solicitantului  - Condiții generale </w:t>
      </w:r>
      <w:r w:rsidR="002644E8" w:rsidRPr="00D24A8A">
        <w:rPr>
          <w:rFonts w:eastAsia="Times New Roman" w:cs="Courier New"/>
          <w:color w:val="1F4E79" w:themeColor="accent1" w:themeShade="80"/>
          <w:lang w:eastAsia="ro-RO"/>
        </w:rPr>
        <w:t>PEO</w:t>
      </w:r>
      <w:r w:rsidRPr="00D24A8A">
        <w:rPr>
          <w:rFonts w:eastAsia="Times New Roman" w:cs="Courier New"/>
          <w:color w:val="1F4E79" w:themeColor="accent1" w:themeShade="80"/>
          <w:lang w:eastAsia="ro-RO"/>
        </w:rPr>
        <w:t xml:space="preserve"> 2021-2027, </w:t>
      </w:r>
      <w:r w:rsidR="00C52A16" w:rsidRPr="00D24A8A">
        <w:rPr>
          <w:rFonts w:eastAsia="Times New Roman" w:cs="Courier New"/>
          <w:color w:val="1F4E79" w:themeColor="accent1" w:themeShade="80"/>
          <w:lang w:eastAsia="ro-RO"/>
        </w:rPr>
        <w:t>capitulul 6 Reguli specifice de informare și publicitate</w:t>
      </w:r>
      <w:r w:rsidRPr="00D24A8A">
        <w:rPr>
          <w:rFonts w:eastAsia="Times New Roman" w:cs="Courier New"/>
          <w:color w:val="1F4E79" w:themeColor="accent1" w:themeShade="80"/>
          <w:lang w:eastAsia="ro-RO"/>
        </w:rPr>
        <w:t>.</w:t>
      </w:r>
    </w:p>
    <w:p w14:paraId="7EE2DC7A" w14:textId="77777777" w:rsidR="002644E8" w:rsidRPr="00D24A8A" w:rsidRDefault="002644E8" w:rsidP="00FC7B75">
      <w:pPr>
        <w:pStyle w:val="NoSpacing"/>
        <w:jc w:val="both"/>
        <w:rPr>
          <w:rFonts w:eastAsia="Times New Roman" w:cs="Courier New"/>
          <w:color w:val="1F4E79" w:themeColor="accent1" w:themeShade="80"/>
          <w:lang w:eastAsia="ro-RO"/>
        </w:rPr>
      </w:pPr>
    </w:p>
    <w:p w14:paraId="656F9863" w14:textId="598282DA" w:rsidR="00FC7B75" w:rsidRPr="00D24A8A" w:rsidRDefault="00FC7B75" w:rsidP="00FC7B75">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În cererea de finanțare se vor prevedea obligatoriu măsurile minime de informare, publicitate și vizibilitate la nivelul proiectului:</w:t>
      </w:r>
    </w:p>
    <w:p w14:paraId="0535FD03" w14:textId="77777777" w:rsidR="00FC7B75" w:rsidRPr="00D24A8A" w:rsidRDefault="00FC7B75" w:rsidP="00FC7B75">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w:t>
      </w:r>
      <w:r w:rsidRPr="00D24A8A">
        <w:rPr>
          <w:rFonts w:eastAsia="Times New Roman" w:cs="Courier New"/>
          <w:color w:val="1F4E79" w:themeColor="accent1" w:themeShade="80"/>
          <w:lang w:eastAsia="ro-RO"/>
        </w:rPr>
        <w:tab/>
        <w:t>Asigurarea vizibilității proiectului (prin expunerea unui afiș) la sediul/sediile de implementare a proiectului;</w:t>
      </w:r>
    </w:p>
    <w:p w14:paraId="033816EA" w14:textId="77777777" w:rsidR="00FC7B75" w:rsidRPr="00D24A8A" w:rsidRDefault="00FC7B75" w:rsidP="00FC7B75">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w:t>
      </w:r>
      <w:r w:rsidRPr="00D24A8A">
        <w:rPr>
          <w:rFonts w:eastAsia="Times New Roman" w:cs="Courier New"/>
          <w:color w:val="1F4E79" w:themeColor="accent1" w:themeShade="80"/>
          <w:lang w:eastAsia="ro-RO"/>
        </w:rPr>
        <w:tab/>
        <w:t xml:space="preserve">Beneficiarii se asigură că cei care participă în cadrul proiectului sunt informați în mod specific cu privire la sprijinul acordat prin FSE+; </w:t>
      </w:r>
    </w:p>
    <w:p w14:paraId="19D3B2AD" w14:textId="75B6A8BB" w:rsidR="00FC7B75" w:rsidRPr="00D24A8A" w:rsidRDefault="00FC7B75" w:rsidP="00FC7B75">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w:t>
      </w:r>
      <w:r w:rsidRPr="00D24A8A">
        <w:rPr>
          <w:rFonts w:eastAsia="Times New Roman" w:cs="Courier New"/>
          <w:color w:val="1F4E79" w:themeColor="accent1" w:themeShade="80"/>
          <w:lang w:eastAsia="ro-RO"/>
        </w:rPr>
        <w:tab/>
        <w:t xml:space="preserve">Documentele referitoare la implementarea proiectelor și publicate pentru public sau pentru participanți, </w:t>
      </w:r>
      <w:r w:rsidR="006A4442" w:rsidRPr="00D24A8A">
        <w:rPr>
          <w:rFonts w:eastAsia="Times New Roman" w:cs="Courier New"/>
          <w:color w:val="1F4E79" w:themeColor="accent1" w:themeShade="80"/>
          <w:lang w:eastAsia="ro-RO"/>
        </w:rPr>
        <w:t>cu excepția certificatelor de calificare/ absolvire emise de furnizorii de formare în conformitate cu OG nr. 129/2000</w:t>
      </w:r>
      <w:r w:rsidRPr="00D24A8A">
        <w:rPr>
          <w:rFonts w:eastAsia="Times New Roman" w:cs="Courier New"/>
          <w:color w:val="1F4E79" w:themeColor="accent1" w:themeShade="80"/>
          <w:lang w:eastAsia="ro-RO"/>
        </w:rPr>
        <w:t xml:space="preserve">, trebuie să includă o mențiune cu privire la faptul că operațiunea a fost sprijinită în cadrul FSE+. </w:t>
      </w:r>
    </w:p>
    <w:p w14:paraId="5BB5BF0B" w14:textId="77777777" w:rsidR="002644E8" w:rsidRPr="00D24A8A" w:rsidRDefault="002644E8" w:rsidP="00FC7B75">
      <w:pPr>
        <w:pStyle w:val="NoSpacing"/>
        <w:jc w:val="both"/>
        <w:rPr>
          <w:rFonts w:eastAsia="Times New Roman" w:cs="Courier New"/>
          <w:color w:val="1F4E79" w:themeColor="accent1" w:themeShade="80"/>
          <w:lang w:eastAsia="ro-RO"/>
        </w:rPr>
      </w:pPr>
    </w:p>
    <w:p w14:paraId="2E1407EC" w14:textId="7B7401B2" w:rsidR="003F46D1" w:rsidRPr="00D24A8A" w:rsidRDefault="00FC7B75" w:rsidP="00FC7B75">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N.B. Cheltuielile aferente activității de informare și publicitate proiect vor fi incluse la capitolul cheltuieli indirecte. În funcție de specificul apelului de proiecte, pot fi bugetate activități specifice adresate grupului țintă, de tipul campanii de informare și conștientizare, campanii de recrutare a grupului țintă etc; aceste activități nu reprezintă măsuri de informare și publicitate a proiectului, ci activități/</w:t>
      </w:r>
      <w:proofErr w:type="spellStart"/>
      <w:r w:rsidRPr="00D24A8A">
        <w:rPr>
          <w:rFonts w:eastAsia="Times New Roman" w:cs="Courier New"/>
          <w:color w:val="1F4E79" w:themeColor="accent1" w:themeShade="80"/>
          <w:lang w:eastAsia="ro-RO"/>
        </w:rPr>
        <w:t>subactivități</w:t>
      </w:r>
      <w:proofErr w:type="spellEnd"/>
      <w:r w:rsidRPr="00D24A8A">
        <w:rPr>
          <w:rFonts w:eastAsia="Times New Roman" w:cs="Courier New"/>
          <w:color w:val="1F4E79" w:themeColor="accent1" w:themeShade="80"/>
          <w:lang w:eastAsia="ro-RO"/>
        </w:rPr>
        <w:t xml:space="preserve"> de sine stătătoare, care vor fi bugetate la cheltuieli directe.</w:t>
      </w:r>
    </w:p>
    <w:p w14:paraId="1D3534F4" w14:textId="77777777" w:rsidR="000F217F" w:rsidRPr="00D24A8A" w:rsidRDefault="000F217F" w:rsidP="00FC7B75">
      <w:pPr>
        <w:pStyle w:val="NoSpacing"/>
        <w:jc w:val="both"/>
        <w:rPr>
          <w:rFonts w:eastAsia="Times New Roman" w:cs="Courier New"/>
          <w:color w:val="1F4E79" w:themeColor="accent1" w:themeShade="80"/>
          <w:lang w:eastAsia="ro-RO"/>
        </w:rPr>
      </w:pPr>
    </w:p>
    <w:p w14:paraId="584CF6A0" w14:textId="0B92A8D8" w:rsidR="002F3AAF" w:rsidRPr="00D24A8A" w:rsidRDefault="00B75E8A" w:rsidP="00014CDB">
      <w:pPr>
        <w:pStyle w:val="Heading1"/>
        <w:rPr>
          <w:color w:val="1F4E79" w:themeColor="accent1" w:themeShade="80"/>
        </w:rPr>
      </w:pPr>
      <w:r w:rsidRPr="00D24A8A">
        <w:rPr>
          <w:color w:val="1F4E79" w:themeColor="accent1" w:themeShade="80"/>
        </w:rPr>
        <w:lastRenderedPageBreak/>
        <w:t xml:space="preserve"> </w:t>
      </w:r>
      <w:bookmarkStart w:id="57" w:name="_Toc168333652"/>
      <w:proofErr w:type="spellStart"/>
      <w:r w:rsidRPr="00D24A8A">
        <w:rPr>
          <w:color w:val="1F4E79" w:themeColor="accent1" w:themeShade="80"/>
        </w:rPr>
        <w:t>Informaţii</w:t>
      </w:r>
      <w:proofErr w:type="spellEnd"/>
      <w:r w:rsidRPr="00D24A8A">
        <w:rPr>
          <w:color w:val="1F4E79" w:themeColor="accent1" w:themeShade="80"/>
        </w:rPr>
        <w:t xml:space="preserve"> administrative despre apelul de proiecte</w:t>
      </w:r>
      <w:bookmarkEnd w:id="57"/>
    </w:p>
    <w:p w14:paraId="5F276BE1" w14:textId="77777777" w:rsidR="0031492F" w:rsidRPr="00D24A8A" w:rsidRDefault="0031492F" w:rsidP="0031492F">
      <w:pPr>
        <w:rPr>
          <w:color w:val="1F4E79" w:themeColor="accent1" w:themeShade="80"/>
        </w:rPr>
      </w:pPr>
    </w:p>
    <w:p w14:paraId="3D1E30AA" w14:textId="35BC7D94" w:rsidR="007B68D3" w:rsidRPr="00D24A8A" w:rsidRDefault="00B75E8A" w:rsidP="00662612">
      <w:pPr>
        <w:pStyle w:val="Heading2"/>
        <w:rPr>
          <w:rStyle w:val="Heading2Char"/>
          <w:color w:val="1F4E79" w:themeColor="accent1" w:themeShade="80"/>
          <w:lang w:val="ro-RO"/>
        </w:rPr>
      </w:pPr>
      <w:r w:rsidRPr="00D24A8A">
        <w:rPr>
          <w:rStyle w:val="Heading2Char"/>
          <w:color w:val="1F4E79" w:themeColor="accent1" w:themeShade="80"/>
          <w:lang w:val="ro-RO"/>
        </w:rPr>
        <w:t xml:space="preserve"> </w:t>
      </w:r>
      <w:bookmarkStart w:id="58" w:name="_Toc168333653"/>
      <w:r w:rsidRPr="00D24A8A">
        <w:rPr>
          <w:rStyle w:val="Heading2Char"/>
          <w:color w:val="1F4E79" w:themeColor="accent1" w:themeShade="80"/>
          <w:lang w:val="ro-RO"/>
        </w:rPr>
        <w:t>Data deschiderii apelului de proiecte</w:t>
      </w:r>
      <w:bookmarkEnd w:id="58"/>
    </w:p>
    <w:p w14:paraId="2F5F9879" w14:textId="77777777" w:rsidR="006D2B00" w:rsidRPr="00D24A8A" w:rsidRDefault="006D2B00" w:rsidP="00102E22">
      <w:pPr>
        <w:rPr>
          <w:rFonts w:eastAsia="Times New Roman" w:cs="Courier New"/>
          <w:color w:val="1F4E79" w:themeColor="accent1" w:themeShade="80"/>
          <w:lang w:eastAsia="ro-RO"/>
        </w:rPr>
      </w:pPr>
    </w:p>
    <w:p w14:paraId="3B86EB59" w14:textId="5060C0EF" w:rsidR="00D73E28" w:rsidRPr="00D24A8A" w:rsidRDefault="00B3443A" w:rsidP="00D73E28">
      <w:pPr>
        <w:jc w:val="both"/>
        <w:rPr>
          <w:rFonts w:eastAsia="Times New Roman" w:cs="Times New Roman"/>
          <w:iCs/>
          <w:color w:val="1F4E79" w:themeColor="accent1" w:themeShade="80"/>
          <w:lang w:eastAsia="ro-RO"/>
        </w:rPr>
      </w:pPr>
      <w:bookmarkStart w:id="59" w:name="_Hlk141205311"/>
      <w:r w:rsidRPr="00D24A8A">
        <w:rPr>
          <w:color w:val="1F4E79" w:themeColor="accent1" w:themeShade="80"/>
        </w:rPr>
        <w:t xml:space="preserve"> </w:t>
      </w:r>
      <w:bookmarkStart w:id="60" w:name="_Hlk141260471"/>
      <w:r w:rsidRPr="00D24A8A">
        <w:rPr>
          <w:rFonts w:eastAsia="Times New Roman" w:cs="Times New Roman"/>
          <w:iCs/>
          <w:color w:val="1F4E79" w:themeColor="accent1" w:themeShade="80"/>
          <w:lang w:eastAsia="ro-RO"/>
        </w:rPr>
        <w:t xml:space="preserve">Data deschiderii apelului de proiecte este </w:t>
      </w:r>
      <w:r w:rsidR="002D413E" w:rsidRPr="00D24A8A">
        <w:rPr>
          <w:rFonts w:eastAsia="Times New Roman" w:cs="Times New Roman"/>
          <w:iCs/>
          <w:color w:val="1F4E79" w:themeColor="accent1" w:themeShade="80"/>
          <w:lang w:eastAsia="ro-RO"/>
        </w:rPr>
        <w:t>.....................................</w:t>
      </w:r>
      <w:r w:rsidRPr="00D24A8A">
        <w:rPr>
          <w:rFonts w:eastAsia="Times New Roman" w:cs="Times New Roman"/>
          <w:iCs/>
          <w:color w:val="1F4E79" w:themeColor="accent1" w:themeShade="80"/>
          <w:lang w:eastAsia="ro-RO"/>
        </w:rPr>
        <w:t>, ora 16.00</w:t>
      </w:r>
      <w:bookmarkEnd w:id="60"/>
      <w:r w:rsidR="00526C97" w:rsidRPr="00D24A8A">
        <w:rPr>
          <w:rFonts w:eastAsia="Times New Roman" w:cs="Times New Roman"/>
          <w:iCs/>
          <w:color w:val="1F4E79" w:themeColor="accent1" w:themeShade="80"/>
          <w:lang w:eastAsia="ro-RO"/>
        </w:rPr>
        <w:t>.</w:t>
      </w:r>
    </w:p>
    <w:p w14:paraId="09E1AB4D" w14:textId="2C7FE8F4" w:rsidR="0031492F" w:rsidRPr="00D24A8A" w:rsidRDefault="00B75E8A" w:rsidP="00102E22">
      <w:pPr>
        <w:pStyle w:val="Heading2"/>
        <w:rPr>
          <w:color w:val="1F4E79" w:themeColor="accent1" w:themeShade="80"/>
        </w:rPr>
      </w:pPr>
      <w:bookmarkStart w:id="61" w:name="_Toc139617405"/>
      <w:bookmarkStart w:id="62" w:name="_Toc140564484"/>
      <w:bookmarkStart w:id="63" w:name="_Toc140564662"/>
      <w:bookmarkStart w:id="64" w:name="_Toc168333654"/>
      <w:bookmarkEnd w:id="59"/>
      <w:bookmarkEnd w:id="61"/>
      <w:bookmarkEnd w:id="62"/>
      <w:bookmarkEnd w:id="63"/>
      <w:r w:rsidRPr="00D24A8A">
        <w:rPr>
          <w:rStyle w:val="Heading2Char"/>
          <w:color w:val="1F4E79" w:themeColor="accent1" w:themeShade="80"/>
          <w:lang w:val="ro-RO"/>
        </w:rPr>
        <w:t>Perioada de pregătire a proiectelor</w:t>
      </w:r>
      <w:bookmarkEnd w:id="64"/>
    </w:p>
    <w:p w14:paraId="14991EE0" w14:textId="561655FB" w:rsidR="007D7995" w:rsidRPr="00D24A8A" w:rsidRDefault="007D7995" w:rsidP="007D7995">
      <w:pPr>
        <w:pStyle w:val="NoSpacing"/>
        <w:jc w:val="both"/>
        <w:rPr>
          <w:rFonts w:eastAsia="Times New Roman" w:cs="Times New Roman"/>
          <w:color w:val="1F4E79" w:themeColor="accent1" w:themeShade="80"/>
          <w:lang w:eastAsia="ro-RO"/>
        </w:rPr>
      </w:pPr>
      <w:r w:rsidRPr="00D24A8A">
        <w:rPr>
          <w:rFonts w:eastAsia="Times New Roman" w:cs="Times New Roman"/>
          <w:color w:val="1F4E79" w:themeColor="accent1" w:themeShade="80"/>
          <w:lang w:eastAsia="ro-RO"/>
        </w:rPr>
        <w:t xml:space="preserve">Prezentul Ghid al Solicitantului  Condiții Specifice a fost publicat în consultare publică pe pagina de internet a MIPE în data de </w:t>
      </w:r>
      <w:r w:rsidR="000F217F" w:rsidRPr="00D24A8A">
        <w:rPr>
          <w:rFonts w:eastAsia="Times New Roman" w:cs="Times New Roman"/>
          <w:color w:val="1F4E79" w:themeColor="accent1" w:themeShade="80"/>
          <w:lang w:eastAsia="ro-RO"/>
        </w:rPr>
        <w:t>3.06.2024</w:t>
      </w:r>
      <w:r w:rsidRPr="00D24A8A">
        <w:rPr>
          <w:rFonts w:eastAsia="Times New Roman" w:cs="Times New Roman"/>
          <w:color w:val="1F4E79" w:themeColor="accent1" w:themeShade="80"/>
          <w:lang w:eastAsia="ro-RO"/>
        </w:rPr>
        <w:t xml:space="preserve"> </w:t>
      </w:r>
    </w:p>
    <w:p w14:paraId="58D0E30C" w14:textId="15D54558" w:rsidR="007D7995" w:rsidRPr="00D24A8A" w:rsidRDefault="007D7995" w:rsidP="00A364FB">
      <w:pPr>
        <w:pStyle w:val="NoSpacing"/>
        <w:jc w:val="both"/>
        <w:rPr>
          <w:rFonts w:eastAsia="Times New Roman" w:cs="Times New Roman"/>
          <w:color w:val="1F4E79" w:themeColor="accent1" w:themeShade="80"/>
          <w:lang w:eastAsia="ro-RO"/>
        </w:rPr>
      </w:pPr>
      <w:r w:rsidRPr="00D24A8A">
        <w:rPr>
          <w:rFonts w:eastAsia="Times New Roman" w:cs="Times New Roman"/>
          <w:color w:val="1F4E79" w:themeColor="accent1" w:themeShade="80"/>
          <w:lang w:eastAsia="ro-RO"/>
        </w:rPr>
        <w:t xml:space="preserve">Propunerile de îmbunătățire au fost transmise pe adresa de email </w:t>
      </w:r>
      <w:hyperlink r:id="rId8" w:history="1">
        <w:r w:rsidR="002D413E" w:rsidRPr="00D24A8A">
          <w:rPr>
            <w:rStyle w:val="Hyperlink"/>
            <w:rFonts w:eastAsia="Times New Roman"/>
            <w:color w:val="1F4E79" w:themeColor="accent1" w:themeShade="80"/>
            <w:lang w:eastAsia="ro-RO"/>
          </w:rPr>
          <w:t>consultare.peo@mfe.gov.ro</w:t>
        </w:r>
      </w:hyperlink>
      <w:r w:rsidRPr="00D24A8A">
        <w:rPr>
          <w:rFonts w:eastAsia="Times New Roman" w:cs="Times New Roman"/>
          <w:color w:val="1F4E79" w:themeColor="accent1" w:themeShade="80"/>
          <w:lang w:eastAsia="ro-RO"/>
        </w:rPr>
        <w:t xml:space="preserve"> până la data de </w:t>
      </w:r>
      <w:r w:rsidR="000F217F" w:rsidRPr="00D24A8A">
        <w:rPr>
          <w:rFonts w:eastAsia="Times New Roman" w:cs="Times New Roman"/>
          <w:color w:val="1F4E79" w:themeColor="accent1" w:themeShade="80"/>
          <w:lang w:eastAsia="ro-RO"/>
        </w:rPr>
        <w:t>21.06.2024</w:t>
      </w:r>
      <w:r w:rsidRPr="00D24A8A">
        <w:rPr>
          <w:rFonts w:eastAsia="Times New Roman" w:cs="Times New Roman"/>
          <w:color w:val="1F4E79" w:themeColor="accent1" w:themeShade="80"/>
          <w:lang w:eastAsia="ro-RO"/>
        </w:rPr>
        <w:t>.</w:t>
      </w:r>
    </w:p>
    <w:p w14:paraId="1CF94009" w14:textId="087C4E88" w:rsidR="00A35822" w:rsidRPr="00D24A8A" w:rsidRDefault="00A35822" w:rsidP="00A364FB">
      <w:pPr>
        <w:pStyle w:val="NoSpacing"/>
        <w:jc w:val="both"/>
        <w:rPr>
          <w:rFonts w:eastAsia="Times New Roman" w:cs="Times New Roman"/>
          <w:color w:val="1F4E79" w:themeColor="accent1" w:themeShade="80"/>
          <w:lang w:eastAsia="ro-RO"/>
        </w:rPr>
      </w:pPr>
      <w:r w:rsidRPr="00D24A8A">
        <w:rPr>
          <w:rFonts w:eastAsia="Times New Roman" w:cs="Times New Roman"/>
          <w:color w:val="1F4E79" w:themeColor="accent1" w:themeShade="80"/>
          <w:lang w:eastAsia="ro-RO"/>
        </w:rPr>
        <w:t>În perioada de pregătire a proiectelor, precum și în perioada de depunere a proiectelor, pot fi adresate solicitări de clarificări în ceea ce privește datele/</w:t>
      </w:r>
      <w:r w:rsidR="00CE0E67" w:rsidRPr="00D24A8A">
        <w:rPr>
          <w:rFonts w:eastAsia="Times New Roman" w:cs="Times New Roman"/>
          <w:color w:val="1F4E79" w:themeColor="accent1" w:themeShade="80"/>
          <w:lang w:eastAsia="ro-RO"/>
        </w:rPr>
        <w:t xml:space="preserve"> </w:t>
      </w:r>
      <w:r w:rsidRPr="00D24A8A">
        <w:rPr>
          <w:rFonts w:eastAsia="Times New Roman" w:cs="Times New Roman"/>
          <w:color w:val="1F4E79" w:themeColor="accent1" w:themeShade="80"/>
          <w:lang w:eastAsia="ro-RO"/>
        </w:rPr>
        <w:t xml:space="preserve">informațiile cuprinse în cadrul Ghidului Solicitantului Condiții Specifice, prin aplicația de </w:t>
      </w:r>
      <w:proofErr w:type="spellStart"/>
      <w:r w:rsidRPr="00D24A8A">
        <w:rPr>
          <w:rFonts w:eastAsia="Times New Roman" w:cs="Times New Roman"/>
          <w:color w:val="1F4E79" w:themeColor="accent1" w:themeShade="80"/>
          <w:lang w:eastAsia="ro-RO"/>
        </w:rPr>
        <w:t>ticketing</w:t>
      </w:r>
      <w:proofErr w:type="spellEnd"/>
      <w:r w:rsidRPr="00D24A8A">
        <w:rPr>
          <w:rFonts w:eastAsia="Times New Roman" w:cs="Times New Roman"/>
          <w:color w:val="1F4E79" w:themeColor="accent1" w:themeShade="80"/>
          <w:lang w:eastAsia="ro-RO"/>
        </w:rPr>
        <w:t xml:space="preserve"> din secțiunea </w:t>
      </w:r>
      <w:proofErr w:type="spellStart"/>
      <w:r w:rsidRPr="00D24A8A">
        <w:rPr>
          <w:rFonts w:eastAsia="Times New Roman" w:cs="Times New Roman"/>
          <w:color w:val="1F4E79" w:themeColor="accent1" w:themeShade="80"/>
          <w:lang w:eastAsia="ro-RO"/>
        </w:rPr>
        <w:t>Helpdesk</w:t>
      </w:r>
      <w:proofErr w:type="spellEnd"/>
      <w:r w:rsidRPr="00D24A8A">
        <w:rPr>
          <w:rFonts w:eastAsia="Times New Roman" w:cs="Times New Roman"/>
          <w:color w:val="1F4E79" w:themeColor="accent1" w:themeShade="80"/>
          <w:lang w:eastAsia="ro-RO"/>
        </w:rPr>
        <w:t xml:space="preserve"> a site-ului </w:t>
      </w:r>
      <w:hyperlink r:id="rId9" w:history="1">
        <w:r w:rsidR="00CE0E67" w:rsidRPr="00D24A8A">
          <w:rPr>
            <w:rStyle w:val="Hyperlink"/>
            <w:rFonts w:eastAsia="Times New Roman"/>
            <w:color w:val="1F4E79" w:themeColor="accent1" w:themeShade="80"/>
            <w:lang w:eastAsia="ro-RO"/>
          </w:rPr>
          <w:t>www.mfe.gov.ro</w:t>
        </w:r>
      </w:hyperlink>
      <w:r w:rsidR="00CE0E67" w:rsidRPr="00D24A8A">
        <w:rPr>
          <w:rFonts w:eastAsia="Times New Roman" w:cs="Times New Roman"/>
          <w:color w:val="1F4E79" w:themeColor="accent1" w:themeShade="80"/>
          <w:lang w:eastAsia="ro-RO"/>
        </w:rPr>
        <w:t>. R</w:t>
      </w:r>
      <w:r w:rsidRPr="00D24A8A">
        <w:rPr>
          <w:rFonts w:eastAsia="Times New Roman" w:cs="Times New Roman"/>
          <w:color w:val="1F4E79" w:themeColor="accent1" w:themeShade="80"/>
          <w:lang w:eastAsia="ro-RO"/>
        </w:rPr>
        <w:t xml:space="preserve">ăspunsurile vor fi transmise  prin aplicația de </w:t>
      </w:r>
      <w:proofErr w:type="spellStart"/>
      <w:r w:rsidRPr="00D24A8A">
        <w:rPr>
          <w:rFonts w:eastAsia="Times New Roman" w:cs="Times New Roman"/>
          <w:color w:val="1F4E79" w:themeColor="accent1" w:themeShade="80"/>
          <w:lang w:eastAsia="ro-RO"/>
        </w:rPr>
        <w:t>ticketing</w:t>
      </w:r>
      <w:proofErr w:type="spellEnd"/>
      <w:r w:rsidRPr="00D24A8A">
        <w:rPr>
          <w:rFonts w:eastAsia="Times New Roman" w:cs="Times New Roman"/>
          <w:color w:val="1F4E79" w:themeColor="accent1" w:themeShade="80"/>
          <w:lang w:eastAsia="ro-RO"/>
        </w:rPr>
        <w:t xml:space="preserve"> în maximum 10 zile lucrătoare, dar nu mai târziu de data închiderii apelului de proiecte. Răspunsurile la solicitările de clarificări primite în legătură cu Ghidul Solicitantului vor fi publicate pe site-ul  www.mfe.gov.ro. </w:t>
      </w:r>
    </w:p>
    <w:p w14:paraId="68D612D4" w14:textId="77777777" w:rsidR="006D2B00" w:rsidRPr="00D24A8A" w:rsidRDefault="006D2B00" w:rsidP="00A364FB">
      <w:pPr>
        <w:pStyle w:val="NoSpacing"/>
        <w:jc w:val="both"/>
        <w:rPr>
          <w:rFonts w:eastAsia="Times New Roman" w:cs="Times New Roman"/>
          <w:color w:val="1F4E79" w:themeColor="accent1" w:themeShade="80"/>
          <w:lang w:eastAsia="ro-RO"/>
        </w:rPr>
      </w:pPr>
    </w:p>
    <w:p w14:paraId="33CB3D73" w14:textId="4E3969A5" w:rsidR="00734CBF" w:rsidRPr="00D24A8A" w:rsidRDefault="00B75E8A" w:rsidP="003D3520">
      <w:pPr>
        <w:pStyle w:val="Heading2"/>
        <w:rPr>
          <w:color w:val="1F4E79" w:themeColor="accent1" w:themeShade="80"/>
        </w:rPr>
      </w:pPr>
      <w:bookmarkStart w:id="65" w:name="_Hlk141258712"/>
      <w:bookmarkStart w:id="66" w:name="_Toc168333655"/>
      <w:r w:rsidRPr="00D24A8A">
        <w:rPr>
          <w:rStyle w:val="Heading2Char"/>
          <w:color w:val="1F4E79" w:themeColor="accent1" w:themeShade="80"/>
          <w:lang w:val="ro-RO"/>
        </w:rPr>
        <w:t>Perioada de depunere a proiectelor</w:t>
      </w:r>
      <w:bookmarkEnd w:id="66"/>
    </w:p>
    <w:p w14:paraId="2E9C21C5" w14:textId="54FE6590" w:rsidR="00BB451C" w:rsidRPr="00D24A8A" w:rsidRDefault="00B75E8A" w:rsidP="00355090">
      <w:pPr>
        <w:pStyle w:val="Heading3"/>
        <w:rPr>
          <w:rStyle w:val="Heading3Char"/>
          <w:color w:val="1F4E79" w:themeColor="accent1" w:themeShade="80"/>
        </w:rPr>
      </w:pPr>
      <w:bookmarkStart w:id="67" w:name="_Toc168333656"/>
      <w:r w:rsidRPr="00D24A8A">
        <w:rPr>
          <w:rStyle w:val="Heading3Char"/>
          <w:color w:val="1F4E79" w:themeColor="accent1" w:themeShade="80"/>
        </w:rPr>
        <w:t xml:space="preserve">Data </w:t>
      </w:r>
      <w:proofErr w:type="spellStart"/>
      <w:r w:rsidRPr="00D24A8A">
        <w:rPr>
          <w:rStyle w:val="Heading3Char"/>
          <w:color w:val="1F4E79" w:themeColor="accent1" w:themeShade="80"/>
        </w:rPr>
        <w:t>şi</w:t>
      </w:r>
      <w:proofErr w:type="spellEnd"/>
      <w:r w:rsidRPr="00D24A8A">
        <w:rPr>
          <w:rStyle w:val="Heading3Char"/>
          <w:color w:val="1F4E79" w:themeColor="accent1" w:themeShade="80"/>
        </w:rPr>
        <w:t xml:space="preserve"> ora pentru începerea depunerii de proiecte</w:t>
      </w:r>
      <w:bookmarkEnd w:id="67"/>
    </w:p>
    <w:p w14:paraId="6251D074" w14:textId="77777777" w:rsidR="003712AB" w:rsidRPr="00D24A8A" w:rsidRDefault="003712AB" w:rsidP="003712AB">
      <w:pPr>
        <w:rPr>
          <w:color w:val="1F4E79" w:themeColor="accent1" w:themeShade="80"/>
        </w:rPr>
      </w:pPr>
    </w:p>
    <w:p w14:paraId="00FCD67E" w14:textId="5C5ADD29" w:rsidR="00121328" w:rsidRPr="00D24A8A" w:rsidRDefault="00B3443A" w:rsidP="00BB451C">
      <w:pPr>
        <w:pStyle w:val="NoSpacing"/>
        <w:jc w:val="both"/>
        <w:rPr>
          <w:rFonts w:eastAsia="Times New Roman" w:cs="Courier New"/>
          <w:color w:val="1F4E79" w:themeColor="accent1" w:themeShade="80"/>
          <w:lang w:eastAsia="ro-RO"/>
        </w:rPr>
      </w:pPr>
      <w:bookmarkStart w:id="68" w:name="_Hlk141260492"/>
      <w:bookmarkStart w:id="69" w:name="_Hlk141199826"/>
      <w:r w:rsidRPr="00D24A8A">
        <w:rPr>
          <w:rFonts w:eastAsia="Times New Roman" w:cs="Courier New"/>
          <w:color w:val="1F4E79" w:themeColor="accent1" w:themeShade="80"/>
          <w:lang w:eastAsia="ro-RO"/>
        </w:rPr>
        <w:t>Proiectele pot fi depuse  prin Sistemul informatic MySMIS2021 începând cu data de</w:t>
      </w:r>
      <w:r w:rsidR="00893B71" w:rsidRPr="00D24A8A">
        <w:rPr>
          <w:rFonts w:eastAsia="Times New Roman" w:cs="Courier New"/>
          <w:color w:val="1F4E79" w:themeColor="accent1" w:themeShade="80"/>
          <w:lang w:eastAsia="ro-RO"/>
        </w:rPr>
        <w:t xml:space="preserve"> </w:t>
      </w:r>
      <w:r w:rsidR="002D413E" w:rsidRPr="00D24A8A">
        <w:rPr>
          <w:rFonts w:eastAsia="Times New Roman" w:cs="Courier New"/>
          <w:color w:val="1F4E79" w:themeColor="accent1" w:themeShade="80"/>
          <w:lang w:eastAsia="ro-RO"/>
        </w:rPr>
        <w:t>....................................</w:t>
      </w:r>
      <w:r w:rsidR="00893B71" w:rsidRPr="00D24A8A">
        <w:rPr>
          <w:rFonts w:eastAsia="Times New Roman" w:cs="Courier New"/>
          <w:color w:val="1F4E79" w:themeColor="accent1" w:themeShade="80"/>
          <w:lang w:eastAsia="ro-RO"/>
        </w:rPr>
        <w:t>, ora 16.00</w:t>
      </w:r>
      <w:bookmarkEnd w:id="68"/>
      <w:r w:rsidR="006D0798" w:rsidRPr="00D24A8A">
        <w:rPr>
          <w:rFonts w:eastAsia="Times New Roman" w:cs="Courier New"/>
          <w:color w:val="1F4E79" w:themeColor="accent1" w:themeShade="80"/>
          <w:lang w:eastAsia="ro-RO"/>
        </w:rPr>
        <w:t>.</w:t>
      </w:r>
    </w:p>
    <w:bookmarkEnd w:id="69"/>
    <w:p w14:paraId="286531E5" w14:textId="77777777" w:rsidR="00DC5611" w:rsidRPr="00D24A8A" w:rsidRDefault="00DC5611" w:rsidP="00BB451C">
      <w:pPr>
        <w:pStyle w:val="NoSpacing"/>
        <w:jc w:val="both"/>
        <w:rPr>
          <w:rFonts w:eastAsia="Times New Roman" w:cs="Courier New"/>
          <w:color w:val="1F4E79" w:themeColor="accent1" w:themeShade="80"/>
          <w:lang w:eastAsia="ro-RO"/>
        </w:rPr>
      </w:pPr>
    </w:p>
    <w:p w14:paraId="71FCD609" w14:textId="55162821" w:rsidR="00B75E8A" w:rsidRPr="00D24A8A" w:rsidRDefault="00B75E8A" w:rsidP="00355090">
      <w:pPr>
        <w:pStyle w:val="Heading3"/>
        <w:rPr>
          <w:rStyle w:val="Heading3Char"/>
          <w:color w:val="1F4E79" w:themeColor="accent1" w:themeShade="80"/>
        </w:rPr>
      </w:pPr>
      <w:bookmarkStart w:id="70" w:name="_Toc168333657"/>
      <w:r w:rsidRPr="00D24A8A">
        <w:rPr>
          <w:rStyle w:val="Heading3Char"/>
          <w:color w:val="1F4E79" w:themeColor="accent1" w:themeShade="80"/>
        </w:rPr>
        <w:t xml:space="preserve">Data </w:t>
      </w:r>
      <w:proofErr w:type="spellStart"/>
      <w:r w:rsidRPr="00D24A8A">
        <w:rPr>
          <w:rStyle w:val="Heading3Char"/>
          <w:color w:val="1F4E79" w:themeColor="accent1" w:themeShade="80"/>
        </w:rPr>
        <w:t>şi</w:t>
      </w:r>
      <w:proofErr w:type="spellEnd"/>
      <w:r w:rsidRPr="00D24A8A">
        <w:rPr>
          <w:rStyle w:val="Heading3Char"/>
          <w:color w:val="1F4E79" w:themeColor="accent1" w:themeShade="80"/>
        </w:rPr>
        <w:t xml:space="preserve"> ora închiderii apelului de proiecte</w:t>
      </w:r>
      <w:bookmarkEnd w:id="70"/>
    </w:p>
    <w:p w14:paraId="775AFD42" w14:textId="77777777" w:rsidR="00BB451C" w:rsidRPr="00D24A8A" w:rsidRDefault="00BB451C" w:rsidP="00CF5E04">
      <w:pPr>
        <w:pStyle w:val="NoSpacing"/>
        <w:rPr>
          <w:rFonts w:eastAsia="Times New Roman" w:cs="Courier New"/>
          <w:b/>
          <w:bCs/>
          <w:color w:val="1F4E79" w:themeColor="accent1" w:themeShade="80"/>
          <w:lang w:eastAsia="ro-RO"/>
        </w:rPr>
      </w:pPr>
    </w:p>
    <w:p w14:paraId="0CEC354E" w14:textId="772FDF86" w:rsidR="007B68D3" w:rsidRPr="00D24A8A" w:rsidRDefault="00B3443A" w:rsidP="00863732">
      <w:pPr>
        <w:pStyle w:val="NoSpacing"/>
        <w:jc w:val="both"/>
        <w:rPr>
          <w:rFonts w:eastAsia="Times New Roman" w:cs="Courier New"/>
          <w:color w:val="1F4E79" w:themeColor="accent1" w:themeShade="80"/>
          <w:lang w:eastAsia="ro-RO"/>
        </w:rPr>
      </w:pPr>
      <w:bookmarkStart w:id="71" w:name="_Hlk141205406"/>
      <w:r w:rsidRPr="00D24A8A">
        <w:rPr>
          <w:rFonts w:eastAsia="Times New Roman" w:cs="Courier New"/>
          <w:color w:val="1F4E79" w:themeColor="accent1" w:themeShade="80"/>
          <w:lang w:eastAsia="ro-RO"/>
        </w:rPr>
        <w:t xml:space="preserve">Data închiderii apelului de proiecte este </w:t>
      </w:r>
      <w:r w:rsidR="002D413E" w:rsidRPr="00D24A8A">
        <w:rPr>
          <w:rFonts w:eastAsia="Times New Roman" w:cs="Courier New"/>
          <w:color w:val="1F4E79" w:themeColor="accent1" w:themeShade="80"/>
          <w:lang w:eastAsia="ro-RO"/>
        </w:rPr>
        <w:t>................................</w:t>
      </w:r>
      <w:r w:rsidR="00893B71" w:rsidRPr="00D24A8A">
        <w:rPr>
          <w:rFonts w:eastAsia="Times New Roman" w:cs="Courier New"/>
          <w:color w:val="1F4E79" w:themeColor="accent1" w:themeShade="80"/>
          <w:lang w:eastAsia="ro-RO"/>
        </w:rPr>
        <w:t>, ora 16.00</w:t>
      </w:r>
      <w:bookmarkEnd w:id="71"/>
      <w:r w:rsidR="00893B71" w:rsidRPr="00D24A8A">
        <w:rPr>
          <w:rFonts w:eastAsia="Times New Roman" w:cs="Courier New"/>
          <w:color w:val="1F4E79" w:themeColor="accent1" w:themeShade="80"/>
          <w:lang w:eastAsia="ro-RO"/>
        </w:rPr>
        <w:t>.</w:t>
      </w:r>
    </w:p>
    <w:bookmarkEnd w:id="65"/>
    <w:p w14:paraId="5DA748C5" w14:textId="77777777" w:rsidR="003A63F0" w:rsidRPr="00D24A8A" w:rsidRDefault="003A63F0" w:rsidP="003A63F0">
      <w:pPr>
        <w:pStyle w:val="NoSpacing"/>
        <w:rPr>
          <w:rFonts w:eastAsia="Times New Roman" w:cs="Courier New"/>
          <w:color w:val="1F4E79" w:themeColor="accent1" w:themeShade="80"/>
          <w:lang w:eastAsia="ro-RO"/>
        </w:rPr>
      </w:pPr>
    </w:p>
    <w:p w14:paraId="03679397" w14:textId="04B2F1BE" w:rsidR="00BB451C" w:rsidRPr="00D24A8A" w:rsidRDefault="00B75E8A" w:rsidP="00320715">
      <w:pPr>
        <w:pStyle w:val="Heading2"/>
        <w:numPr>
          <w:ilvl w:val="0"/>
          <w:numId w:val="0"/>
        </w:numPr>
        <w:ind w:left="2127" w:hanging="1560"/>
        <w:rPr>
          <w:rFonts w:eastAsia="Times New Roman" w:cs="Courier New"/>
          <w:b/>
          <w:bCs/>
          <w:color w:val="1F4E79" w:themeColor="accent1" w:themeShade="80"/>
          <w:lang w:val="ro-RO" w:eastAsia="ro-RO"/>
        </w:rPr>
      </w:pPr>
      <w:bookmarkStart w:id="72" w:name="_Toc168333658"/>
      <w:r w:rsidRPr="00D24A8A">
        <w:rPr>
          <w:rFonts w:eastAsia="Times New Roman" w:cs="Courier New"/>
          <w:b/>
          <w:bCs/>
          <w:color w:val="1F4E79" w:themeColor="accent1" w:themeShade="80"/>
          <w:lang w:val="ro-RO" w:eastAsia="ro-RO"/>
        </w:rPr>
        <w:t> </w:t>
      </w:r>
      <w:r w:rsidRPr="00D24A8A">
        <w:rPr>
          <w:rStyle w:val="Heading2Char"/>
          <w:color w:val="1F4E79" w:themeColor="accent1" w:themeShade="80"/>
          <w:lang w:val="ro-RO"/>
        </w:rPr>
        <w:t xml:space="preserve">4.4. </w:t>
      </w:r>
      <w:r w:rsidR="00320715" w:rsidRPr="00D24A8A">
        <w:rPr>
          <w:rStyle w:val="Heading2Char"/>
          <w:color w:val="1F4E79" w:themeColor="accent1" w:themeShade="80"/>
          <w:lang w:val="ro-RO"/>
        </w:rPr>
        <w:tab/>
      </w:r>
      <w:r w:rsidRPr="00D24A8A">
        <w:rPr>
          <w:rStyle w:val="Heading2Char"/>
          <w:color w:val="1F4E79" w:themeColor="accent1" w:themeShade="80"/>
          <w:lang w:val="ro-RO"/>
        </w:rPr>
        <w:t>Modalitatea de depunere a proiectelor</w:t>
      </w:r>
      <w:bookmarkEnd w:id="72"/>
    </w:p>
    <w:p w14:paraId="17988742" w14:textId="77777777" w:rsidR="003712AB" w:rsidRPr="00D24A8A" w:rsidRDefault="003712AB" w:rsidP="003712AB">
      <w:pPr>
        <w:rPr>
          <w:color w:val="1F4E79" w:themeColor="accent1" w:themeShade="80"/>
          <w:lang w:eastAsia="ro-RO"/>
        </w:rPr>
      </w:pPr>
    </w:p>
    <w:p w14:paraId="35FF54AB" w14:textId="77777777" w:rsidR="00725506" w:rsidRPr="00D24A8A" w:rsidRDefault="00725506" w:rsidP="00725506">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Cererile de finanțare se depun exclusiv prin intermediul aplicației MySMIS2021 / SMIS2021+ prin completarea și transmiterea acesteia integral, inclusiv prin încărcarea documentelor.</w:t>
      </w:r>
    </w:p>
    <w:p w14:paraId="5339066D" w14:textId="77777777" w:rsidR="001E1E4D" w:rsidRPr="00D24A8A" w:rsidRDefault="001E1E4D" w:rsidP="00725506">
      <w:pPr>
        <w:pStyle w:val="NoSpacing"/>
        <w:jc w:val="both"/>
        <w:rPr>
          <w:rFonts w:eastAsia="Times New Roman" w:cs="Courier New"/>
          <w:color w:val="1F4E79" w:themeColor="accent1" w:themeShade="80"/>
          <w:lang w:eastAsia="ro-RO"/>
        </w:rPr>
      </w:pPr>
    </w:p>
    <w:p w14:paraId="1F5FF2A6" w14:textId="767B2547" w:rsidR="00725506" w:rsidRPr="00D24A8A" w:rsidRDefault="00725506" w:rsidP="00725506">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Toate Cererile de finanțare și/sau toate documentele aferente unei Cereri de finanțare transmise în alt mod</w:t>
      </w:r>
      <w:r w:rsidR="004C6F0F" w:rsidRPr="00D24A8A">
        <w:rPr>
          <w:rFonts w:eastAsia="Times New Roman" w:cs="Courier New"/>
          <w:color w:val="1F4E79" w:themeColor="accent1" w:themeShade="80"/>
          <w:lang w:eastAsia="ro-RO"/>
        </w:rPr>
        <w:t>,</w:t>
      </w:r>
      <w:r w:rsidRPr="00D24A8A">
        <w:rPr>
          <w:rFonts w:eastAsia="Times New Roman" w:cs="Courier New"/>
          <w:color w:val="1F4E79" w:themeColor="accent1" w:themeShade="80"/>
          <w:lang w:eastAsia="ro-RO"/>
        </w:rPr>
        <w:t xml:space="preserve"> nu vor fi luate în considerare în procesul de evaluare. </w:t>
      </w:r>
    </w:p>
    <w:p w14:paraId="37F6200E" w14:textId="77777777" w:rsidR="001E1E4D" w:rsidRPr="00D24A8A" w:rsidRDefault="001E1E4D" w:rsidP="00725506">
      <w:pPr>
        <w:pStyle w:val="NoSpacing"/>
        <w:jc w:val="both"/>
        <w:rPr>
          <w:rFonts w:eastAsia="Times New Roman" w:cs="Courier New"/>
          <w:color w:val="1F4E79" w:themeColor="accent1" w:themeShade="80"/>
          <w:lang w:eastAsia="ro-RO"/>
        </w:rPr>
      </w:pPr>
    </w:p>
    <w:p w14:paraId="692924C9" w14:textId="3EEC8B91" w:rsidR="00A364FB" w:rsidRPr="00D24A8A" w:rsidRDefault="00725506" w:rsidP="00725506">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Apelul de proiecte este de tip competitiv, cu depunere continuă a cererilor de finanțare și cu termen de închidere a apelului.</w:t>
      </w:r>
    </w:p>
    <w:p w14:paraId="36BB4716" w14:textId="0F8A8FB6" w:rsidR="003712AB" w:rsidRPr="00D24A8A" w:rsidRDefault="00B75E8A" w:rsidP="0039297A">
      <w:pPr>
        <w:pStyle w:val="Heading1"/>
        <w:rPr>
          <w:rFonts w:eastAsia="Times New Roman"/>
          <w:color w:val="1F4E79" w:themeColor="accent1" w:themeShade="80"/>
          <w:lang w:eastAsia="ro-RO"/>
        </w:rPr>
      </w:pPr>
      <w:r w:rsidRPr="00D24A8A">
        <w:rPr>
          <w:rFonts w:eastAsia="Times New Roman"/>
          <w:color w:val="1F4E79" w:themeColor="accent1" w:themeShade="80"/>
          <w:lang w:eastAsia="ro-RO"/>
        </w:rPr>
        <w:t xml:space="preserve"> </w:t>
      </w:r>
      <w:bookmarkStart w:id="73" w:name="_Toc168333659"/>
      <w:proofErr w:type="spellStart"/>
      <w:r w:rsidRPr="00D24A8A">
        <w:rPr>
          <w:rFonts w:eastAsia="Times New Roman"/>
          <w:color w:val="1F4E79" w:themeColor="accent1" w:themeShade="80"/>
          <w:lang w:eastAsia="ro-RO"/>
        </w:rPr>
        <w:t>Condiţii</w:t>
      </w:r>
      <w:proofErr w:type="spellEnd"/>
      <w:r w:rsidRPr="00D24A8A">
        <w:rPr>
          <w:rFonts w:eastAsia="Times New Roman"/>
          <w:color w:val="1F4E79" w:themeColor="accent1" w:themeShade="80"/>
          <w:lang w:eastAsia="ro-RO"/>
        </w:rPr>
        <w:t xml:space="preserve"> de eligibilitate</w:t>
      </w:r>
      <w:bookmarkEnd w:id="73"/>
    </w:p>
    <w:p w14:paraId="21570359" w14:textId="77777777" w:rsidR="00622E6F" w:rsidRPr="00D24A8A" w:rsidRDefault="00622E6F" w:rsidP="00622E6F">
      <w:pPr>
        <w:rPr>
          <w:color w:val="1F4E79" w:themeColor="accent1" w:themeShade="80"/>
          <w:lang w:eastAsia="ro-RO"/>
        </w:rPr>
      </w:pPr>
    </w:p>
    <w:p w14:paraId="676C917B" w14:textId="2DDE4402" w:rsidR="00BB451C" w:rsidRPr="00D24A8A" w:rsidRDefault="00B75E8A" w:rsidP="003712AB">
      <w:pPr>
        <w:pStyle w:val="Heading2"/>
        <w:rPr>
          <w:rStyle w:val="Heading2Char"/>
          <w:color w:val="1F4E79" w:themeColor="accent1" w:themeShade="80"/>
          <w:lang w:val="ro-RO"/>
        </w:rPr>
      </w:pPr>
      <w:r w:rsidRPr="00D24A8A">
        <w:rPr>
          <w:rStyle w:val="Heading2Char"/>
          <w:color w:val="1F4E79" w:themeColor="accent1" w:themeShade="80"/>
          <w:lang w:val="ro-RO"/>
        </w:rPr>
        <w:lastRenderedPageBreak/>
        <w:t xml:space="preserve"> </w:t>
      </w:r>
      <w:bookmarkStart w:id="74" w:name="_Toc168333660"/>
      <w:r w:rsidRPr="00D24A8A">
        <w:rPr>
          <w:rStyle w:val="Heading2Char"/>
          <w:color w:val="1F4E79" w:themeColor="accent1" w:themeShade="80"/>
          <w:lang w:val="ro-RO"/>
        </w:rPr>
        <w:t xml:space="preserve">Eligibilitatea </w:t>
      </w:r>
      <w:proofErr w:type="spellStart"/>
      <w:r w:rsidRPr="00D24A8A">
        <w:rPr>
          <w:rStyle w:val="Heading2Char"/>
          <w:color w:val="1F4E79" w:themeColor="accent1" w:themeShade="80"/>
          <w:lang w:val="ro-RO"/>
        </w:rPr>
        <w:t>solicitanţilor</w:t>
      </w:r>
      <w:proofErr w:type="spellEnd"/>
      <w:r w:rsidRPr="00D24A8A">
        <w:rPr>
          <w:rStyle w:val="Heading2Char"/>
          <w:color w:val="1F4E79" w:themeColor="accent1" w:themeShade="80"/>
          <w:lang w:val="ro-RO"/>
        </w:rPr>
        <w:t xml:space="preserve"> </w:t>
      </w:r>
      <w:proofErr w:type="spellStart"/>
      <w:r w:rsidRPr="00D24A8A">
        <w:rPr>
          <w:rStyle w:val="Heading2Char"/>
          <w:color w:val="1F4E79" w:themeColor="accent1" w:themeShade="80"/>
          <w:lang w:val="ro-RO"/>
        </w:rPr>
        <w:t>şi</w:t>
      </w:r>
      <w:proofErr w:type="spellEnd"/>
      <w:r w:rsidRPr="00D24A8A">
        <w:rPr>
          <w:rStyle w:val="Heading2Char"/>
          <w:color w:val="1F4E79" w:themeColor="accent1" w:themeShade="80"/>
          <w:lang w:val="ro-RO"/>
        </w:rPr>
        <w:t xml:space="preserve"> partenerilor</w:t>
      </w:r>
      <w:bookmarkEnd w:id="74"/>
    </w:p>
    <w:p w14:paraId="7D27ED69" w14:textId="77777777" w:rsidR="00B36F5C" w:rsidRPr="00D24A8A" w:rsidRDefault="00B36F5C" w:rsidP="003712AB">
      <w:pPr>
        <w:pStyle w:val="Heading2"/>
        <w:numPr>
          <w:ilvl w:val="0"/>
          <w:numId w:val="0"/>
        </w:numPr>
        <w:ind w:left="1419"/>
        <w:rPr>
          <w:rFonts w:eastAsia="Times New Roman" w:cs="Courier New"/>
          <w:b/>
          <w:bCs/>
          <w:color w:val="1F4E79" w:themeColor="accent1" w:themeShade="80"/>
          <w:lang w:val="ro-RO" w:eastAsia="ro-RO"/>
        </w:rPr>
      </w:pPr>
    </w:p>
    <w:p w14:paraId="051D7FA8" w14:textId="3673BEBA" w:rsidR="003712AB" w:rsidRPr="00D24A8A" w:rsidRDefault="00B75E8A" w:rsidP="003712AB">
      <w:pPr>
        <w:pStyle w:val="Heading3"/>
        <w:rPr>
          <w:color w:val="1F4E79" w:themeColor="accent1" w:themeShade="80"/>
        </w:rPr>
      </w:pPr>
      <w:r w:rsidRPr="00D24A8A">
        <w:rPr>
          <w:rFonts w:eastAsia="Times New Roman"/>
          <w:color w:val="1F4E79" w:themeColor="accent1" w:themeShade="80"/>
          <w:lang w:eastAsia="ro-RO"/>
        </w:rPr>
        <w:t xml:space="preserve"> </w:t>
      </w:r>
      <w:bookmarkStart w:id="75" w:name="_Toc168333661"/>
      <w:proofErr w:type="spellStart"/>
      <w:r w:rsidRPr="00D24A8A">
        <w:rPr>
          <w:color w:val="1F4E79" w:themeColor="accent1" w:themeShade="80"/>
        </w:rPr>
        <w:t>Cerinţe</w:t>
      </w:r>
      <w:proofErr w:type="spellEnd"/>
      <w:r w:rsidRPr="00D24A8A">
        <w:rPr>
          <w:color w:val="1F4E79" w:themeColor="accent1" w:themeShade="80"/>
        </w:rPr>
        <w:t xml:space="preserve"> privind eligibilitatea </w:t>
      </w:r>
      <w:proofErr w:type="spellStart"/>
      <w:r w:rsidRPr="00D24A8A">
        <w:rPr>
          <w:color w:val="1F4E79" w:themeColor="accent1" w:themeShade="80"/>
        </w:rPr>
        <w:t>solicitanţilor</w:t>
      </w:r>
      <w:proofErr w:type="spellEnd"/>
      <w:r w:rsidRPr="00D24A8A">
        <w:rPr>
          <w:color w:val="1F4E79" w:themeColor="accent1" w:themeShade="80"/>
        </w:rPr>
        <w:t xml:space="preserve"> </w:t>
      </w:r>
      <w:proofErr w:type="spellStart"/>
      <w:r w:rsidRPr="00D24A8A">
        <w:rPr>
          <w:color w:val="1F4E79" w:themeColor="accent1" w:themeShade="80"/>
        </w:rPr>
        <w:t>şi</w:t>
      </w:r>
      <w:proofErr w:type="spellEnd"/>
      <w:r w:rsidRPr="00D24A8A">
        <w:rPr>
          <w:color w:val="1F4E79" w:themeColor="accent1" w:themeShade="80"/>
        </w:rPr>
        <w:t xml:space="preserve"> partenerilor</w:t>
      </w:r>
      <w:bookmarkEnd w:id="75"/>
    </w:p>
    <w:p w14:paraId="5E3A4E0E" w14:textId="77777777" w:rsidR="00194898" w:rsidRPr="00D24A8A" w:rsidRDefault="00194898" w:rsidP="00194898">
      <w:pPr>
        <w:rPr>
          <w:color w:val="1F4E79" w:themeColor="accent1" w:themeShade="80"/>
        </w:rPr>
      </w:pPr>
    </w:p>
    <w:p w14:paraId="7467BA0A" w14:textId="77777777" w:rsidR="00194898" w:rsidRPr="00D24A8A" w:rsidRDefault="00194898" w:rsidP="00194898">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 xml:space="preserve">În cadrul acestei cereri de propuneri de proiecte solicitanții/partenerii eligibili trebuie să fie </w:t>
      </w:r>
      <w:proofErr w:type="spellStart"/>
      <w:r w:rsidRPr="00D24A8A">
        <w:rPr>
          <w:rFonts w:eastAsia="Times New Roman" w:cs="Courier New"/>
          <w:color w:val="1F4E79" w:themeColor="accent1" w:themeShade="80"/>
          <w:lang w:eastAsia="ro-RO"/>
        </w:rPr>
        <w:t>organizaţii</w:t>
      </w:r>
      <w:proofErr w:type="spellEnd"/>
      <w:r w:rsidRPr="00D24A8A">
        <w:rPr>
          <w:rFonts w:eastAsia="Times New Roman" w:cs="Courier New"/>
          <w:color w:val="1F4E79" w:themeColor="accent1" w:themeShade="80"/>
          <w:lang w:eastAsia="ro-RO"/>
        </w:rPr>
        <w:t xml:space="preserve"> legal constituite în România.</w:t>
      </w:r>
    </w:p>
    <w:p w14:paraId="64515674" w14:textId="77777777" w:rsidR="00194898" w:rsidRPr="00D24A8A" w:rsidRDefault="00194898" w:rsidP="00194898">
      <w:pPr>
        <w:pStyle w:val="NoSpacing"/>
        <w:jc w:val="both"/>
        <w:rPr>
          <w:rFonts w:eastAsia="Times New Roman" w:cs="Courier New"/>
          <w:color w:val="1F4E79" w:themeColor="accent1" w:themeShade="80"/>
          <w:lang w:eastAsia="ro-RO"/>
        </w:rPr>
      </w:pPr>
    </w:p>
    <w:p w14:paraId="4A5912A9" w14:textId="6D520E66" w:rsidR="00194898" w:rsidRPr="00D24A8A" w:rsidRDefault="00194898" w:rsidP="00194898">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 xml:space="preserve">În cazul în care administratorul schemei </w:t>
      </w:r>
      <w:r w:rsidR="004D3ECA" w:rsidRPr="00D24A8A">
        <w:rPr>
          <w:rFonts w:eastAsia="Times New Roman" w:cs="Courier New"/>
          <w:color w:val="1F4E79" w:themeColor="accent1" w:themeShade="80"/>
          <w:lang w:eastAsia="ro-RO"/>
        </w:rPr>
        <w:t xml:space="preserve">de </w:t>
      </w:r>
      <w:proofErr w:type="spellStart"/>
      <w:r w:rsidR="004D3ECA" w:rsidRPr="00D24A8A">
        <w:rPr>
          <w:rFonts w:eastAsia="Times New Roman" w:cs="Courier New"/>
          <w:color w:val="1F4E79" w:themeColor="accent1" w:themeShade="80"/>
          <w:lang w:eastAsia="ro-RO"/>
        </w:rPr>
        <w:t>antreprenoriat</w:t>
      </w:r>
      <w:proofErr w:type="spellEnd"/>
      <w:r w:rsidRPr="00D24A8A">
        <w:rPr>
          <w:rFonts w:eastAsia="Times New Roman" w:cs="Courier New"/>
          <w:color w:val="1F4E79" w:themeColor="accent1" w:themeShade="80"/>
          <w:lang w:eastAsia="ro-RO"/>
        </w:rPr>
        <w:t xml:space="preserve"> presupune existența unui parteneriat între categoriile mai jos menționate, va fi desemnat un lider de parteneriat și vor fi specificate atribuțiile și obligațiile partenerilor, precum și activitățile pe care le va implementa fiecare partener. </w:t>
      </w:r>
    </w:p>
    <w:p w14:paraId="6E38CD9C" w14:textId="77777777" w:rsidR="00194898" w:rsidRPr="00D24A8A" w:rsidRDefault="00194898" w:rsidP="00194898">
      <w:pPr>
        <w:pStyle w:val="NoSpacing"/>
        <w:jc w:val="both"/>
        <w:rPr>
          <w:rFonts w:eastAsia="Times New Roman" w:cs="Courier New"/>
          <w:color w:val="1F4E79" w:themeColor="accent1" w:themeShade="80"/>
          <w:lang w:eastAsia="ro-RO"/>
        </w:rPr>
      </w:pPr>
    </w:p>
    <w:p w14:paraId="7FD25217" w14:textId="3BC628CB" w:rsidR="00E1115F" w:rsidRPr="00D24A8A" w:rsidRDefault="00194898" w:rsidP="00194898">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În cazul în care administratorul schem</w:t>
      </w:r>
      <w:r w:rsidR="004D3ECA" w:rsidRPr="00D24A8A">
        <w:rPr>
          <w:rFonts w:eastAsia="Times New Roman" w:cs="Courier New"/>
          <w:color w:val="1F4E79" w:themeColor="accent1" w:themeShade="80"/>
          <w:lang w:eastAsia="ro-RO"/>
        </w:rPr>
        <w:t>ei</w:t>
      </w:r>
      <w:r w:rsidRPr="00D24A8A">
        <w:rPr>
          <w:rFonts w:eastAsia="Times New Roman" w:cs="Courier New"/>
          <w:color w:val="1F4E79" w:themeColor="accent1" w:themeShade="80"/>
          <w:lang w:eastAsia="ro-RO"/>
        </w:rPr>
        <w:t xml:space="preserve"> </w:t>
      </w:r>
      <w:r w:rsidR="004D3ECA" w:rsidRPr="00D24A8A">
        <w:rPr>
          <w:rFonts w:eastAsia="Times New Roman" w:cs="Courier New"/>
          <w:color w:val="1F4E79" w:themeColor="accent1" w:themeShade="80"/>
          <w:lang w:eastAsia="ro-RO"/>
        </w:rPr>
        <w:t xml:space="preserve">de </w:t>
      </w:r>
      <w:proofErr w:type="spellStart"/>
      <w:r w:rsidR="004D3ECA" w:rsidRPr="00D24A8A">
        <w:rPr>
          <w:rFonts w:eastAsia="Times New Roman" w:cs="Courier New"/>
          <w:color w:val="1F4E79" w:themeColor="accent1" w:themeShade="80"/>
          <w:lang w:eastAsia="ro-RO"/>
        </w:rPr>
        <w:t>antreprenoriat</w:t>
      </w:r>
      <w:proofErr w:type="spellEnd"/>
      <w:r w:rsidR="004D3ECA" w:rsidRPr="00D24A8A">
        <w:rPr>
          <w:rFonts w:eastAsia="Times New Roman" w:cs="Courier New"/>
          <w:color w:val="1F4E79" w:themeColor="accent1" w:themeShade="80"/>
          <w:lang w:eastAsia="ro-RO"/>
        </w:rPr>
        <w:t xml:space="preserve"> </w:t>
      </w:r>
      <w:r w:rsidRPr="00D24A8A">
        <w:rPr>
          <w:rFonts w:eastAsia="Times New Roman" w:cs="Courier New"/>
          <w:color w:val="1F4E79" w:themeColor="accent1" w:themeShade="80"/>
          <w:lang w:eastAsia="ro-RO"/>
        </w:rPr>
        <w:t xml:space="preserve"> este un parteneriat, contractul de finanțare va fi semnat de liderul de parteneriat</w:t>
      </w:r>
      <w:r w:rsidR="004D3ECA" w:rsidRPr="00D24A8A">
        <w:rPr>
          <w:rFonts w:eastAsia="Times New Roman" w:cs="Courier New"/>
          <w:color w:val="1F4E79" w:themeColor="accent1" w:themeShade="80"/>
          <w:lang w:eastAsia="ro-RO"/>
        </w:rPr>
        <w:t>,</w:t>
      </w:r>
      <w:r w:rsidRPr="00D24A8A">
        <w:rPr>
          <w:rFonts w:eastAsia="Times New Roman" w:cs="Courier New"/>
          <w:color w:val="1F4E79" w:themeColor="accent1" w:themeShade="80"/>
          <w:lang w:eastAsia="ro-RO"/>
        </w:rPr>
        <w:t xml:space="preserve"> ca reprezentant al administratorului schemei </w:t>
      </w:r>
      <w:r w:rsidR="004D3ECA" w:rsidRPr="00D24A8A">
        <w:rPr>
          <w:rFonts w:eastAsia="Times New Roman" w:cs="Courier New"/>
          <w:color w:val="1F4E79" w:themeColor="accent1" w:themeShade="80"/>
          <w:lang w:eastAsia="ro-RO"/>
        </w:rPr>
        <w:t xml:space="preserve">de </w:t>
      </w:r>
      <w:proofErr w:type="spellStart"/>
      <w:r w:rsidR="004D3ECA" w:rsidRPr="00D24A8A">
        <w:rPr>
          <w:rFonts w:eastAsia="Times New Roman" w:cs="Courier New"/>
          <w:color w:val="1F4E79" w:themeColor="accent1" w:themeShade="80"/>
          <w:lang w:eastAsia="ro-RO"/>
        </w:rPr>
        <w:t>antreprenoriat</w:t>
      </w:r>
      <w:proofErr w:type="spellEnd"/>
      <w:r w:rsidRPr="00D24A8A">
        <w:rPr>
          <w:rFonts w:eastAsia="Times New Roman" w:cs="Courier New"/>
          <w:color w:val="1F4E79" w:themeColor="accent1" w:themeShade="80"/>
          <w:lang w:eastAsia="ro-RO"/>
        </w:rPr>
        <w:t xml:space="preserve">. Contractele de subvenție vor fi încheiate între entitatea/entitățile din cadrul parteneriatului care îndeplinesc calitatea de administrator/administratori al/ai schemei de </w:t>
      </w:r>
      <w:r w:rsidR="004D3ECA" w:rsidRPr="00D24A8A">
        <w:rPr>
          <w:rFonts w:eastAsia="Times New Roman" w:cs="Courier New"/>
          <w:color w:val="1F4E79" w:themeColor="accent1" w:themeShade="80"/>
          <w:lang w:eastAsia="ro-RO"/>
        </w:rPr>
        <w:t xml:space="preserve">ajutor de </w:t>
      </w:r>
      <w:proofErr w:type="spellStart"/>
      <w:r w:rsidRPr="00D24A8A">
        <w:rPr>
          <w:rFonts w:eastAsia="Times New Roman" w:cs="Courier New"/>
          <w:color w:val="1F4E79" w:themeColor="accent1" w:themeShade="80"/>
          <w:lang w:eastAsia="ro-RO"/>
        </w:rPr>
        <w:t>minimis</w:t>
      </w:r>
      <w:proofErr w:type="spellEnd"/>
      <w:r w:rsidRPr="00D24A8A">
        <w:rPr>
          <w:rFonts w:eastAsia="Times New Roman" w:cs="Courier New"/>
          <w:color w:val="1F4E79" w:themeColor="accent1" w:themeShade="80"/>
          <w:lang w:eastAsia="ro-RO"/>
        </w:rPr>
        <w:t xml:space="preserve">, pe de o parte, și întreprinderile înființate, care au calitatea de beneficiari ai ajutorului de </w:t>
      </w:r>
      <w:proofErr w:type="spellStart"/>
      <w:r w:rsidRPr="00D24A8A">
        <w:rPr>
          <w:rFonts w:eastAsia="Times New Roman" w:cs="Courier New"/>
          <w:color w:val="1F4E79" w:themeColor="accent1" w:themeShade="80"/>
          <w:lang w:eastAsia="ro-RO"/>
        </w:rPr>
        <w:t>minimis</w:t>
      </w:r>
      <w:proofErr w:type="spellEnd"/>
      <w:r w:rsidRPr="00D24A8A">
        <w:rPr>
          <w:rFonts w:eastAsia="Times New Roman" w:cs="Courier New"/>
          <w:color w:val="1F4E79" w:themeColor="accent1" w:themeShade="80"/>
          <w:lang w:eastAsia="ro-RO"/>
        </w:rPr>
        <w:t>, pe de altă parte.</w:t>
      </w:r>
    </w:p>
    <w:p w14:paraId="2F30F164" w14:textId="4E991DC1" w:rsidR="006A266D" w:rsidRPr="00D24A8A" w:rsidRDefault="006A266D" w:rsidP="006A266D">
      <w:pPr>
        <w:pStyle w:val="NoSpacing"/>
        <w:jc w:val="both"/>
        <w:rPr>
          <w:rFonts w:eastAsia="Times New Roman" w:cs="Courier New"/>
          <w:color w:val="1F4E79" w:themeColor="accent1" w:themeShade="80"/>
          <w:lang w:eastAsia="ro-RO"/>
        </w:rPr>
      </w:pPr>
    </w:p>
    <w:p w14:paraId="4929D170" w14:textId="77777777" w:rsidR="00E1115F" w:rsidRPr="00D24A8A" w:rsidRDefault="00E1115F" w:rsidP="00CF5E04">
      <w:pPr>
        <w:pStyle w:val="NoSpacing"/>
        <w:rPr>
          <w:rFonts w:eastAsia="Times New Roman" w:cs="Courier New"/>
          <w:b/>
          <w:bCs/>
          <w:color w:val="1F4E79" w:themeColor="accent1" w:themeShade="80"/>
          <w:lang w:eastAsia="ro-RO"/>
        </w:rPr>
      </w:pPr>
    </w:p>
    <w:p w14:paraId="1449CA47" w14:textId="67BA0E6A" w:rsidR="00264FE7" w:rsidRPr="00D24A8A" w:rsidRDefault="00B75E8A" w:rsidP="00B36F5C">
      <w:pPr>
        <w:pStyle w:val="Heading3"/>
        <w:rPr>
          <w:rFonts w:eastAsia="Times New Roman"/>
          <w:color w:val="1F4E79" w:themeColor="accent1" w:themeShade="80"/>
          <w:lang w:eastAsia="ro-RO"/>
        </w:rPr>
      </w:pPr>
      <w:bookmarkStart w:id="76" w:name="_Toc168333662"/>
      <w:r w:rsidRPr="00D24A8A">
        <w:rPr>
          <w:rFonts w:eastAsia="Times New Roman"/>
          <w:color w:val="1F4E79" w:themeColor="accent1" w:themeShade="80"/>
          <w:lang w:eastAsia="ro-RO"/>
        </w:rPr>
        <w:t> </w:t>
      </w:r>
      <w:r w:rsidRPr="00D24A8A">
        <w:rPr>
          <w:rFonts w:eastAsia="Times New Roman"/>
          <w:color w:val="1F4E79" w:themeColor="accent1" w:themeShade="80"/>
          <w:lang w:eastAsia="ro-RO"/>
        </w:rPr>
        <w:t> </w:t>
      </w:r>
      <w:r w:rsidR="00E45AE6" w:rsidRPr="00D24A8A">
        <w:rPr>
          <w:rFonts w:eastAsia="Times New Roman"/>
          <w:color w:val="1F4E79" w:themeColor="accent1" w:themeShade="80"/>
          <w:lang w:eastAsia="ro-RO"/>
        </w:rPr>
        <w:t xml:space="preserve">       </w:t>
      </w:r>
      <w:r w:rsidRPr="00D24A8A">
        <w:rPr>
          <w:rFonts w:eastAsia="Times New Roman"/>
          <w:color w:val="1F4E79" w:themeColor="accent1" w:themeShade="80"/>
          <w:lang w:eastAsia="ro-RO"/>
        </w:rPr>
        <w:t xml:space="preserve">Categorii de </w:t>
      </w:r>
      <w:proofErr w:type="spellStart"/>
      <w:r w:rsidRPr="00D24A8A">
        <w:rPr>
          <w:rFonts w:eastAsia="Times New Roman"/>
          <w:color w:val="1F4E79" w:themeColor="accent1" w:themeShade="80"/>
          <w:lang w:eastAsia="ro-RO"/>
        </w:rPr>
        <w:t>solicitanţi</w:t>
      </w:r>
      <w:proofErr w:type="spellEnd"/>
      <w:r w:rsidRPr="00D24A8A">
        <w:rPr>
          <w:rFonts w:eastAsia="Times New Roman"/>
          <w:color w:val="1F4E79" w:themeColor="accent1" w:themeShade="80"/>
          <w:lang w:eastAsia="ro-RO"/>
        </w:rPr>
        <w:t xml:space="preserve"> eligibili</w:t>
      </w:r>
      <w:bookmarkEnd w:id="76"/>
    </w:p>
    <w:p w14:paraId="1C5309FD" w14:textId="77777777" w:rsidR="00BB451C" w:rsidRPr="00D24A8A" w:rsidRDefault="00BB451C" w:rsidP="00CF5E04">
      <w:pPr>
        <w:pStyle w:val="NoSpacing"/>
        <w:rPr>
          <w:rFonts w:eastAsia="Times New Roman" w:cs="Courier New"/>
          <w:b/>
          <w:bCs/>
          <w:color w:val="1F4E79" w:themeColor="accent1" w:themeShade="80"/>
          <w:lang w:eastAsia="ro-RO"/>
        </w:rPr>
      </w:pPr>
    </w:p>
    <w:p w14:paraId="468345AF" w14:textId="2839C86E" w:rsidR="00264FE7" w:rsidRPr="00D24A8A" w:rsidRDefault="009512E7" w:rsidP="002A0CB4">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In cadrul prezentului apel de proiecte solicitant eligibil este:</w:t>
      </w:r>
    </w:p>
    <w:p w14:paraId="443581A1" w14:textId="40795BD2" w:rsidR="009512E7" w:rsidRPr="00D24A8A" w:rsidRDefault="009512E7" w:rsidP="009512E7">
      <w:pPr>
        <w:pStyle w:val="NoSpacing"/>
        <w:numPr>
          <w:ilvl w:val="0"/>
          <w:numId w:val="114"/>
        </w:numPr>
        <w:jc w:val="both"/>
        <w:rPr>
          <w:rFonts w:eastAsia="Times New Roman" w:cs="Courier New"/>
          <w:color w:val="1F4E79" w:themeColor="accent1" w:themeShade="80"/>
          <w:lang w:eastAsia="ro-RO"/>
        </w:rPr>
      </w:pPr>
      <w:bookmarkStart w:id="77" w:name="_Hlk158123114"/>
      <w:r w:rsidRPr="00D24A8A">
        <w:rPr>
          <w:rFonts w:eastAsia="Times New Roman" w:cs="Courier New"/>
          <w:color w:val="1F4E79" w:themeColor="accent1" w:themeShade="80"/>
          <w:lang w:eastAsia="ro-RO"/>
        </w:rPr>
        <w:t xml:space="preserve">Ministerul Economiei, </w:t>
      </w:r>
      <w:proofErr w:type="spellStart"/>
      <w:r w:rsidRPr="00D24A8A">
        <w:rPr>
          <w:rFonts w:eastAsia="Times New Roman" w:cs="Courier New"/>
          <w:color w:val="1F4E79" w:themeColor="accent1" w:themeShade="80"/>
          <w:lang w:eastAsia="ro-RO"/>
        </w:rPr>
        <w:t>Antreprenoriatului</w:t>
      </w:r>
      <w:proofErr w:type="spellEnd"/>
      <w:r w:rsidRPr="00D24A8A">
        <w:rPr>
          <w:rFonts w:eastAsia="Times New Roman" w:cs="Courier New"/>
          <w:color w:val="1F4E79" w:themeColor="accent1" w:themeShade="80"/>
          <w:lang w:eastAsia="ro-RO"/>
        </w:rPr>
        <w:t xml:space="preserve"> și Turismului</w:t>
      </w:r>
    </w:p>
    <w:bookmarkEnd w:id="77"/>
    <w:p w14:paraId="5F0765B1" w14:textId="77777777" w:rsidR="004930BE" w:rsidRPr="00D24A8A" w:rsidRDefault="004930BE" w:rsidP="002A0CB4">
      <w:pPr>
        <w:pStyle w:val="NoSpacing"/>
        <w:jc w:val="both"/>
        <w:rPr>
          <w:rFonts w:eastAsia="Times New Roman" w:cs="Courier New"/>
          <w:color w:val="1F4E79" w:themeColor="accent1" w:themeShade="80"/>
          <w:lang w:eastAsia="ro-RO"/>
        </w:rPr>
      </w:pPr>
    </w:p>
    <w:p w14:paraId="5434AD3E" w14:textId="77777777" w:rsidR="004930BE" w:rsidRPr="00D24A8A" w:rsidRDefault="004930BE" w:rsidP="002A0CB4">
      <w:pPr>
        <w:pStyle w:val="NoSpacing"/>
        <w:jc w:val="both"/>
        <w:rPr>
          <w:rFonts w:eastAsia="Times New Roman" w:cs="Courier New"/>
          <w:color w:val="1F4E79" w:themeColor="accent1" w:themeShade="80"/>
          <w:lang w:eastAsia="ro-RO"/>
        </w:rPr>
      </w:pPr>
    </w:p>
    <w:p w14:paraId="713396A3" w14:textId="77777777" w:rsidR="002A0CB4" w:rsidRPr="00D24A8A" w:rsidRDefault="002A0CB4" w:rsidP="00264FE7">
      <w:pPr>
        <w:pStyle w:val="NoSpacing"/>
        <w:jc w:val="both"/>
        <w:rPr>
          <w:rStyle w:val="BodyTextChar"/>
          <w:b/>
          <w:bCs/>
          <w:color w:val="1F4E79" w:themeColor="accent1" w:themeShade="80"/>
        </w:rPr>
      </w:pPr>
    </w:p>
    <w:p w14:paraId="136D69AA" w14:textId="3E70918C" w:rsidR="007B68D3" w:rsidRPr="00D24A8A" w:rsidRDefault="00B75E8A" w:rsidP="00355090">
      <w:pPr>
        <w:pStyle w:val="Heading3"/>
        <w:rPr>
          <w:rFonts w:eastAsia="Times New Roman"/>
          <w:color w:val="1F4E79" w:themeColor="accent1" w:themeShade="80"/>
          <w:lang w:eastAsia="ro-RO"/>
        </w:rPr>
      </w:pPr>
      <w:bookmarkStart w:id="78" w:name="_Toc168333663"/>
      <w:r w:rsidRPr="00D24A8A">
        <w:rPr>
          <w:rFonts w:eastAsia="Times New Roman"/>
          <w:color w:val="1F4E79" w:themeColor="accent1" w:themeShade="80"/>
          <w:lang w:eastAsia="ro-RO"/>
        </w:rPr>
        <w:t>Categorii de parteneri eligibili</w:t>
      </w:r>
      <w:bookmarkEnd w:id="78"/>
    </w:p>
    <w:p w14:paraId="327AA4EC" w14:textId="77777777" w:rsidR="00E339FD" w:rsidRPr="00D24A8A" w:rsidRDefault="00E339FD" w:rsidP="00CF5E04">
      <w:pPr>
        <w:pStyle w:val="NoSpacing"/>
        <w:rPr>
          <w:rFonts w:eastAsia="Times New Roman" w:cs="Courier New"/>
          <w:b/>
          <w:bCs/>
          <w:color w:val="1F4E79" w:themeColor="accent1" w:themeShade="80"/>
          <w:lang w:eastAsia="ro-RO"/>
        </w:rPr>
      </w:pPr>
    </w:p>
    <w:p w14:paraId="6BCDC27F" w14:textId="654A349B" w:rsidR="00606A09" w:rsidRPr="00D24A8A" w:rsidRDefault="009512E7" w:rsidP="00606A09">
      <w:pPr>
        <w:spacing w:before="120" w:after="120"/>
        <w:jc w:val="both"/>
        <w:rPr>
          <w:iCs/>
          <w:color w:val="1F4E79" w:themeColor="accent1" w:themeShade="80"/>
        </w:rPr>
      </w:pPr>
      <w:r w:rsidRPr="00D24A8A">
        <w:rPr>
          <w:iCs/>
          <w:color w:val="1F4E79" w:themeColor="accent1" w:themeShade="80"/>
        </w:rPr>
        <w:t xml:space="preserve">In cadrul prezentului apel de </w:t>
      </w:r>
      <w:proofErr w:type="spellStart"/>
      <w:r w:rsidRPr="00D24A8A">
        <w:rPr>
          <w:iCs/>
          <w:color w:val="1F4E79" w:themeColor="accent1" w:themeShade="80"/>
        </w:rPr>
        <w:t>proeicte</w:t>
      </w:r>
      <w:proofErr w:type="spellEnd"/>
      <w:r w:rsidRPr="00D24A8A">
        <w:rPr>
          <w:iCs/>
          <w:color w:val="1F4E79" w:themeColor="accent1" w:themeShade="80"/>
        </w:rPr>
        <w:t xml:space="preserve"> parteneri eligibili sunt:</w:t>
      </w:r>
    </w:p>
    <w:p w14:paraId="6F8D074D" w14:textId="338E8EBE" w:rsidR="009512E7" w:rsidRPr="00D24A8A" w:rsidRDefault="009512E7" w:rsidP="009512E7">
      <w:pPr>
        <w:pStyle w:val="ListParagraph"/>
        <w:numPr>
          <w:ilvl w:val="0"/>
          <w:numId w:val="114"/>
        </w:numPr>
        <w:spacing w:before="120" w:after="120"/>
        <w:jc w:val="both"/>
        <w:rPr>
          <w:iCs/>
          <w:color w:val="1F4E79" w:themeColor="accent1" w:themeShade="80"/>
        </w:rPr>
      </w:pPr>
      <w:bookmarkStart w:id="79" w:name="_Hlk158123094"/>
      <w:proofErr w:type="spellStart"/>
      <w:r w:rsidRPr="00D24A8A">
        <w:rPr>
          <w:iCs/>
          <w:color w:val="1F4E79" w:themeColor="accent1" w:themeShade="80"/>
        </w:rPr>
        <w:t>Agentiile</w:t>
      </w:r>
      <w:proofErr w:type="spellEnd"/>
      <w:r w:rsidRPr="00D24A8A">
        <w:rPr>
          <w:iCs/>
          <w:color w:val="1F4E79" w:themeColor="accent1" w:themeShade="80"/>
        </w:rPr>
        <w:t xml:space="preserve"> pentru </w:t>
      </w:r>
      <w:r w:rsidR="004C1181" w:rsidRPr="00D24A8A">
        <w:rPr>
          <w:iCs/>
          <w:color w:val="1F4E79" w:themeColor="accent1" w:themeShade="80"/>
        </w:rPr>
        <w:t>Întreprinde</w:t>
      </w:r>
      <w:r w:rsidRPr="00D24A8A">
        <w:rPr>
          <w:iCs/>
          <w:color w:val="1F4E79" w:themeColor="accent1" w:themeShade="80"/>
        </w:rPr>
        <w:t xml:space="preserve">ri Mici si Mijlocii </w:t>
      </w:r>
      <w:r w:rsidR="0066513E" w:rsidRPr="00D24A8A">
        <w:rPr>
          <w:iCs/>
          <w:color w:val="1F4E79" w:themeColor="accent1" w:themeShade="80"/>
        </w:rPr>
        <w:t>(</w:t>
      </w:r>
      <w:r w:rsidRPr="00D24A8A">
        <w:rPr>
          <w:iCs/>
          <w:color w:val="1F4E79" w:themeColor="accent1" w:themeShade="80"/>
        </w:rPr>
        <w:t>AIPE)</w:t>
      </w:r>
    </w:p>
    <w:bookmarkEnd w:id="79"/>
    <w:p w14:paraId="44B53517" w14:textId="474FDCFA" w:rsidR="009512E7" w:rsidRPr="00D24A8A" w:rsidRDefault="009512E7" w:rsidP="009512E7">
      <w:pPr>
        <w:pStyle w:val="ListParagraph"/>
        <w:numPr>
          <w:ilvl w:val="0"/>
          <w:numId w:val="114"/>
        </w:numPr>
        <w:spacing w:before="120" w:after="120"/>
        <w:jc w:val="both"/>
        <w:rPr>
          <w:iCs/>
          <w:color w:val="1F4E79" w:themeColor="accent1" w:themeShade="80"/>
        </w:rPr>
      </w:pPr>
      <w:r w:rsidRPr="00D24A8A">
        <w:rPr>
          <w:iCs/>
          <w:color w:val="1F4E79" w:themeColor="accent1" w:themeShade="80"/>
        </w:rPr>
        <w:t>Serviciu</w:t>
      </w:r>
      <w:r w:rsidR="00162A62" w:rsidRPr="00D24A8A">
        <w:rPr>
          <w:iCs/>
          <w:color w:val="1F4E79" w:themeColor="accent1" w:themeShade="80"/>
        </w:rPr>
        <w:t>l</w:t>
      </w:r>
      <w:r w:rsidRPr="00D24A8A">
        <w:rPr>
          <w:iCs/>
          <w:color w:val="1F4E79" w:themeColor="accent1" w:themeShade="80"/>
        </w:rPr>
        <w:t xml:space="preserve"> de </w:t>
      </w:r>
      <w:proofErr w:type="spellStart"/>
      <w:r w:rsidRPr="00D24A8A">
        <w:rPr>
          <w:iCs/>
          <w:color w:val="1F4E79" w:themeColor="accent1" w:themeShade="80"/>
        </w:rPr>
        <w:t>Telecomunicatii</w:t>
      </w:r>
      <w:proofErr w:type="spellEnd"/>
      <w:r w:rsidRPr="00D24A8A">
        <w:rPr>
          <w:iCs/>
          <w:color w:val="1F4E79" w:themeColor="accent1" w:themeShade="80"/>
        </w:rPr>
        <w:t xml:space="preserve"> Speciale (STS)</w:t>
      </w:r>
    </w:p>
    <w:p w14:paraId="118B29FC" w14:textId="432801F2" w:rsidR="00162A62" w:rsidRPr="00D24A8A" w:rsidRDefault="00162A62" w:rsidP="009512E7">
      <w:pPr>
        <w:pStyle w:val="ListParagraph"/>
        <w:numPr>
          <w:ilvl w:val="0"/>
          <w:numId w:val="114"/>
        </w:numPr>
        <w:spacing w:before="120" w:after="120"/>
        <w:jc w:val="both"/>
        <w:rPr>
          <w:iCs/>
          <w:color w:val="1F4E79" w:themeColor="accent1" w:themeShade="80"/>
        </w:rPr>
      </w:pPr>
      <w:r w:rsidRPr="00D24A8A">
        <w:rPr>
          <w:iCs/>
          <w:color w:val="1F4E79" w:themeColor="accent1" w:themeShade="80"/>
        </w:rPr>
        <w:t xml:space="preserve">Furnizori </w:t>
      </w:r>
      <w:proofErr w:type="spellStart"/>
      <w:r w:rsidRPr="00D24A8A">
        <w:rPr>
          <w:iCs/>
          <w:color w:val="1F4E79" w:themeColor="accent1" w:themeShade="80"/>
        </w:rPr>
        <w:t>acreditati</w:t>
      </w:r>
      <w:proofErr w:type="spellEnd"/>
      <w:r w:rsidRPr="00D24A8A">
        <w:rPr>
          <w:iCs/>
          <w:color w:val="1F4E79" w:themeColor="accent1" w:themeShade="80"/>
        </w:rPr>
        <w:t xml:space="preserve"> de formare profesionala publici si </w:t>
      </w:r>
      <w:proofErr w:type="spellStart"/>
      <w:r w:rsidRPr="00D24A8A">
        <w:rPr>
          <w:iCs/>
          <w:color w:val="1F4E79" w:themeColor="accent1" w:themeShade="80"/>
        </w:rPr>
        <w:t>privati</w:t>
      </w:r>
      <w:proofErr w:type="spellEnd"/>
      <w:r w:rsidRPr="00D24A8A">
        <w:rPr>
          <w:iCs/>
          <w:color w:val="1F4E79" w:themeColor="accent1" w:themeShade="80"/>
        </w:rPr>
        <w:t>.</w:t>
      </w:r>
    </w:p>
    <w:p w14:paraId="38431523" w14:textId="77777777" w:rsidR="00F22C9B" w:rsidRPr="00D24A8A" w:rsidRDefault="00F22C9B" w:rsidP="00CF5E04">
      <w:pPr>
        <w:pStyle w:val="NoSpacing"/>
        <w:rPr>
          <w:rFonts w:eastAsia="Times New Roman" w:cs="Courier New"/>
          <w:color w:val="1F4E79" w:themeColor="accent1" w:themeShade="80"/>
          <w:lang w:eastAsia="ro-RO"/>
        </w:rPr>
      </w:pPr>
    </w:p>
    <w:p w14:paraId="701D553D" w14:textId="5B676A79" w:rsidR="007B68D3" w:rsidRPr="00D24A8A" w:rsidRDefault="00B75E8A" w:rsidP="00355090">
      <w:pPr>
        <w:pStyle w:val="Heading3"/>
        <w:rPr>
          <w:rFonts w:eastAsia="Times New Roman"/>
          <w:color w:val="1F4E79" w:themeColor="accent1" w:themeShade="80"/>
          <w:lang w:eastAsia="ro-RO"/>
        </w:rPr>
      </w:pPr>
      <w:bookmarkStart w:id="80" w:name="_Toc168333664"/>
      <w:r w:rsidRPr="00D24A8A">
        <w:rPr>
          <w:rFonts w:eastAsia="Times New Roman"/>
          <w:color w:val="1F4E79" w:themeColor="accent1" w:themeShade="80"/>
          <w:lang w:eastAsia="ro-RO"/>
        </w:rPr>
        <w:t xml:space="preserve">Reguli </w:t>
      </w:r>
      <w:proofErr w:type="spellStart"/>
      <w:r w:rsidRPr="00D24A8A">
        <w:rPr>
          <w:rFonts w:eastAsia="Times New Roman"/>
          <w:color w:val="1F4E79" w:themeColor="accent1" w:themeShade="80"/>
          <w:lang w:eastAsia="ro-RO"/>
        </w:rPr>
        <w:t>şi</w:t>
      </w:r>
      <w:proofErr w:type="spellEnd"/>
      <w:r w:rsidRPr="00D24A8A">
        <w:rPr>
          <w:rFonts w:eastAsia="Times New Roman"/>
          <w:color w:val="1F4E79" w:themeColor="accent1" w:themeShade="80"/>
          <w:lang w:eastAsia="ro-RO"/>
        </w:rPr>
        <w:t xml:space="preserve"> </w:t>
      </w:r>
      <w:proofErr w:type="spellStart"/>
      <w:r w:rsidRPr="00D24A8A">
        <w:rPr>
          <w:rFonts w:eastAsia="Times New Roman"/>
          <w:color w:val="1F4E79" w:themeColor="accent1" w:themeShade="80"/>
          <w:lang w:eastAsia="ro-RO"/>
        </w:rPr>
        <w:t>cerinţe</w:t>
      </w:r>
      <w:proofErr w:type="spellEnd"/>
      <w:r w:rsidRPr="00D24A8A">
        <w:rPr>
          <w:rFonts w:eastAsia="Times New Roman"/>
          <w:color w:val="1F4E79" w:themeColor="accent1" w:themeShade="80"/>
          <w:lang w:eastAsia="ro-RO"/>
        </w:rPr>
        <w:t xml:space="preserve"> privind parteneriatul</w:t>
      </w:r>
      <w:bookmarkEnd w:id="80"/>
    </w:p>
    <w:p w14:paraId="1C955D83" w14:textId="77777777" w:rsidR="00A60FF8" w:rsidRPr="00D24A8A" w:rsidRDefault="00A60FF8" w:rsidP="00A60FF8">
      <w:pPr>
        <w:rPr>
          <w:color w:val="1F4E79" w:themeColor="accent1" w:themeShade="80"/>
          <w:lang w:eastAsia="ro-RO"/>
        </w:rPr>
      </w:pPr>
    </w:p>
    <w:p w14:paraId="62CEF4F9" w14:textId="77777777" w:rsidR="008F38B9" w:rsidRPr="00D24A8A" w:rsidRDefault="008F38B9" w:rsidP="008F38B9">
      <w:pPr>
        <w:spacing w:after="0" w:line="240" w:lineRule="auto"/>
        <w:jc w:val="both"/>
        <w:rPr>
          <w:iCs/>
          <w:color w:val="1F4E79" w:themeColor="accent1" w:themeShade="80"/>
        </w:rPr>
      </w:pPr>
      <w:r w:rsidRPr="00D24A8A">
        <w:rPr>
          <w:iCs/>
          <w:color w:val="1F4E79" w:themeColor="accent1" w:themeShade="80"/>
        </w:rPr>
        <w:t>În cadrul acestui apel, proiectele se pot implementa cu solicitant unic sau în parteneriat cu unul sau mai mulți parteneri.</w:t>
      </w:r>
    </w:p>
    <w:p w14:paraId="3898CD66" w14:textId="77777777" w:rsidR="008F38B9" w:rsidRPr="00D24A8A" w:rsidRDefault="008F38B9" w:rsidP="008F38B9">
      <w:pPr>
        <w:spacing w:after="0" w:line="240" w:lineRule="auto"/>
        <w:jc w:val="both"/>
        <w:rPr>
          <w:iCs/>
          <w:color w:val="1F4E79" w:themeColor="accent1" w:themeShade="80"/>
        </w:rPr>
      </w:pPr>
      <w:r w:rsidRPr="00D24A8A">
        <w:rPr>
          <w:iCs/>
          <w:color w:val="1F4E79" w:themeColor="accent1" w:themeShade="80"/>
        </w:rPr>
        <w:t>În cazul proiectelor implementate în parteneriat, se va desemna obligatoriu ca lider al parteneriatului o entitate înregistrată fiscal în România.</w:t>
      </w:r>
    </w:p>
    <w:p w14:paraId="590C8CD5" w14:textId="77777777" w:rsidR="008F38B9" w:rsidRPr="00D24A8A" w:rsidRDefault="008F38B9" w:rsidP="008F38B9">
      <w:pPr>
        <w:spacing w:after="0" w:line="240" w:lineRule="auto"/>
        <w:jc w:val="both"/>
        <w:rPr>
          <w:iCs/>
          <w:color w:val="1F4E79" w:themeColor="accent1" w:themeShade="80"/>
        </w:rPr>
      </w:pPr>
      <w:r w:rsidRPr="00D24A8A">
        <w:rPr>
          <w:iCs/>
          <w:color w:val="1F4E79" w:themeColor="accent1" w:themeShade="80"/>
        </w:rPr>
        <w:t xml:space="preserve">Alegerea partenerilor este în exclusivitate de </w:t>
      </w:r>
      <w:proofErr w:type="spellStart"/>
      <w:r w:rsidRPr="00D24A8A">
        <w:rPr>
          <w:iCs/>
          <w:color w:val="1F4E79" w:themeColor="accent1" w:themeShade="80"/>
        </w:rPr>
        <w:t>competenţa</w:t>
      </w:r>
      <w:proofErr w:type="spellEnd"/>
      <w:r w:rsidRPr="00D24A8A">
        <w:rPr>
          <w:iCs/>
          <w:color w:val="1F4E79" w:themeColor="accent1" w:themeShade="80"/>
        </w:rPr>
        <w:t xml:space="preserve"> Solicitantului, în calitate de lider al parteneriatului. Partenerii vor fi selectați astfel încât să desfășoare activități relevante pentru domeniul proiectului, în </w:t>
      </w:r>
      <w:proofErr w:type="spellStart"/>
      <w:r w:rsidRPr="00D24A8A">
        <w:rPr>
          <w:iCs/>
          <w:color w:val="1F4E79" w:themeColor="accent1" w:themeShade="80"/>
        </w:rPr>
        <w:t>funcţie</w:t>
      </w:r>
      <w:proofErr w:type="spellEnd"/>
      <w:r w:rsidRPr="00D24A8A">
        <w:rPr>
          <w:iCs/>
          <w:color w:val="1F4E79" w:themeColor="accent1" w:themeShade="80"/>
        </w:rPr>
        <w:t xml:space="preserve"> de obiectivele specifice fiecărui apel de proiecte.</w:t>
      </w:r>
    </w:p>
    <w:p w14:paraId="5183ABDB" w14:textId="77777777" w:rsidR="008F38B9" w:rsidRPr="00D24A8A" w:rsidRDefault="008F38B9" w:rsidP="008F38B9">
      <w:pPr>
        <w:spacing w:after="0" w:line="240" w:lineRule="auto"/>
        <w:jc w:val="both"/>
        <w:rPr>
          <w:iCs/>
          <w:color w:val="1F4E79" w:themeColor="accent1" w:themeShade="80"/>
        </w:rPr>
      </w:pPr>
      <w:r w:rsidRPr="00D24A8A">
        <w:rPr>
          <w:iCs/>
          <w:color w:val="1F4E79" w:themeColor="accent1" w:themeShade="80"/>
        </w:rPr>
        <w:t>Pot fi selectați doar parteneri individuali, nu consorții, asociații de parteneri, grupuri de societăți.</w:t>
      </w:r>
    </w:p>
    <w:p w14:paraId="4364E0A7" w14:textId="77777777" w:rsidR="008F38B9" w:rsidRPr="00D24A8A" w:rsidRDefault="008F38B9" w:rsidP="008F38B9">
      <w:pPr>
        <w:spacing w:after="0" w:line="240" w:lineRule="auto"/>
        <w:jc w:val="both"/>
        <w:rPr>
          <w:iCs/>
          <w:color w:val="1F4E79" w:themeColor="accent1" w:themeShade="80"/>
        </w:rPr>
      </w:pPr>
      <w:r w:rsidRPr="00D24A8A">
        <w:rPr>
          <w:iCs/>
          <w:color w:val="1F4E79" w:themeColor="accent1" w:themeShade="80"/>
        </w:rPr>
        <w:t>În situația în care activitatea în cauză nu poate fi asigurată de un singur partener, pot fi selectați mai mulți parteneri pentru implementarea aceleiași activități. În această situație, va fi detaliată implicarea fiecărui partener în implementarea activității comune.</w:t>
      </w:r>
    </w:p>
    <w:p w14:paraId="100B3652" w14:textId="77777777" w:rsidR="008F38B9" w:rsidRPr="00D24A8A" w:rsidRDefault="008F38B9" w:rsidP="008F38B9">
      <w:pPr>
        <w:spacing w:after="0" w:line="240" w:lineRule="auto"/>
        <w:jc w:val="both"/>
        <w:rPr>
          <w:iCs/>
          <w:color w:val="1F4E79" w:themeColor="accent1" w:themeShade="80"/>
        </w:rPr>
      </w:pPr>
      <w:r w:rsidRPr="00D24A8A">
        <w:rPr>
          <w:iCs/>
          <w:color w:val="1F4E79" w:themeColor="accent1" w:themeShade="80"/>
        </w:rPr>
        <w:lastRenderedPageBreak/>
        <w:t xml:space="preserve">Nu vor fi selectați parteneri în scopul realizării, în cadrul proiectului, a unor activități de tipul: dezvoltarea de aplicații </w:t>
      </w:r>
      <w:proofErr w:type="spellStart"/>
      <w:r w:rsidRPr="00D24A8A">
        <w:rPr>
          <w:iCs/>
          <w:color w:val="1F4E79" w:themeColor="accent1" w:themeShade="80"/>
        </w:rPr>
        <w:t>şi</w:t>
      </w:r>
      <w:proofErr w:type="spellEnd"/>
      <w:r w:rsidRPr="00D24A8A">
        <w:rPr>
          <w:iCs/>
          <w:color w:val="1F4E79" w:themeColor="accent1" w:themeShade="80"/>
        </w:rPr>
        <w:t xml:space="preserve"> sisteme informatice, supervizarea activităților subcontractate de beneficiar, servicii hoteliere, furnizare de bunuri, organizare evenimente etc. </w:t>
      </w:r>
    </w:p>
    <w:p w14:paraId="192F9E7D" w14:textId="77777777" w:rsidR="008F38B9" w:rsidRPr="00D24A8A" w:rsidRDefault="008F38B9" w:rsidP="008F38B9">
      <w:pPr>
        <w:spacing w:after="0" w:line="240" w:lineRule="auto"/>
        <w:jc w:val="both"/>
        <w:rPr>
          <w:iCs/>
          <w:color w:val="1F4E79" w:themeColor="accent1" w:themeShade="80"/>
        </w:rPr>
      </w:pPr>
      <w:r w:rsidRPr="00D24A8A">
        <w:rPr>
          <w:iCs/>
          <w:color w:val="1F4E79" w:themeColor="accent1" w:themeShade="80"/>
        </w:rPr>
        <w:t>Astfel de activități vor face obiectul subcontractării, respectiv contractelor de furnizare/servicii.</w:t>
      </w:r>
    </w:p>
    <w:p w14:paraId="52DFEBD0" w14:textId="77777777" w:rsidR="008F38B9" w:rsidRPr="00D24A8A" w:rsidRDefault="008F38B9" w:rsidP="008F38B9">
      <w:pPr>
        <w:spacing w:after="0" w:line="240" w:lineRule="auto"/>
        <w:jc w:val="both"/>
        <w:rPr>
          <w:iCs/>
          <w:color w:val="1F4E79" w:themeColor="accent1" w:themeShade="80"/>
        </w:rPr>
      </w:pPr>
      <w:r w:rsidRPr="00D24A8A">
        <w:rPr>
          <w:iCs/>
          <w:color w:val="1F4E79" w:themeColor="accent1" w:themeShade="80"/>
        </w:rPr>
        <w:t xml:space="preserve">În cazul proiectelor implementate în parteneriat, </w:t>
      </w:r>
      <w:proofErr w:type="spellStart"/>
      <w:r w:rsidRPr="00D24A8A">
        <w:rPr>
          <w:iCs/>
          <w:color w:val="1F4E79" w:themeColor="accent1" w:themeShade="80"/>
        </w:rPr>
        <w:t>activităţile</w:t>
      </w:r>
      <w:proofErr w:type="spellEnd"/>
      <w:r w:rsidRPr="00D24A8A">
        <w:rPr>
          <w:iCs/>
          <w:color w:val="1F4E79" w:themeColor="accent1" w:themeShade="80"/>
        </w:rPr>
        <w:t xml:space="preserve"> de subcontractare se realizează numai de către solicitantul de </w:t>
      </w:r>
      <w:proofErr w:type="spellStart"/>
      <w:r w:rsidRPr="00D24A8A">
        <w:rPr>
          <w:iCs/>
          <w:color w:val="1F4E79" w:themeColor="accent1" w:themeShade="80"/>
        </w:rPr>
        <w:t>finanţare</w:t>
      </w:r>
      <w:proofErr w:type="spellEnd"/>
      <w:r w:rsidRPr="00D24A8A">
        <w:rPr>
          <w:iCs/>
          <w:color w:val="1F4E79" w:themeColor="accent1" w:themeShade="80"/>
        </w:rPr>
        <w:t xml:space="preserve">/liderul de parteneriat, nu </w:t>
      </w:r>
      <w:proofErr w:type="spellStart"/>
      <w:r w:rsidRPr="00D24A8A">
        <w:rPr>
          <w:iCs/>
          <w:color w:val="1F4E79" w:themeColor="accent1" w:themeShade="80"/>
        </w:rPr>
        <w:t>şi</w:t>
      </w:r>
      <w:proofErr w:type="spellEnd"/>
      <w:r w:rsidRPr="00D24A8A">
        <w:rPr>
          <w:iCs/>
          <w:color w:val="1F4E79" w:themeColor="accent1" w:themeShade="80"/>
        </w:rPr>
        <w:t xml:space="preserve"> de către partenerul/ partenerii acestuia. Prin excepție, partenerii pot subcontracta activități/</w:t>
      </w:r>
      <w:proofErr w:type="spellStart"/>
      <w:r w:rsidRPr="00D24A8A">
        <w:rPr>
          <w:iCs/>
          <w:color w:val="1F4E79" w:themeColor="accent1" w:themeShade="80"/>
        </w:rPr>
        <w:t>subactivități</w:t>
      </w:r>
      <w:proofErr w:type="spellEnd"/>
      <w:r w:rsidRPr="00D24A8A">
        <w:rPr>
          <w:iCs/>
          <w:color w:val="1F4E79" w:themeColor="accent1" w:themeShade="80"/>
        </w:rPr>
        <w:t xml:space="preserve"> suport (de ex. organizare evenimente, pachete complete </w:t>
      </w:r>
      <w:proofErr w:type="spellStart"/>
      <w:r w:rsidRPr="00D24A8A">
        <w:rPr>
          <w:iCs/>
          <w:color w:val="1F4E79" w:themeColor="accent1" w:themeShade="80"/>
        </w:rPr>
        <w:t>conţinând</w:t>
      </w:r>
      <w:proofErr w:type="spellEnd"/>
      <w:r w:rsidRPr="00D24A8A">
        <w:rPr>
          <w:iCs/>
          <w:color w:val="1F4E79" w:themeColor="accent1" w:themeShade="80"/>
        </w:rPr>
        <w:t xml:space="preserve"> transport </w:t>
      </w:r>
      <w:proofErr w:type="spellStart"/>
      <w:r w:rsidRPr="00D24A8A">
        <w:rPr>
          <w:iCs/>
          <w:color w:val="1F4E79" w:themeColor="accent1" w:themeShade="80"/>
        </w:rPr>
        <w:t>şi</w:t>
      </w:r>
      <w:proofErr w:type="spellEnd"/>
      <w:r w:rsidRPr="00D24A8A">
        <w:rPr>
          <w:iCs/>
          <w:color w:val="1F4E79" w:themeColor="accent1" w:themeShade="80"/>
        </w:rPr>
        <w:t xml:space="preserve"> cazare a </w:t>
      </w:r>
      <w:proofErr w:type="spellStart"/>
      <w:r w:rsidRPr="00D24A8A">
        <w:rPr>
          <w:iCs/>
          <w:color w:val="1F4E79" w:themeColor="accent1" w:themeShade="80"/>
        </w:rPr>
        <w:t>participanţilor</w:t>
      </w:r>
      <w:proofErr w:type="spellEnd"/>
      <w:r w:rsidRPr="00D24A8A">
        <w:rPr>
          <w:iCs/>
          <w:color w:val="1F4E79" w:themeColor="accent1" w:themeShade="80"/>
        </w:rPr>
        <w:t xml:space="preserve"> </w:t>
      </w:r>
      <w:proofErr w:type="spellStart"/>
      <w:r w:rsidRPr="00D24A8A">
        <w:rPr>
          <w:iCs/>
          <w:color w:val="1F4E79" w:themeColor="accent1" w:themeShade="80"/>
        </w:rPr>
        <w:t>şi</w:t>
      </w:r>
      <w:proofErr w:type="spellEnd"/>
      <w:r w:rsidRPr="00D24A8A">
        <w:rPr>
          <w:iCs/>
          <w:color w:val="1F4E79" w:themeColor="accent1" w:themeShade="80"/>
        </w:rPr>
        <w:t>/sau a personalului propriu, sonorizare, interpretariat, tipărituri), dar nu și activități relevante, pentru care au fost selectați ca parteneri, în baza expertizei în domeniu.</w:t>
      </w:r>
    </w:p>
    <w:p w14:paraId="7366728F" w14:textId="77777777" w:rsidR="008F38B9" w:rsidRPr="00D24A8A" w:rsidRDefault="008F38B9" w:rsidP="008F38B9">
      <w:pPr>
        <w:spacing w:after="0" w:line="240" w:lineRule="auto"/>
        <w:jc w:val="both"/>
        <w:rPr>
          <w:iCs/>
          <w:color w:val="1F4E79" w:themeColor="accent1" w:themeShade="80"/>
        </w:rPr>
      </w:pPr>
      <w:r w:rsidRPr="00D24A8A">
        <w:rPr>
          <w:iCs/>
          <w:color w:val="1F4E79" w:themeColor="accent1" w:themeShade="80"/>
        </w:rPr>
        <w:t xml:space="preserve">În distribuția bugetului proiectului (total cheltuieli eligibile) pe fiecare membru al parteneriatului, se va ține cont de faptul că, în mod obligatoriu, bugetul gestionat de liderul de parteneriat (total cheltuieli eligibile asumate de liderul de parteneriat) trebuie să fie mai mare decât bugetul gestionat de oricare alt membru al parteneriatului (total cheltuieli eligibile per partener), cu excepția parteneriatelor între instituțiile publice. </w:t>
      </w:r>
    </w:p>
    <w:p w14:paraId="3C45DCA6" w14:textId="77777777" w:rsidR="008F38B9" w:rsidRPr="00D24A8A" w:rsidRDefault="008F38B9" w:rsidP="008F38B9">
      <w:pPr>
        <w:spacing w:after="0" w:line="240" w:lineRule="auto"/>
        <w:jc w:val="both"/>
        <w:rPr>
          <w:iCs/>
          <w:color w:val="1F4E79" w:themeColor="accent1" w:themeShade="80"/>
        </w:rPr>
      </w:pPr>
      <w:r w:rsidRPr="00D24A8A">
        <w:rPr>
          <w:iCs/>
          <w:color w:val="1F4E79" w:themeColor="accent1" w:themeShade="80"/>
        </w:rPr>
        <w:t xml:space="preserve">Indiferent de numărul partenerilor </w:t>
      </w:r>
      <w:proofErr w:type="spellStart"/>
      <w:r w:rsidRPr="00D24A8A">
        <w:rPr>
          <w:iCs/>
          <w:color w:val="1F4E79" w:themeColor="accent1" w:themeShade="80"/>
        </w:rPr>
        <w:t>implicaţi</w:t>
      </w:r>
      <w:proofErr w:type="spellEnd"/>
      <w:r w:rsidRPr="00D24A8A">
        <w:rPr>
          <w:iCs/>
          <w:color w:val="1F4E79" w:themeColor="accent1" w:themeShade="80"/>
        </w:rPr>
        <w:t xml:space="preserve"> în implementarea unui proiect, va fi semnat un singur Acord de parteneriat între </w:t>
      </w:r>
      <w:proofErr w:type="spellStart"/>
      <w:r w:rsidRPr="00D24A8A">
        <w:rPr>
          <w:iCs/>
          <w:color w:val="1F4E79" w:themeColor="accent1" w:themeShade="80"/>
        </w:rPr>
        <w:t>toţi</w:t>
      </w:r>
      <w:proofErr w:type="spellEnd"/>
      <w:r w:rsidRPr="00D24A8A">
        <w:rPr>
          <w:iCs/>
          <w:color w:val="1F4E79" w:themeColor="accent1" w:themeShade="80"/>
        </w:rPr>
        <w:t xml:space="preserve"> partenerii (Anexa 1 Acord de parteneriat la Ghidul Solicitantului – Condiții Generale PEO 2021-2027). Proiectelor implementate în parteneriat li se aplică dispozițiile Ordonanței de Urgență a Guvernului nr. 133/2021.</w:t>
      </w:r>
    </w:p>
    <w:p w14:paraId="5F2E9A27" w14:textId="77777777" w:rsidR="008F38B9" w:rsidRPr="00D24A8A" w:rsidRDefault="008F38B9" w:rsidP="008F38B9">
      <w:pPr>
        <w:spacing w:after="0" w:line="240" w:lineRule="auto"/>
        <w:jc w:val="both"/>
        <w:rPr>
          <w:iCs/>
          <w:color w:val="1F4E79" w:themeColor="accent1" w:themeShade="80"/>
        </w:rPr>
      </w:pPr>
      <w:r w:rsidRPr="00D24A8A">
        <w:rPr>
          <w:iCs/>
          <w:color w:val="1F4E79" w:themeColor="accent1" w:themeShade="80"/>
        </w:rPr>
        <w:t>În vederea stabilirii unui parteneriat, solicitanții publici și privați care intenționează să intre într-o relație de parteneriat vor elabora o Notă justificativă care va conține o analiză a valorii</w:t>
      </w:r>
      <w:r w:rsidRPr="00D24A8A">
        <w:rPr>
          <w:i/>
          <w:color w:val="1F4E79" w:themeColor="accent1" w:themeShade="80"/>
        </w:rPr>
        <w:t xml:space="preserve"> </w:t>
      </w:r>
      <w:r w:rsidRPr="00D24A8A">
        <w:rPr>
          <w:iCs/>
          <w:color w:val="1F4E79" w:themeColor="accent1" w:themeShade="80"/>
        </w:rPr>
        <w:t>adăugate a parteneriatului în ceea ce privește utilizarea eficientă a fondurilor și în care vor fi precizate, pentru fiecare partener în parte, rolul și responsabilitățile, contribuția și expertiza/ experiența relevantă pentru implementarea proiectului.</w:t>
      </w:r>
    </w:p>
    <w:p w14:paraId="19DCBFCF" w14:textId="77777777" w:rsidR="008F38B9" w:rsidRPr="00D24A8A" w:rsidRDefault="008F38B9" w:rsidP="008F38B9">
      <w:pPr>
        <w:spacing w:after="0" w:line="240" w:lineRule="auto"/>
        <w:jc w:val="both"/>
        <w:rPr>
          <w:iCs/>
          <w:color w:val="1F4E79" w:themeColor="accent1" w:themeShade="80"/>
        </w:rPr>
      </w:pPr>
      <w:r w:rsidRPr="00D24A8A">
        <w:rPr>
          <w:iCs/>
          <w:color w:val="1F4E79" w:themeColor="accent1" w:themeShade="80"/>
        </w:rPr>
        <w:t>În cererea de finanțare se va detalia rolul fiecărui partener în implementarea proiectului, resursele umane și materiale alocate, precum și bugetul alocat pentru implementarea activității/activităților asumate de fiecare partener.</w:t>
      </w:r>
    </w:p>
    <w:p w14:paraId="44B7226B" w14:textId="77777777" w:rsidR="008F38B9" w:rsidRPr="00D24A8A" w:rsidRDefault="008F38B9" w:rsidP="008F38B9">
      <w:pPr>
        <w:spacing w:after="0" w:line="240" w:lineRule="auto"/>
        <w:jc w:val="both"/>
        <w:rPr>
          <w:iCs/>
          <w:color w:val="1F4E79" w:themeColor="accent1" w:themeShade="80"/>
        </w:rPr>
      </w:pPr>
      <w:r w:rsidRPr="00D24A8A">
        <w:rPr>
          <w:iCs/>
          <w:color w:val="1F4E79" w:themeColor="accent1" w:themeShade="80"/>
        </w:rPr>
        <w:t>Atât Solicitantul cât și fiecare Partener trebuie să contribuie financiar la implementarea proiectului, respectiv să aibă alocate cheltuieli eligibile din totalul cheltuielilor eligibile prevăzute în buget, corespunzător activităților în care este implicat fiecare partener, nefiind posibil ca un partener și/sau solicitantul să asigure partea de buget (contribuție/ asistență financiară nerambursabilă sau/si contribuție proprie) prevăzută pentru alt partener /care trebuie asigurată de alt partener.</w:t>
      </w:r>
    </w:p>
    <w:p w14:paraId="40B041E1" w14:textId="77777777" w:rsidR="008F38B9" w:rsidRPr="00D24A8A" w:rsidRDefault="008F38B9" w:rsidP="008F38B9">
      <w:pPr>
        <w:spacing w:after="0" w:line="240" w:lineRule="auto"/>
        <w:jc w:val="both"/>
        <w:rPr>
          <w:b/>
          <w:bCs/>
          <w:iCs/>
          <w:color w:val="1F4E79" w:themeColor="accent1" w:themeShade="80"/>
        </w:rPr>
      </w:pPr>
      <w:r w:rsidRPr="00D24A8A">
        <w:rPr>
          <w:b/>
          <w:bCs/>
          <w:iCs/>
          <w:color w:val="1F4E79" w:themeColor="accent1" w:themeShade="80"/>
        </w:rPr>
        <w:t>Selecția partenerilor în cazul solicitanților entități finanțate din fonduri publice</w:t>
      </w:r>
    </w:p>
    <w:p w14:paraId="44DC3ADE" w14:textId="77777777" w:rsidR="008F38B9" w:rsidRPr="00D24A8A" w:rsidRDefault="008F38B9" w:rsidP="008F38B9">
      <w:pPr>
        <w:spacing w:after="0" w:line="240" w:lineRule="auto"/>
        <w:jc w:val="both"/>
        <w:rPr>
          <w:iCs/>
          <w:color w:val="1F4E79" w:themeColor="accent1" w:themeShade="80"/>
        </w:rPr>
      </w:pPr>
      <w:r w:rsidRPr="00D24A8A">
        <w:rPr>
          <w:iCs/>
          <w:color w:val="1F4E79" w:themeColor="accent1" w:themeShade="80"/>
        </w:rPr>
        <w:t>Solicitanții entități finanțate din fonduri publice care intenționează să selecteze parteneri din sectorul privat pentru implementarea proiectelor au obligația de a respecta (condiție de eligibilitate) prevederile relevante din Ordonanța de Urgență a Guvernului nr. 133/2021.</w:t>
      </w:r>
    </w:p>
    <w:p w14:paraId="4FCB203A" w14:textId="77777777" w:rsidR="008F38B9" w:rsidRPr="00D24A8A" w:rsidRDefault="008F38B9" w:rsidP="008F38B9">
      <w:pPr>
        <w:spacing w:after="0" w:line="240" w:lineRule="auto"/>
        <w:jc w:val="both"/>
        <w:rPr>
          <w:iCs/>
          <w:color w:val="1F4E79" w:themeColor="accent1" w:themeShade="80"/>
        </w:rPr>
      </w:pPr>
      <w:r w:rsidRPr="00D24A8A">
        <w:rPr>
          <w:iCs/>
          <w:color w:val="1F4E79" w:themeColor="accent1" w:themeShade="80"/>
        </w:rPr>
        <w:t>În procesul de selecție a partenerilor privați, solicitanții entități finanțate din fonduri publice au obligația de a îndeplini procedura prevăzută în Anexa 2 Procedura de selecție a partenerilor entități private la Ghidul Solicitantului – Condiții Generale PEO 2021-2027.</w:t>
      </w:r>
    </w:p>
    <w:p w14:paraId="3EA03925" w14:textId="77777777" w:rsidR="008F38B9" w:rsidRPr="00D24A8A" w:rsidRDefault="008F38B9" w:rsidP="008F38B9">
      <w:pPr>
        <w:spacing w:after="0" w:line="240" w:lineRule="auto"/>
        <w:ind w:left="1080"/>
        <w:jc w:val="both"/>
        <w:rPr>
          <w:b/>
          <w:bCs/>
          <w:i/>
          <w:color w:val="1F4E79" w:themeColor="accent1" w:themeShade="80"/>
        </w:rPr>
      </w:pPr>
    </w:p>
    <w:p w14:paraId="23BD25BF" w14:textId="200623F8" w:rsidR="008F38B9" w:rsidRPr="00D24A8A" w:rsidRDefault="008F38B9" w:rsidP="008F38B9">
      <w:pPr>
        <w:spacing w:after="0" w:line="240" w:lineRule="auto"/>
        <w:jc w:val="both"/>
        <w:rPr>
          <w:iCs/>
          <w:color w:val="1F4E79" w:themeColor="accent1" w:themeShade="80"/>
        </w:rPr>
      </w:pPr>
      <w:r w:rsidRPr="00D24A8A">
        <w:rPr>
          <w:iCs/>
          <w:color w:val="1F4E79" w:themeColor="accent1" w:themeShade="80"/>
        </w:rPr>
        <w:t xml:space="preserve">Pe lângă prevederile privind eligibilitatea și selecția partenerilor, capacitatea financiară a parteneriatului și alte prevederi incidente prevăzute în Ghidul Solicitantului – Condiții Generale, având în vedere ca activitățile eligibile prevăzute în prezentul ghid fac obiectul unei scheme de ajutor de </w:t>
      </w:r>
      <w:proofErr w:type="spellStart"/>
      <w:r w:rsidRPr="00D24A8A">
        <w:rPr>
          <w:iCs/>
          <w:color w:val="1F4E79" w:themeColor="accent1" w:themeShade="80"/>
        </w:rPr>
        <w:t>minimis</w:t>
      </w:r>
      <w:proofErr w:type="spellEnd"/>
      <w:r w:rsidRPr="00D24A8A">
        <w:rPr>
          <w:iCs/>
          <w:color w:val="1F4E79" w:themeColor="accent1" w:themeShade="80"/>
        </w:rPr>
        <w:t xml:space="preserve">, </w:t>
      </w:r>
      <w:r w:rsidR="00C33BB5" w:rsidRPr="00D24A8A">
        <w:rPr>
          <w:iCs/>
          <w:color w:val="1F4E79" w:themeColor="accent1" w:themeShade="80"/>
        </w:rPr>
        <w:t>doar solicitantul si partenerii „</w:t>
      </w:r>
      <w:proofErr w:type="spellStart"/>
      <w:r w:rsidR="00C33BB5" w:rsidRPr="00D24A8A">
        <w:rPr>
          <w:iCs/>
          <w:color w:val="1F4E79" w:themeColor="accent1" w:themeShade="80"/>
        </w:rPr>
        <w:t>Agentiile</w:t>
      </w:r>
      <w:proofErr w:type="spellEnd"/>
      <w:r w:rsidR="00C33BB5" w:rsidRPr="00D24A8A">
        <w:rPr>
          <w:iCs/>
          <w:color w:val="1F4E79" w:themeColor="accent1" w:themeShade="80"/>
        </w:rPr>
        <w:t xml:space="preserve"> pentru </w:t>
      </w:r>
      <w:r w:rsidR="004C1181" w:rsidRPr="00D24A8A">
        <w:rPr>
          <w:iCs/>
          <w:color w:val="1F4E79" w:themeColor="accent1" w:themeShade="80"/>
        </w:rPr>
        <w:t>Întreprinde</w:t>
      </w:r>
      <w:r w:rsidR="00C33BB5" w:rsidRPr="00D24A8A">
        <w:rPr>
          <w:iCs/>
          <w:color w:val="1F4E79" w:themeColor="accent1" w:themeShade="80"/>
        </w:rPr>
        <w:t xml:space="preserve">ri Mici si Mijlocii (AIPE)“ vor avea calitatea de administrator schema de </w:t>
      </w:r>
      <w:proofErr w:type="spellStart"/>
      <w:r w:rsidR="00C33BB5" w:rsidRPr="00D24A8A">
        <w:rPr>
          <w:iCs/>
          <w:color w:val="1F4E79" w:themeColor="accent1" w:themeShade="80"/>
        </w:rPr>
        <w:t>ant</w:t>
      </w:r>
      <w:r w:rsidR="00BC0012" w:rsidRPr="00D24A8A">
        <w:rPr>
          <w:iCs/>
          <w:color w:val="1F4E79" w:themeColor="accent1" w:themeShade="80"/>
        </w:rPr>
        <w:t>r</w:t>
      </w:r>
      <w:r w:rsidR="00C33BB5" w:rsidRPr="00D24A8A">
        <w:rPr>
          <w:iCs/>
          <w:color w:val="1F4E79" w:themeColor="accent1" w:themeShade="80"/>
        </w:rPr>
        <w:t>eprenoriat</w:t>
      </w:r>
      <w:proofErr w:type="spellEnd"/>
      <w:r w:rsidR="00C33BB5" w:rsidRPr="00D24A8A">
        <w:rPr>
          <w:iCs/>
          <w:color w:val="1F4E79" w:themeColor="accent1" w:themeShade="80"/>
        </w:rPr>
        <w:t>.</w:t>
      </w:r>
    </w:p>
    <w:p w14:paraId="1A72339E" w14:textId="77777777" w:rsidR="001968C0" w:rsidRPr="00D24A8A" w:rsidRDefault="001968C0" w:rsidP="008E0BCB">
      <w:pPr>
        <w:pStyle w:val="NoSpacing"/>
        <w:jc w:val="both"/>
        <w:rPr>
          <w:rFonts w:eastAsia="Times New Roman" w:cs="Courier New"/>
          <w:color w:val="1F4E79" w:themeColor="accent1" w:themeShade="80"/>
          <w:lang w:eastAsia="ro-RO"/>
        </w:rPr>
      </w:pPr>
    </w:p>
    <w:p w14:paraId="44DEE184" w14:textId="08957AB4" w:rsidR="004115DF" w:rsidRPr="00D24A8A" w:rsidRDefault="00B75E8A" w:rsidP="00355090">
      <w:pPr>
        <w:pStyle w:val="Heading2"/>
        <w:rPr>
          <w:rStyle w:val="Heading2Char"/>
          <w:color w:val="1F4E79" w:themeColor="accent1" w:themeShade="80"/>
          <w:lang w:val="ro-RO"/>
        </w:rPr>
      </w:pPr>
      <w:bookmarkStart w:id="81" w:name="_Toc168333665"/>
      <w:r w:rsidRPr="00D24A8A">
        <w:rPr>
          <w:rFonts w:eastAsia="Times New Roman" w:cs="Courier New"/>
          <w:color w:val="1F4E79" w:themeColor="accent1" w:themeShade="80"/>
          <w:lang w:val="ro-RO" w:eastAsia="ro-RO"/>
        </w:rPr>
        <w:t> </w:t>
      </w:r>
      <w:r w:rsidRPr="00D24A8A">
        <w:rPr>
          <w:rFonts w:eastAsia="Times New Roman" w:cs="Courier New"/>
          <w:color w:val="1F4E79" w:themeColor="accent1" w:themeShade="80"/>
          <w:lang w:val="ro-RO" w:eastAsia="ro-RO"/>
        </w:rPr>
        <w:t> </w:t>
      </w:r>
      <w:r w:rsidRPr="00D24A8A">
        <w:rPr>
          <w:rStyle w:val="Heading2Char"/>
          <w:color w:val="1F4E79" w:themeColor="accent1" w:themeShade="80"/>
          <w:lang w:val="ro-RO"/>
        </w:rPr>
        <w:t xml:space="preserve">Eligibilitatea </w:t>
      </w:r>
      <w:proofErr w:type="spellStart"/>
      <w:r w:rsidRPr="00D24A8A">
        <w:rPr>
          <w:rStyle w:val="Heading2Char"/>
          <w:color w:val="1F4E79" w:themeColor="accent1" w:themeShade="80"/>
          <w:lang w:val="ro-RO"/>
        </w:rPr>
        <w:t>activităţilor</w:t>
      </w:r>
      <w:bookmarkEnd w:id="81"/>
      <w:proofErr w:type="spellEnd"/>
    </w:p>
    <w:p w14:paraId="3D0DB59D" w14:textId="55B3EF52" w:rsidR="007B68D3" w:rsidRPr="00D24A8A" w:rsidRDefault="00B75E8A" w:rsidP="00355090">
      <w:pPr>
        <w:pStyle w:val="Heading3"/>
        <w:rPr>
          <w:rStyle w:val="Heading3Char"/>
          <w:color w:val="1F4E79" w:themeColor="accent1" w:themeShade="80"/>
        </w:rPr>
      </w:pPr>
      <w:bookmarkStart w:id="82" w:name="_Toc168333666"/>
      <w:proofErr w:type="spellStart"/>
      <w:r w:rsidRPr="00D24A8A">
        <w:rPr>
          <w:rStyle w:val="Heading3Char"/>
          <w:color w:val="1F4E79" w:themeColor="accent1" w:themeShade="80"/>
        </w:rPr>
        <w:t>Cerinţe</w:t>
      </w:r>
      <w:proofErr w:type="spellEnd"/>
      <w:r w:rsidRPr="00D24A8A">
        <w:rPr>
          <w:rStyle w:val="Heading3Char"/>
          <w:color w:val="1F4E79" w:themeColor="accent1" w:themeShade="80"/>
        </w:rPr>
        <w:t xml:space="preserve"> generale privind eligibilitatea </w:t>
      </w:r>
      <w:proofErr w:type="spellStart"/>
      <w:r w:rsidRPr="00D24A8A">
        <w:rPr>
          <w:rStyle w:val="Heading3Char"/>
          <w:color w:val="1F4E79" w:themeColor="accent1" w:themeShade="80"/>
        </w:rPr>
        <w:t>activităţilor</w:t>
      </w:r>
      <w:bookmarkEnd w:id="82"/>
      <w:proofErr w:type="spellEnd"/>
    </w:p>
    <w:p w14:paraId="0D028670" w14:textId="77777777" w:rsidR="00066724" w:rsidRPr="00D24A8A" w:rsidRDefault="00066724" w:rsidP="00066724">
      <w:pPr>
        <w:rPr>
          <w:color w:val="1F4E79" w:themeColor="accent1" w:themeShade="80"/>
        </w:rPr>
      </w:pPr>
    </w:p>
    <w:p w14:paraId="1D855D50" w14:textId="269E9D1D" w:rsidR="003E453D" w:rsidRPr="00D24A8A" w:rsidRDefault="0026770E" w:rsidP="003E453D">
      <w:pPr>
        <w:spacing w:before="120" w:after="120"/>
        <w:jc w:val="both"/>
        <w:rPr>
          <w:iCs/>
          <w:color w:val="1F4E79" w:themeColor="accent1" w:themeShade="80"/>
        </w:rPr>
      </w:pPr>
      <w:r w:rsidRPr="00D24A8A">
        <w:rPr>
          <w:iCs/>
          <w:color w:val="1F4E79" w:themeColor="accent1" w:themeShade="80"/>
        </w:rPr>
        <w:lastRenderedPageBreak/>
        <w:t xml:space="preserve">Prin prezentul apel de proiecte se are în vedere </w:t>
      </w:r>
      <w:r w:rsidR="003E453D" w:rsidRPr="00D24A8A">
        <w:rPr>
          <w:iCs/>
          <w:color w:val="1F4E79" w:themeColor="accent1" w:themeShade="80"/>
        </w:rPr>
        <w:t xml:space="preserve">furnizarea de masuri de sprijin in vederea </w:t>
      </w:r>
      <w:proofErr w:type="spellStart"/>
      <w:r w:rsidR="003E453D" w:rsidRPr="00D24A8A">
        <w:rPr>
          <w:iCs/>
          <w:color w:val="1F4E79" w:themeColor="accent1" w:themeShade="80"/>
        </w:rPr>
        <w:t>inființării</w:t>
      </w:r>
      <w:proofErr w:type="spellEnd"/>
      <w:r w:rsidR="003E453D" w:rsidRPr="00D24A8A">
        <w:rPr>
          <w:iCs/>
          <w:color w:val="1F4E79" w:themeColor="accent1" w:themeShade="80"/>
        </w:rPr>
        <w:t xml:space="preserve"> de </w:t>
      </w:r>
      <w:r w:rsidR="004C1181" w:rsidRPr="00D24A8A">
        <w:rPr>
          <w:iCs/>
          <w:color w:val="1F4E79" w:themeColor="accent1" w:themeShade="80"/>
        </w:rPr>
        <w:t>întreprinde</w:t>
      </w:r>
      <w:r w:rsidR="003E453D" w:rsidRPr="00D24A8A">
        <w:rPr>
          <w:iCs/>
          <w:color w:val="1F4E79" w:themeColor="accent1" w:themeShade="80"/>
        </w:rPr>
        <w:t xml:space="preserve">ri mici si mijlocii, definite în conformitate cu prevederile legii 346 din 14 iulie 2004 privind stimularea </w:t>
      </w:r>
      <w:proofErr w:type="spellStart"/>
      <w:r w:rsidR="003E453D" w:rsidRPr="00D24A8A">
        <w:rPr>
          <w:iCs/>
          <w:color w:val="1F4E79" w:themeColor="accent1" w:themeShade="80"/>
        </w:rPr>
        <w:t>înfiinţării</w:t>
      </w:r>
      <w:proofErr w:type="spellEnd"/>
      <w:r w:rsidR="003E453D" w:rsidRPr="00D24A8A">
        <w:rPr>
          <w:iCs/>
          <w:color w:val="1F4E79" w:themeColor="accent1" w:themeShade="80"/>
        </w:rPr>
        <w:t xml:space="preserve"> </w:t>
      </w:r>
      <w:proofErr w:type="spellStart"/>
      <w:r w:rsidR="003E453D" w:rsidRPr="00D24A8A">
        <w:rPr>
          <w:iCs/>
          <w:color w:val="1F4E79" w:themeColor="accent1" w:themeShade="80"/>
        </w:rPr>
        <w:t>şi</w:t>
      </w:r>
      <w:proofErr w:type="spellEnd"/>
      <w:r w:rsidR="003E453D" w:rsidRPr="00D24A8A">
        <w:rPr>
          <w:iCs/>
          <w:color w:val="1F4E79" w:themeColor="accent1" w:themeShade="80"/>
        </w:rPr>
        <w:t xml:space="preserve"> dezvoltării întreprinderilor mici </w:t>
      </w:r>
      <w:proofErr w:type="spellStart"/>
      <w:r w:rsidR="003E453D" w:rsidRPr="00D24A8A">
        <w:rPr>
          <w:iCs/>
          <w:color w:val="1F4E79" w:themeColor="accent1" w:themeShade="80"/>
        </w:rPr>
        <w:t>şi</w:t>
      </w:r>
      <w:proofErr w:type="spellEnd"/>
      <w:r w:rsidR="003E453D" w:rsidRPr="00D24A8A">
        <w:rPr>
          <w:iCs/>
          <w:color w:val="1F4E79" w:themeColor="accent1" w:themeShade="80"/>
        </w:rPr>
        <w:t xml:space="preserve"> mijlocii cu modificările si completările ulterioare. In acest sens, in vederea </w:t>
      </w:r>
      <w:proofErr w:type="spellStart"/>
      <w:r w:rsidR="003E453D" w:rsidRPr="00D24A8A">
        <w:rPr>
          <w:iCs/>
          <w:color w:val="1F4E79" w:themeColor="accent1" w:themeShade="80"/>
        </w:rPr>
        <w:t>asigurarii</w:t>
      </w:r>
      <w:proofErr w:type="spellEnd"/>
      <w:r w:rsidR="003E453D" w:rsidRPr="00D24A8A">
        <w:rPr>
          <w:iCs/>
          <w:color w:val="1F4E79" w:themeColor="accent1" w:themeShade="80"/>
        </w:rPr>
        <w:t xml:space="preserve"> dezvoltării sustenabile a IMM -urilor si crearea de locuri de munca, prin intermediul prezentului apel de </w:t>
      </w:r>
      <w:proofErr w:type="spellStart"/>
      <w:r w:rsidR="003E453D" w:rsidRPr="00D24A8A">
        <w:rPr>
          <w:iCs/>
          <w:color w:val="1F4E79" w:themeColor="accent1" w:themeShade="80"/>
        </w:rPr>
        <w:t>proeicte</w:t>
      </w:r>
      <w:proofErr w:type="spellEnd"/>
      <w:r w:rsidR="003E453D" w:rsidRPr="00D24A8A">
        <w:rPr>
          <w:iCs/>
          <w:color w:val="1F4E79" w:themeColor="accent1" w:themeShade="80"/>
        </w:rPr>
        <w:t xml:space="preserve"> se are in vedere:</w:t>
      </w:r>
    </w:p>
    <w:p w14:paraId="0DC1615C" w14:textId="77777777" w:rsidR="003E453D" w:rsidRPr="00D24A8A" w:rsidRDefault="003E453D" w:rsidP="003E453D">
      <w:pPr>
        <w:pStyle w:val="ListParagraph"/>
        <w:numPr>
          <w:ilvl w:val="0"/>
          <w:numId w:val="115"/>
        </w:numPr>
        <w:spacing w:before="120" w:after="120"/>
        <w:jc w:val="both"/>
        <w:rPr>
          <w:iCs/>
          <w:color w:val="1F4E79" w:themeColor="accent1" w:themeShade="80"/>
        </w:rPr>
      </w:pPr>
      <w:r w:rsidRPr="00D24A8A">
        <w:rPr>
          <w:iCs/>
          <w:color w:val="1F4E79" w:themeColor="accent1" w:themeShade="80"/>
        </w:rPr>
        <w:t>Identificarea sectoarelor economice competitive</w:t>
      </w:r>
    </w:p>
    <w:p w14:paraId="4EC0CA15" w14:textId="7407EF70" w:rsidR="003E453D" w:rsidRPr="00D24A8A" w:rsidRDefault="003E453D" w:rsidP="003E453D">
      <w:pPr>
        <w:pStyle w:val="ListParagraph"/>
        <w:numPr>
          <w:ilvl w:val="0"/>
          <w:numId w:val="115"/>
        </w:numPr>
        <w:spacing w:before="120" w:after="120"/>
        <w:jc w:val="both"/>
        <w:rPr>
          <w:iCs/>
          <w:color w:val="1F4E79" w:themeColor="accent1" w:themeShade="80"/>
        </w:rPr>
      </w:pPr>
      <w:r w:rsidRPr="00D24A8A">
        <w:rPr>
          <w:iCs/>
          <w:color w:val="1F4E79" w:themeColor="accent1" w:themeShade="80"/>
        </w:rPr>
        <w:t>Formarea competentelor ant</w:t>
      </w:r>
      <w:r w:rsidR="00BC0012" w:rsidRPr="00D24A8A">
        <w:rPr>
          <w:iCs/>
          <w:color w:val="1F4E79" w:themeColor="accent1" w:themeShade="80"/>
        </w:rPr>
        <w:t>r</w:t>
      </w:r>
      <w:r w:rsidRPr="00D24A8A">
        <w:rPr>
          <w:iCs/>
          <w:color w:val="1F4E79" w:themeColor="accent1" w:themeShade="80"/>
        </w:rPr>
        <w:t xml:space="preserve">eprenoriale in </w:t>
      </w:r>
      <w:proofErr w:type="spellStart"/>
      <w:r w:rsidRPr="00D24A8A">
        <w:rPr>
          <w:iCs/>
          <w:color w:val="1F4E79" w:themeColor="accent1" w:themeShade="80"/>
        </w:rPr>
        <w:t>randul</w:t>
      </w:r>
      <w:proofErr w:type="spellEnd"/>
      <w:r w:rsidRPr="00D24A8A">
        <w:rPr>
          <w:iCs/>
          <w:color w:val="1F4E79" w:themeColor="accent1" w:themeShade="80"/>
        </w:rPr>
        <w:t xml:space="preserve"> persoanelor </w:t>
      </w:r>
      <w:proofErr w:type="spellStart"/>
      <w:r w:rsidRPr="00D24A8A">
        <w:rPr>
          <w:iCs/>
          <w:color w:val="1F4E79" w:themeColor="accent1" w:themeShade="80"/>
        </w:rPr>
        <w:t>apartinand</w:t>
      </w:r>
      <w:proofErr w:type="spellEnd"/>
      <w:r w:rsidRPr="00D24A8A">
        <w:rPr>
          <w:iCs/>
          <w:color w:val="1F4E79" w:themeColor="accent1" w:themeShade="80"/>
        </w:rPr>
        <w:t xml:space="preserve"> grupului </w:t>
      </w:r>
      <w:proofErr w:type="spellStart"/>
      <w:r w:rsidRPr="00D24A8A">
        <w:rPr>
          <w:iCs/>
          <w:color w:val="1F4E79" w:themeColor="accent1" w:themeShade="80"/>
        </w:rPr>
        <w:t>tinta</w:t>
      </w:r>
      <w:proofErr w:type="spellEnd"/>
      <w:r w:rsidRPr="00D24A8A">
        <w:rPr>
          <w:iCs/>
          <w:color w:val="1F4E79" w:themeColor="accent1" w:themeShade="80"/>
        </w:rPr>
        <w:t xml:space="preserve"> si dezvoltarea planurilor de afaceri;</w:t>
      </w:r>
    </w:p>
    <w:p w14:paraId="5515624B" w14:textId="77777777" w:rsidR="003E453D" w:rsidRPr="00D24A8A" w:rsidRDefault="003E453D" w:rsidP="003E453D">
      <w:pPr>
        <w:pStyle w:val="ListParagraph"/>
        <w:numPr>
          <w:ilvl w:val="0"/>
          <w:numId w:val="115"/>
        </w:numPr>
        <w:spacing w:before="120" w:after="120"/>
        <w:jc w:val="both"/>
        <w:rPr>
          <w:iCs/>
          <w:color w:val="1F4E79" w:themeColor="accent1" w:themeShade="80"/>
        </w:rPr>
      </w:pPr>
      <w:r w:rsidRPr="00D24A8A">
        <w:rPr>
          <w:iCs/>
          <w:color w:val="1F4E79" w:themeColor="accent1" w:themeShade="80"/>
        </w:rPr>
        <w:t xml:space="preserve">Măsuri de sprijin prin servicii de tutorat/mentorat/asistență și consiliere precum si dobândirea de competente in managementul de </w:t>
      </w:r>
      <w:proofErr w:type="spellStart"/>
      <w:r w:rsidRPr="00D24A8A">
        <w:rPr>
          <w:iCs/>
          <w:color w:val="1F4E79" w:themeColor="accent1" w:themeShade="80"/>
        </w:rPr>
        <w:t>proeict</w:t>
      </w:r>
      <w:proofErr w:type="spellEnd"/>
      <w:r w:rsidRPr="00D24A8A">
        <w:rPr>
          <w:iCs/>
          <w:color w:val="1F4E79" w:themeColor="accent1" w:themeShade="80"/>
        </w:rPr>
        <w:t>;</w:t>
      </w:r>
    </w:p>
    <w:p w14:paraId="3068A8D8" w14:textId="2DFE27F8" w:rsidR="003E453D" w:rsidRPr="00D24A8A" w:rsidRDefault="003E453D" w:rsidP="003E453D">
      <w:pPr>
        <w:pStyle w:val="ListParagraph"/>
        <w:numPr>
          <w:ilvl w:val="0"/>
          <w:numId w:val="115"/>
        </w:numPr>
        <w:spacing w:before="120" w:after="120"/>
        <w:jc w:val="both"/>
        <w:rPr>
          <w:iCs/>
          <w:color w:val="1F4E79" w:themeColor="accent1" w:themeShade="80"/>
        </w:rPr>
      </w:pPr>
      <w:r w:rsidRPr="00D24A8A">
        <w:rPr>
          <w:iCs/>
          <w:color w:val="1F4E79" w:themeColor="accent1" w:themeShade="80"/>
        </w:rPr>
        <w:t xml:space="preserve">Acordarea de sprijin financiar de </w:t>
      </w:r>
      <w:proofErr w:type="spellStart"/>
      <w:r w:rsidRPr="00D24A8A">
        <w:rPr>
          <w:iCs/>
          <w:color w:val="1F4E79" w:themeColor="accent1" w:themeShade="80"/>
        </w:rPr>
        <w:t>minimis</w:t>
      </w:r>
      <w:proofErr w:type="spellEnd"/>
      <w:r w:rsidRPr="00D24A8A">
        <w:rPr>
          <w:iCs/>
          <w:color w:val="1F4E79" w:themeColor="accent1" w:themeShade="80"/>
        </w:rPr>
        <w:t xml:space="preserve"> pentru dezvoltarea de </w:t>
      </w:r>
      <w:r w:rsidR="004C1181" w:rsidRPr="00D24A8A">
        <w:rPr>
          <w:iCs/>
          <w:color w:val="1F4E79" w:themeColor="accent1" w:themeShade="80"/>
        </w:rPr>
        <w:t>întreprinde</w:t>
      </w:r>
      <w:r w:rsidRPr="00D24A8A">
        <w:rPr>
          <w:iCs/>
          <w:color w:val="1F4E79" w:themeColor="accent1" w:themeShade="80"/>
        </w:rPr>
        <w:t>ri mici si mijlocii si crearea de locui de munca.</w:t>
      </w:r>
    </w:p>
    <w:p w14:paraId="1F808DE3" w14:textId="2581B7A4" w:rsidR="003E453D" w:rsidRPr="00D24A8A" w:rsidRDefault="003E453D" w:rsidP="00AB1663">
      <w:pPr>
        <w:pStyle w:val="ListParagraph"/>
        <w:numPr>
          <w:ilvl w:val="0"/>
          <w:numId w:val="115"/>
        </w:numPr>
        <w:spacing w:before="120" w:after="120"/>
        <w:jc w:val="both"/>
        <w:rPr>
          <w:iCs/>
          <w:color w:val="1F4E79" w:themeColor="accent1" w:themeShade="80"/>
        </w:rPr>
      </w:pPr>
      <w:r w:rsidRPr="00D24A8A">
        <w:rPr>
          <w:iCs/>
          <w:color w:val="1F4E79" w:themeColor="accent1" w:themeShade="80"/>
        </w:rPr>
        <w:t xml:space="preserve">Monitorizarea implementării planurilor de afaceri si </w:t>
      </w:r>
      <w:proofErr w:type="spellStart"/>
      <w:r w:rsidRPr="00D24A8A">
        <w:rPr>
          <w:iCs/>
          <w:color w:val="1F4E79" w:themeColor="accent1" w:themeShade="80"/>
        </w:rPr>
        <w:t>indeplinirii</w:t>
      </w:r>
      <w:proofErr w:type="spellEnd"/>
      <w:r w:rsidRPr="00D24A8A">
        <w:rPr>
          <w:iCs/>
          <w:color w:val="1F4E79" w:themeColor="accent1" w:themeShade="80"/>
        </w:rPr>
        <w:t xml:space="preserve"> </w:t>
      </w:r>
      <w:proofErr w:type="spellStart"/>
      <w:r w:rsidRPr="00D24A8A">
        <w:rPr>
          <w:iCs/>
          <w:color w:val="1F4E79" w:themeColor="accent1" w:themeShade="80"/>
        </w:rPr>
        <w:t>obligatiilor</w:t>
      </w:r>
      <w:proofErr w:type="spellEnd"/>
      <w:r w:rsidRPr="00D24A8A">
        <w:rPr>
          <w:iCs/>
          <w:color w:val="1F4E79" w:themeColor="accent1" w:themeShade="80"/>
        </w:rPr>
        <w:t xml:space="preserve"> asumate inclusiv in perioada de sustenabilitate</w:t>
      </w:r>
    </w:p>
    <w:p w14:paraId="451207A8" w14:textId="77777777" w:rsidR="0026770E" w:rsidRPr="00D24A8A" w:rsidRDefault="0026770E" w:rsidP="0026770E">
      <w:pPr>
        <w:spacing w:before="120" w:after="120"/>
        <w:jc w:val="both"/>
        <w:rPr>
          <w:i/>
          <w:color w:val="1F4E79" w:themeColor="accent1" w:themeShade="80"/>
        </w:rPr>
      </w:pPr>
    </w:p>
    <w:p w14:paraId="2B188851" w14:textId="77777777" w:rsidR="009A1085" w:rsidRPr="00D24A8A" w:rsidRDefault="009A1085" w:rsidP="009A1085">
      <w:pPr>
        <w:pStyle w:val="NoSpacing"/>
        <w:jc w:val="both"/>
        <w:rPr>
          <w:rFonts w:eastAsia="Times New Roman" w:cs="Courier New"/>
          <w:color w:val="1F4E79" w:themeColor="accent1" w:themeShade="80"/>
          <w:lang w:eastAsia="ro-RO"/>
        </w:rPr>
      </w:pPr>
    </w:p>
    <w:p w14:paraId="773FFD96" w14:textId="10BCA2B1" w:rsidR="007B68D3" w:rsidRPr="00D24A8A" w:rsidRDefault="00B75E8A" w:rsidP="00355090">
      <w:pPr>
        <w:pStyle w:val="Heading3"/>
        <w:rPr>
          <w:rStyle w:val="Heading3Char"/>
          <w:color w:val="1F4E79" w:themeColor="accent1" w:themeShade="80"/>
        </w:rPr>
      </w:pPr>
      <w:bookmarkStart w:id="83" w:name="_Toc168333667"/>
      <w:proofErr w:type="spellStart"/>
      <w:r w:rsidRPr="00D24A8A">
        <w:rPr>
          <w:rStyle w:val="Heading3Char"/>
          <w:color w:val="1F4E79" w:themeColor="accent1" w:themeShade="80"/>
        </w:rPr>
        <w:t>Activităţi</w:t>
      </w:r>
      <w:proofErr w:type="spellEnd"/>
      <w:r w:rsidRPr="00D24A8A">
        <w:rPr>
          <w:rStyle w:val="Heading3Char"/>
          <w:color w:val="1F4E79" w:themeColor="accent1" w:themeShade="80"/>
        </w:rPr>
        <w:t xml:space="preserve"> eligibile</w:t>
      </w:r>
      <w:bookmarkEnd w:id="83"/>
    </w:p>
    <w:p w14:paraId="13B504A5" w14:textId="77777777" w:rsidR="007535BA" w:rsidRPr="00D24A8A" w:rsidRDefault="007535BA" w:rsidP="001A3FA1">
      <w:pPr>
        <w:pStyle w:val="NoSpacing"/>
        <w:jc w:val="both"/>
        <w:rPr>
          <w:rFonts w:eastAsia="Times New Roman" w:cs="Courier New"/>
          <w:b/>
          <w:bCs/>
          <w:color w:val="1F4E79" w:themeColor="accent1" w:themeShade="80"/>
          <w:u w:val="single"/>
          <w:lang w:eastAsia="ro-RO"/>
        </w:rPr>
      </w:pPr>
    </w:p>
    <w:p w14:paraId="5DDE68E5" w14:textId="4DED552C" w:rsidR="00656738" w:rsidRPr="00D24A8A" w:rsidRDefault="00656738" w:rsidP="00656738">
      <w:pPr>
        <w:spacing w:before="120" w:after="120"/>
        <w:jc w:val="both"/>
        <w:rPr>
          <w:b/>
          <w:bCs/>
          <w:iCs/>
          <w:color w:val="1F4E79" w:themeColor="accent1" w:themeShade="80"/>
        </w:rPr>
      </w:pPr>
      <w:r w:rsidRPr="00D24A8A">
        <w:rPr>
          <w:b/>
          <w:bCs/>
          <w:iCs/>
          <w:color w:val="1F4E79" w:themeColor="accent1" w:themeShade="80"/>
        </w:rPr>
        <w:t xml:space="preserve">Etapa I – Sprijin pentru înființarea de noi întreprinderi </w:t>
      </w:r>
    </w:p>
    <w:p w14:paraId="386B05EA" w14:textId="24E96ABA"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În această etapă, beneficiarul contractului de finanțare are obligația de a desfășura acțiuni de sprijin pentru </w:t>
      </w:r>
      <w:proofErr w:type="spellStart"/>
      <w:r w:rsidRPr="00D24A8A">
        <w:rPr>
          <w:iCs/>
          <w:color w:val="1F4E79" w:themeColor="accent1" w:themeShade="80"/>
        </w:rPr>
        <w:t>înfiinţarea</w:t>
      </w:r>
      <w:proofErr w:type="spellEnd"/>
      <w:r w:rsidRPr="00D24A8A">
        <w:rPr>
          <w:iCs/>
          <w:color w:val="1F4E79" w:themeColor="accent1" w:themeShade="80"/>
        </w:rPr>
        <w:t xml:space="preserve"> de noi întreprinderi pentru persoane care doresc să înființeze astfel de întreprinderi. Acțiunile de sprijin se referă la formare în competențe antreprenoriale și dezvoltare planuri de afaceri, tutorat/ mentorat, asistență/ consiliere, role model</w:t>
      </w:r>
      <w:r w:rsidR="000260C7" w:rsidRPr="00D24A8A">
        <w:rPr>
          <w:iCs/>
          <w:color w:val="1F4E79" w:themeColor="accent1" w:themeShade="80"/>
        </w:rPr>
        <w:t xml:space="preserve"> </w:t>
      </w:r>
      <w:r w:rsidRPr="00D24A8A">
        <w:rPr>
          <w:iCs/>
          <w:color w:val="1F4E79" w:themeColor="accent1" w:themeShade="80"/>
        </w:rPr>
        <w:t xml:space="preserve">etc, inclusiv prin activarea potențialului antreprenorial al unor persoane aparținând grupurilor dezavantajate, inclusiv femei. </w:t>
      </w:r>
    </w:p>
    <w:p w14:paraId="7CCEAAFC" w14:textId="61611246"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În cadrul acestei etape, </w:t>
      </w:r>
      <w:r w:rsidR="003A1A74" w:rsidRPr="00D24A8A">
        <w:rPr>
          <w:iCs/>
          <w:color w:val="1F4E79" w:themeColor="accent1" w:themeShade="80"/>
        </w:rPr>
        <w:t xml:space="preserve">sunt eligibile </w:t>
      </w:r>
      <w:r w:rsidRPr="00D24A8A">
        <w:rPr>
          <w:iCs/>
          <w:color w:val="1F4E79" w:themeColor="accent1" w:themeShade="80"/>
        </w:rPr>
        <w:t>următoarele activități:</w:t>
      </w:r>
    </w:p>
    <w:p w14:paraId="67574EA9" w14:textId="77777777" w:rsidR="003E453D" w:rsidRPr="00D24A8A" w:rsidRDefault="003E453D" w:rsidP="00656738">
      <w:pPr>
        <w:spacing w:before="120" w:after="120"/>
        <w:jc w:val="both"/>
        <w:rPr>
          <w:iCs/>
          <w:color w:val="1F4E79" w:themeColor="accent1" w:themeShade="80"/>
          <w:u w:val="single"/>
        </w:rPr>
      </w:pPr>
    </w:p>
    <w:p w14:paraId="717030AB" w14:textId="1CE73220" w:rsidR="003E453D" w:rsidRPr="00D24A8A" w:rsidRDefault="003E453D" w:rsidP="00656738">
      <w:pPr>
        <w:spacing w:before="120" w:after="120"/>
        <w:jc w:val="both"/>
        <w:rPr>
          <w:iCs/>
          <w:color w:val="1F4E79" w:themeColor="accent1" w:themeShade="80"/>
          <w:u w:val="single"/>
        </w:rPr>
      </w:pPr>
      <w:r w:rsidRPr="00D24A8A">
        <w:rPr>
          <w:iCs/>
          <w:color w:val="1F4E79" w:themeColor="accent1" w:themeShade="80"/>
          <w:u w:val="single"/>
        </w:rPr>
        <w:t>Activitatea 1 Identificarea sectoarelor economice competitive pentru care se va asigura</w:t>
      </w:r>
      <w:r w:rsidR="00905417" w:rsidRPr="00D24A8A">
        <w:rPr>
          <w:iCs/>
          <w:color w:val="1F4E79" w:themeColor="accent1" w:themeShade="80"/>
          <w:u w:val="single"/>
        </w:rPr>
        <w:t xml:space="preserve"> finanțarea</w:t>
      </w:r>
      <w:r w:rsidRPr="00D24A8A">
        <w:rPr>
          <w:iCs/>
          <w:color w:val="1F4E79" w:themeColor="accent1" w:themeShade="80"/>
          <w:u w:val="single"/>
        </w:rPr>
        <w:t xml:space="preserve"> </w:t>
      </w:r>
    </w:p>
    <w:p w14:paraId="5B8A9AC3" w14:textId="77777777" w:rsidR="00C61A44" w:rsidRPr="00D24A8A" w:rsidRDefault="00C61A44" w:rsidP="00656738">
      <w:pPr>
        <w:spacing w:before="120" w:after="120"/>
        <w:jc w:val="both"/>
        <w:rPr>
          <w:iCs/>
          <w:color w:val="1F4E79" w:themeColor="accent1" w:themeShade="80"/>
          <w:u w:val="single"/>
        </w:rPr>
      </w:pPr>
    </w:p>
    <w:p w14:paraId="6F02933E" w14:textId="0A50250C" w:rsidR="00C61A44" w:rsidRPr="00D24A8A" w:rsidRDefault="00C61A44" w:rsidP="00656738">
      <w:pPr>
        <w:spacing w:before="120" w:after="120"/>
        <w:jc w:val="both"/>
        <w:rPr>
          <w:iCs/>
          <w:color w:val="1F4E79" w:themeColor="accent1" w:themeShade="80"/>
          <w:u w:val="single"/>
        </w:rPr>
      </w:pPr>
      <w:r w:rsidRPr="00D24A8A">
        <w:rPr>
          <w:iCs/>
          <w:color w:val="1F4E79" w:themeColor="accent1" w:themeShade="80"/>
          <w:u w:val="single"/>
        </w:rPr>
        <w:t>I.1 Identificarea sectoarelor economice cu potențial de creștere și necesar de finanțare</w:t>
      </w:r>
      <w:r w:rsidR="008D5F45" w:rsidRPr="00D24A8A">
        <w:rPr>
          <w:iCs/>
          <w:color w:val="1F4E79" w:themeColor="accent1" w:themeShade="80"/>
          <w:u w:val="single"/>
        </w:rPr>
        <w:t xml:space="preserve"> (activitate </w:t>
      </w:r>
      <w:r w:rsidR="00905417" w:rsidRPr="00D24A8A">
        <w:rPr>
          <w:iCs/>
          <w:color w:val="1F4E79" w:themeColor="accent1" w:themeShade="80"/>
          <w:u w:val="single"/>
        </w:rPr>
        <w:t>relevant</w:t>
      </w:r>
      <w:r w:rsidR="00905417" w:rsidRPr="00D24A8A">
        <w:rPr>
          <w:iCs/>
          <w:color w:val="1F4E79" w:themeColor="accent1" w:themeShade="80"/>
          <w:u w:val="single"/>
        </w:rPr>
        <w:t>ă</w:t>
      </w:r>
      <w:r w:rsidR="00905417" w:rsidRPr="00D24A8A">
        <w:rPr>
          <w:iCs/>
          <w:color w:val="1F4E79" w:themeColor="accent1" w:themeShade="80"/>
          <w:u w:val="single"/>
        </w:rPr>
        <w:t xml:space="preserve"> </w:t>
      </w:r>
      <w:r w:rsidR="008D5F45" w:rsidRPr="00D24A8A">
        <w:rPr>
          <w:iCs/>
          <w:color w:val="1F4E79" w:themeColor="accent1" w:themeShade="80"/>
          <w:u w:val="single"/>
        </w:rPr>
        <w:t>si obligatorie)</w:t>
      </w:r>
    </w:p>
    <w:p w14:paraId="7C31D0AE" w14:textId="211DBC1D" w:rsidR="00C61A44" w:rsidRPr="00D24A8A" w:rsidRDefault="00FC60F0" w:rsidP="00656738">
      <w:pPr>
        <w:spacing w:before="120" w:after="120"/>
        <w:jc w:val="both"/>
        <w:rPr>
          <w:iCs/>
          <w:color w:val="1F4E79" w:themeColor="accent1" w:themeShade="80"/>
        </w:rPr>
      </w:pPr>
      <w:r w:rsidRPr="00D24A8A">
        <w:rPr>
          <w:iCs/>
          <w:color w:val="1F4E79" w:themeColor="accent1" w:themeShade="80"/>
        </w:rPr>
        <w:t>Având</w:t>
      </w:r>
      <w:r w:rsidR="00C61A44" w:rsidRPr="00D24A8A">
        <w:rPr>
          <w:iCs/>
          <w:color w:val="1F4E79" w:themeColor="accent1" w:themeShade="80"/>
        </w:rPr>
        <w:t xml:space="preserve"> in vedere necesitatea utilizării eficiente a resurselor disponibile și necesitatea </w:t>
      </w:r>
      <w:r w:rsidRPr="00D24A8A">
        <w:rPr>
          <w:iCs/>
          <w:color w:val="1F4E79" w:themeColor="accent1" w:themeShade="80"/>
        </w:rPr>
        <w:t>încurajării</w:t>
      </w:r>
      <w:r w:rsidR="00C61A44" w:rsidRPr="00D24A8A">
        <w:rPr>
          <w:iCs/>
          <w:color w:val="1F4E79" w:themeColor="accent1" w:themeShade="80"/>
        </w:rPr>
        <w:t xml:space="preserve"> dezvoltării ant</w:t>
      </w:r>
      <w:r w:rsidR="00BC0012" w:rsidRPr="00D24A8A">
        <w:rPr>
          <w:iCs/>
          <w:color w:val="1F4E79" w:themeColor="accent1" w:themeShade="80"/>
        </w:rPr>
        <w:t>r</w:t>
      </w:r>
      <w:r w:rsidR="00C61A44" w:rsidRPr="00D24A8A">
        <w:rPr>
          <w:iCs/>
          <w:color w:val="1F4E79" w:themeColor="accent1" w:themeShade="80"/>
        </w:rPr>
        <w:t xml:space="preserve">eprenoriale în acele sectoare cu potențial de creștere și cu necesar de finanțare, solicitantul va realiza in prima etapa a implementării </w:t>
      </w:r>
      <w:r w:rsidRPr="00D24A8A">
        <w:rPr>
          <w:iCs/>
          <w:color w:val="1F4E79" w:themeColor="accent1" w:themeShade="80"/>
        </w:rPr>
        <w:t>proiectului</w:t>
      </w:r>
      <w:r w:rsidR="00C61A44" w:rsidRPr="00D24A8A">
        <w:rPr>
          <w:iCs/>
          <w:color w:val="1F4E79" w:themeColor="accent1" w:themeShade="80"/>
        </w:rPr>
        <w:t xml:space="preserve"> o analiza din care sa rezulte o lista a sectoarelor economice cu potențial de creștere și necesar de finanțare. În cadrul Cererii de finanțare solicitantul </w:t>
      </w:r>
      <w:r w:rsidR="002F0548" w:rsidRPr="00D24A8A">
        <w:rPr>
          <w:iCs/>
          <w:color w:val="1F4E79" w:themeColor="accent1" w:themeShade="80"/>
        </w:rPr>
        <w:t>va detalia modalitatea de rea</w:t>
      </w:r>
      <w:r w:rsidRPr="00D24A8A">
        <w:rPr>
          <w:iCs/>
          <w:color w:val="1F4E79" w:themeColor="accent1" w:themeShade="80"/>
        </w:rPr>
        <w:t>li</w:t>
      </w:r>
      <w:r w:rsidR="002F0548" w:rsidRPr="00D24A8A">
        <w:rPr>
          <w:iCs/>
          <w:color w:val="1F4E79" w:themeColor="accent1" w:themeShade="80"/>
        </w:rPr>
        <w:t>zare a analizei. In procesul de identificare si stabilire a listei sectoarelor economice cu potenția</w:t>
      </w:r>
      <w:r w:rsidRPr="00D24A8A">
        <w:rPr>
          <w:iCs/>
          <w:color w:val="1F4E79" w:themeColor="accent1" w:themeShade="80"/>
        </w:rPr>
        <w:t>l</w:t>
      </w:r>
      <w:r w:rsidR="002F0548" w:rsidRPr="00D24A8A">
        <w:rPr>
          <w:iCs/>
          <w:color w:val="1F4E79" w:themeColor="accent1" w:themeShade="80"/>
        </w:rPr>
        <w:t xml:space="preserve"> de creștere și necesar de finanțare va include in mod obligatoriu un proces de consultare cu partenerii sociali. </w:t>
      </w:r>
      <w:r w:rsidR="00AB1663" w:rsidRPr="00D24A8A">
        <w:rPr>
          <w:iCs/>
          <w:color w:val="1F4E79" w:themeColor="accent1" w:themeShade="80"/>
        </w:rPr>
        <w:t xml:space="preserve">In </w:t>
      </w:r>
      <w:r w:rsidR="00905417" w:rsidRPr="00D24A8A">
        <w:rPr>
          <w:iCs/>
          <w:color w:val="1F4E79" w:themeColor="accent1" w:themeShade="80"/>
        </w:rPr>
        <w:t>același</w:t>
      </w:r>
      <w:r w:rsidR="00AB1663" w:rsidRPr="00D24A8A">
        <w:rPr>
          <w:iCs/>
          <w:color w:val="1F4E79" w:themeColor="accent1" w:themeShade="80"/>
        </w:rPr>
        <w:t xml:space="preserve"> timp, procesul de identificare a sectoarelor economice cu potențial de creștere și necesar de finanțare va ține cont de prevederile Strategiei Naționale de Cercetare, Inovare și Specializare Inteligenta 2022 – 2027.</w:t>
      </w:r>
    </w:p>
    <w:p w14:paraId="2FEC63D2" w14:textId="4442736B" w:rsidR="002F0548" w:rsidRPr="00D24A8A" w:rsidRDefault="002F0548" w:rsidP="00656738">
      <w:pPr>
        <w:spacing w:before="120" w:after="120"/>
        <w:jc w:val="both"/>
        <w:rPr>
          <w:iCs/>
          <w:color w:val="1F4E79" w:themeColor="accent1" w:themeShade="80"/>
        </w:rPr>
      </w:pPr>
      <w:r w:rsidRPr="00D24A8A">
        <w:rPr>
          <w:iCs/>
          <w:color w:val="1F4E79" w:themeColor="accent1" w:themeShade="80"/>
        </w:rPr>
        <w:t xml:space="preserve">Finalitatea procesului de identificare a sectoarelor cu </w:t>
      </w:r>
      <w:r w:rsidR="00905417" w:rsidRPr="00D24A8A">
        <w:rPr>
          <w:iCs/>
          <w:color w:val="1F4E79" w:themeColor="accent1" w:themeShade="80"/>
        </w:rPr>
        <w:t>potențial</w:t>
      </w:r>
      <w:r w:rsidRPr="00D24A8A">
        <w:rPr>
          <w:iCs/>
          <w:color w:val="1F4E79" w:themeColor="accent1" w:themeShade="80"/>
        </w:rPr>
        <w:t xml:space="preserve"> de </w:t>
      </w:r>
      <w:r w:rsidR="00905417" w:rsidRPr="00D24A8A">
        <w:rPr>
          <w:iCs/>
          <w:color w:val="1F4E79" w:themeColor="accent1" w:themeShade="80"/>
        </w:rPr>
        <w:t>creștere</w:t>
      </w:r>
      <w:r w:rsidRPr="00D24A8A">
        <w:rPr>
          <w:iCs/>
          <w:color w:val="1F4E79" w:themeColor="accent1" w:themeShade="80"/>
        </w:rPr>
        <w:t xml:space="preserve"> si necesar</w:t>
      </w:r>
      <w:r w:rsidR="00E040ED" w:rsidRPr="00D24A8A">
        <w:rPr>
          <w:iCs/>
          <w:color w:val="1F4E79" w:themeColor="accent1" w:themeShade="80"/>
        </w:rPr>
        <w:t xml:space="preserve"> de finanțare va fi constituita de </w:t>
      </w:r>
      <w:r w:rsidR="00AB1663" w:rsidRPr="00D24A8A">
        <w:rPr>
          <w:iCs/>
          <w:color w:val="1F4E79" w:themeColor="accent1" w:themeShade="80"/>
        </w:rPr>
        <w:t xml:space="preserve">elaborarea unei liste de coduri CAEN eligibile pentru a beneficia de </w:t>
      </w:r>
      <w:r w:rsidR="00905417" w:rsidRPr="00D24A8A">
        <w:rPr>
          <w:iCs/>
          <w:color w:val="1F4E79" w:themeColor="accent1" w:themeShade="80"/>
        </w:rPr>
        <w:t>finanțare</w:t>
      </w:r>
      <w:r w:rsidR="00AB1663" w:rsidRPr="00D24A8A">
        <w:rPr>
          <w:iCs/>
          <w:color w:val="1F4E79" w:themeColor="accent1" w:themeShade="80"/>
        </w:rPr>
        <w:t xml:space="preserve"> de </w:t>
      </w:r>
      <w:proofErr w:type="spellStart"/>
      <w:r w:rsidR="00AB1663" w:rsidRPr="00D24A8A">
        <w:rPr>
          <w:iCs/>
          <w:color w:val="1F4E79" w:themeColor="accent1" w:themeShade="80"/>
        </w:rPr>
        <w:t>minimis</w:t>
      </w:r>
      <w:proofErr w:type="spellEnd"/>
      <w:r w:rsidR="00AB1663" w:rsidRPr="00D24A8A">
        <w:rPr>
          <w:iCs/>
          <w:color w:val="1F4E79" w:themeColor="accent1" w:themeShade="80"/>
        </w:rPr>
        <w:t xml:space="preserve">, lista ce va fi anexa la </w:t>
      </w:r>
      <w:r w:rsidR="00905417" w:rsidRPr="00D24A8A">
        <w:rPr>
          <w:iCs/>
          <w:color w:val="1F4E79" w:themeColor="accent1" w:themeShade="80"/>
        </w:rPr>
        <w:t>documentația</w:t>
      </w:r>
      <w:r w:rsidR="00AB1663" w:rsidRPr="00D24A8A">
        <w:rPr>
          <w:iCs/>
          <w:color w:val="1F4E79" w:themeColor="accent1" w:themeShade="80"/>
        </w:rPr>
        <w:t xml:space="preserve"> de acordare a ajutoarelor de </w:t>
      </w:r>
      <w:proofErr w:type="spellStart"/>
      <w:r w:rsidR="00AB1663" w:rsidRPr="00D24A8A">
        <w:rPr>
          <w:iCs/>
          <w:color w:val="1F4E79" w:themeColor="accent1" w:themeShade="80"/>
        </w:rPr>
        <w:t>minimis</w:t>
      </w:r>
      <w:proofErr w:type="spellEnd"/>
      <w:r w:rsidR="00AB1663" w:rsidRPr="00D24A8A">
        <w:rPr>
          <w:iCs/>
          <w:color w:val="1F4E79" w:themeColor="accent1" w:themeShade="80"/>
        </w:rPr>
        <w:t>.</w:t>
      </w:r>
    </w:p>
    <w:p w14:paraId="523B91E6" w14:textId="50D7A716" w:rsidR="00C61A44" w:rsidRPr="00D24A8A" w:rsidRDefault="00C61A44" w:rsidP="00656738">
      <w:pPr>
        <w:spacing w:before="120" w:after="120"/>
        <w:jc w:val="both"/>
        <w:rPr>
          <w:iCs/>
          <w:color w:val="1F4E79" w:themeColor="accent1" w:themeShade="80"/>
          <w:u w:val="single"/>
        </w:rPr>
      </w:pPr>
      <w:r w:rsidRPr="00D24A8A">
        <w:rPr>
          <w:iCs/>
          <w:color w:val="1F4E79" w:themeColor="accent1" w:themeShade="80"/>
          <w:u w:val="single"/>
        </w:rPr>
        <w:lastRenderedPageBreak/>
        <w:t xml:space="preserve"> </w:t>
      </w:r>
    </w:p>
    <w:p w14:paraId="1F82829B" w14:textId="4644BE99" w:rsidR="00656738" w:rsidRPr="00D24A8A" w:rsidRDefault="00656738" w:rsidP="00656738">
      <w:pPr>
        <w:spacing w:before="120" w:after="120"/>
        <w:jc w:val="both"/>
        <w:rPr>
          <w:iCs/>
          <w:color w:val="1F4E79" w:themeColor="accent1" w:themeShade="80"/>
          <w:u w:val="single"/>
        </w:rPr>
      </w:pPr>
      <w:r w:rsidRPr="00D24A8A">
        <w:rPr>
          <w:iCs/>
          <w:color w:val="1F4E79" w:themeColor="accent1" w:themeShade="80"/>
          <w:u w:val="single"/>
        </w:rPr>
        <w:t>I.</w:t>
      </w:r>
      <w:r w:rsidR="00AB1663" w:rsidRPr="00D24A8A">
        <w:rPr>
          <w:iCs/>
          <w:color w:val="1F4E79" w:themeColor="accent1" w:themeShade="80"/>
          <w:u w:val="single"/>
        </w:rPr>
        <w:t>2</w:t>
      </w:r>
      <w:r w:rsidRPr="00D24A8A">
        <w:rPr>
          <w:iCs/>
          <w:color w:val="1F4E79" w:themeColor="accent1" w:themeShade="80"/>
          <w:u w:val="single"/>
        </w:rPr>
        <w:t>. Informarea publicului cu privire la acțiunile derulate în cadrul proiectului (activitate conexă)</w:t>
      </w:r>
    </w:p>
    <w:p w14:paraId="6CD92DED" w14:textId="6317522C"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Administratorul schemei </w:t>
      </w:r>
      <w:r w:rsidR="00E14DA8" w:rsidRPr="00D24A8A">
        <w:rPr>
          <w:iCs/>
          <w:color w:val="1F4E79" w:themeColor="accent1" w:themeShade="80"/>
        </w:rPr>
        <w:t xml:space="preserve">de </w:t>
      </w:r>
      <w:proofErr w:type="spellStart"/>
      <w:r w:rsidR="00E14DA8" w:rsidRPr="00D24A8A">
        <w:rPr>
          <w:iCs/>
          <w:color w:val="1F4E79" w:themeColor="accent1" w:themeShade="80"/>
        </w:rPr>
        <w:t>antreprenoriat</w:t>
      </w:r>
      <w:proofErr w:type="spellEnd"/>
      <w:r w:rsidRPr="00D24A8A">
        <w:rPr>
          <w:iCs/>
          <w:color w:val="1F4E79" w:themeColor="accent1" w:themeShade="80"/>
        </w:rPr>
        <w:t xml:space="preserve">, în calitate de beneficiar al contractului de finanțare, va prezenta publicului elementele specifice ale proiectului, cu accent pe oportunitățile oferite și principalele condiții pentru a beneficia de finanțarea nerambursabilă, riscurile și obligațiile ce decurg din accesarea finanțării. Potențialii membri ai grupului țintă vor fi de asemenea, informați despre legislația aplicabilă mediului de afaceri, condițiile de înființare și funcționare ale unei afaceri, legislația fiscală, comercială, administrativă în vigoare în România, riscurile și beneficiile înființării unei afaceri, utilizarea ajutoarelor de stat/de </w:t>
      </w:r>
      <w:proofErr w:type="spellStart"/>
      <w:r w:rsidRPr="00D24A8A">
        <w:rPr>
          <w:iCs/>
          <w:color w:val="1F4E79" w:themeColor="accent1" w:themeShade="80"/>
        </w:rPr>
        <w:t>minimis</w:t>
      </w:r>
      <w:proofErr w:type="spellEnd"/>
      <w:r w:rsidRPr="00D24A8A">
        <w:rPr>
          <w:iCs/>
          <w:color w:val="1F4E79" w:themeColor="accent1" w:themeShade="80"/>
        </w:rPr>
        <w:t xml:space="preserve">, ajutor ilegal, ajutor utilizat abuziv etc. Administratorul schemei de </w:t>
      </w:r>
      <w:proofErr w:type="spellStart"/>
      <w:r w:rsidR="00E14DA8" w:rsidRPr="00D24A8A">
        <w:rPr>
          <w:iCs/>
          <w:color w:val="1F4E79" w:themeColor="accent1" w:themeShade="80"/>
        </w:rPr>
        <w:t>antreprenoriat</w:t>
      </w:r>
      <w:proofErr w:type="spellEnd"/>
      <w:r w:rsidR="00642283" w:rsidRPr="00D24A8A">
        <w:rPr>
          <w:iCs/>
          <w:color w:val="1F4E79" w:themeColor="accent1" w:themeShade="80"/>
        </w:rPr>
        <w:t xml:space="preserve"> </w:t>
      </w:r>
      <w:r w:rsidRPr="00D24A8A">
        <w:rPr>
          <w:iCs/>
          <w:color w:val="1F4E79" w:themeColor="accent1" w:themeShade="80"/>
        </w:rPr>
        <w:t>va descrie în cadrul cererii de finanțare mijloacele de informare pe care le va folosi în realizarea acestei activități.</w:t>
      </w:r>
    </w:p>
    <w:p w14:paraId="62C3D116" w14:textId="72813573" w:rsidR="00656738" w:rsidRPr="00D24A8A" w:rsidRDefault="00656738" w:rsidP="00656738">
      <w:pPr>
        <w:spacing w:before="120" w:after="120"/>
        <w:jc w:val="both"/>
        <w:rPr>
          <w:iCs/>
          <w:color w:val="1F4E79" w:themeColor="accent1" w:themeShade="80"/>
          <w:u w:val="single"/>
        </w:rPr>
      </w:pPr>
      <w:r w:rsidRPr="00D24A8A">
        <w:rPr>
          <w:iCs/>
          <w:color w:val="1F4E79" w:themeColor="accent1" w:themeShade="80"/>
          <w:u w:val="single"/>
        </w:rPr>
        <w:t>I.</w:t>
      </w:r>
      <w:r w:rsidR="00AB1663" w:rsidRPr="00D24A8A">
        <w:rPr>
          <w:iCs/>
          <w:color w:val="1F4E79" w:themeColor="accent1" w:themeShade="80"/>
          <w:u w:val="single"/>
        </w:rPr>
        <w:t>3</w:t>
      </w:r>
      <w:r w:rsidRPr="00D24A8A">
        <w:rPr>
          <w:iCs/>
          <w:color w:val="1F4E79" w:themeColor="accent1" w:themeShade="80"/>
          <w:u w:val="single"/>
        </w:rPr>
        <w:t>. Selectarea grupului țintă ce va participa la acțiunile de sprijin organizate (activitate conexă)</w:t>
      </w:r>
    </w:p>
    <w:p w14:paraId="0D3919BA" w14:textId="410BEBFC"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Beneficiarul contractului de finanțare va selecta cel puțin </w:t>
      </w:r>
      <w:r w:rsidR="00AB1663" w:rsidRPr="00D24A8A">
        <w:rPr>
          <w:iCs/>
          <w:color w:val="1F4E79" w:themeColor="accent1" w:themeShade="80"/>
        </w:rPr>
        <w:t>3864</w:t>
      </w:r>
      <w:r w:rsidRPr="00D24A8A">
        <w:rPr>
          <w:iCs/>
          <w:color w:val="1F4E79" w:themeColor="accent1" w:themeShade="80"/>
        </w:rPr>
        <w:t xml:space="preserve"> de persoane </w:t>
      </w:r>
      <w:r w:rsidR="000562E5" w:rsidRPr="00D24A8A">
        <w:rPr>
          <w:iCs/>
          <w:color w:val="1F4E79" w:themeColor="accent1" w:themeShade="80"/>
        </w:rPr>
        <w:t xml:space="preserve">din grupul țintă </w:t>
      </w:r>
      <w:r w:rsidRPr="00D24A8A">
        <w:rPr>
          <w:iCs/>
          <w:color w:val="1F4E79" w:themeColor="accent1" w:themeShade="80"/>
        </w:rPr>
        <w:t>care doresc să înființeze întreprinderi,  în vederea participării la activitățile proiectului.</w:t>
      </w:r>
    </w:p>
    <w:p w14:paraId="629CBB27" w14:textId="741C8275" w:rsidR="00656738" w:rsidRPr="00D24A8A" w:rsidRDefault="00E14DA8" w:rsidP="00656738">
      <w:pPr>
        <w:spacing w:before="120" w:after="120"/>
        <w:jc w:val="both"/>
        <w:rPr>
          <w:iCs/>
          <w:color w:val="1F4E79" w:themeColor="accent1" w:themeShade="80"/>
        </w:rPr>
      </w:pPr>
      <w:r w:rsidRPr="00D24A8A">
        <w:rPr>
          <w:iCs/>
          <w:color w:val="1F4E79" w:themeColor="accent1" w:themeShade="80"/>
        </w:rPr>
        <w:t xml:space="preserve">În perioada de implementare a </w:t>
      </w:r>
      <w:r w:rsidR="00656738" w:rsidRPr="00D24A8A">
        <w:rPr>
          <w:iCs/>
          <w:color w:val="1F4E79" w:themeColor="accent1" w:themeShade="80"/>
        </w:rPr>
        <w:t xml:space="preserve">activităților proiectului, administratorul schemei </w:t>
      </w:r>
      <w:r w:rsidRPr="00D24A8A">
        <w:rPr>
          <w:iCs/>
          <w:color w:val="1F4E79" w:themeColor="accent1" w:themeShade="80"/>
        </w:rPr>
        <w:t xml:space="preserve">de </w:t>
      </w:r>
      <w:proofErr w:type="spellStart"/>
      <w:r w:rsidRPr="00D24A8A">
        <w:rPr>
          <w:iCs/>
          <w:color w:val="1F4E79" w:themeColor="accent1" w:themeShade="80"/>
        </w:rPr>
        <w:t>antreprenoriat</w:t>
      </w:r>
      <w:proofErr w:type="spellEnd"/>
      <w:r w:rsidR="00656738" w:rsidRPr="00D24A8A">
        <w:rPr>
          <w:iCs/>
          <w:color w:val="1F4E79" w:themeColor="accent1" w:themeShade="80"/>
        </w:rPr>
        <w:t xml:space="preserve"> va asigura transparența procesului de selecție a grupului țintă, pe baza unei metodologii clar definite în cererea de finanțare (informarea potențialilor membri ai grupului țintă cu privire la activitățile proiectului, derularea selecției propriu-zise a grupului țintă pentru cursurile de formare, respectiv a beneficiarilor de finanțare pentru înființarea și dezvoltarea unei întreprinderi – inclusiv metodologia de selecție), precum și monitorizarea activității întreprinderilor înființate în cadrul proiectului (modul de desfășurare și rezultatele activității acestora, fluctuația de personal, angajarea și efectuarea de plăți etc.).</w:t>
      </w:r>
    </w:p>
    <w:p w14:paraId="31C4A50E" w14:textId="77777777" w:rsidR="00656738" w:rsidRPr="00D24A8A" w:rsidRDefault="00656738" w:rsidP="00656738">
      <w:pPr>
        <w:spacing w:before="120" w:after="120"/>
        <w:jc w:val="both"/>
        <w:rPr>
          <w:iCs/>
          <w:color w:val="1F4E79" w:themeColor="accent1" w:themeShade="80"/>
        </w:rPr>
      </w:pPr>
      <w:r w:rsidRPr="00D24A8A">
        <w:rPr>
          <w:iCs/>
          <w:color w:val="1F4E79" w:themeColor="accent1" w:themeShade="80"/>
        </w:rPr>
        <w:t>Metodologia de selecție a grupului țintă va fi descrisă succint în cererea de finanțare, cu prezentarea criteriilor și a modalității de selecție. Procesul de selecție va fi pregătit și desfășurat astfel încât să asigure o procedură decizională transparentă, echidistantă și obiectivă.</w:t>
      </w:r>
    </w:p>
    <w:p w14:paraId="24E9E6E3" w14:textId="42D6E9B2" w:rsidR="00BF0FC2" w:rsidRPr="00D24A8A" w:rsidRDefault="00BF0FC2" w:rsidP="00BF0FC2">
      <w:pPr>
        <w:spacing w:before="120" w:after="120"/>
        <w:jc w:val="both"/>
        <w:rPr>
          <w:iCs/>
          <w:color w:val="1F4E79" w:themeColor="accent1" w:themeShade="80"/>
        </w:rPr>
      </w:pPr>
      <w:r w:rsidRPr="00D24A8A">
        <w:rPr>
          <w:iCs/>
          <w:color w:val="1F4E79" w:themeColor="accent1" w:themeShade="80"/>
        </w:rPr>
        <w:t xml:space="preserve">În grupul țintă nu se vor putea înscrie soți, soții, rude sau afini până la gradul II inclusiv ai angajaților/administratorilor/reprezentanților legali/acționarilor administratorului schemei de </w:t>
      </w:r>
      <w:proofErr w:type="spellStart"/>
      <w:r w:rsidRPr="00D24A8A">
        <w:rPr>
          <w:iCs/>
          <w:color w:val="1F4E79" w:themeColor="accent1" w:themeShade="80"/>
        </w:rPr>
        <w:t>antreprenoriat</w:t>
      </w:r>
      <w:proofErr w:type="spellEnd"/>
      <w:r w:rsidRPr="00D24A8A">
        <w:rPr>
          <w:iCs/>
          <w:color w:val="1F4E79" w:themeColor="accent1" w:themeShade="80"/>
        </w:rPr>
        <w:t>. Această regulă se aplică inclusiv soților, soțiilor, rudelor sau afinilor până la gradul II inclusiv ai angajaților AMP</w:t>
      </w:r>
      <w:r w:rsidR="009E4A9E" w:rsidRPr="00D24A8A">
        <w:rPr>
          <w:iCs/>
          <w:color w:val="1F4E79" w:themeColor="accent1" w:themeShade="80"/>
        </w:rPr>
        <w:t>EO</w:t>
      </w:r>
      <w:r w:rsidRPr="00D24A8A">
        <w:rPr>
          <w:iCs/>
          <w:color w:val="1F4E79" w:themeColor="accent1" w:themeShade="80"/>
        </w:rPr>
        <w:t>/OIP</w:t>
      </w:r>
      <w:r w:rsidR="009E4A9E" w:rsidRPr="00D24A8A">
        <w:rPr>
          <w:iCs/>
          <w:color w:val="1F4E79" w:themeColor="accent1" w:themeShade="80"/>
        </w:rPr>
        <w:t>EO</w:t>
      </w:r>
      <w:r w:rsidRPr="00D24A8A">
        <w:rPr>
          <w:iCs/>
          <w:color w:val="1F4E79" w:themeColor="accent1" w:themeShade="80"/>
        </w:rPr>
        <w:t>.</w:t>
      </w:r>
    </w:p>
    <w:p w14:paraId="20F6E9CB" w14:textId="49D02D87" w:rsidR="00BF0FC2" w:rsidRPr="00D24A8A" w:rsidRDefault="00BF0FC2" w:rsidP="00BF0FC2">
      <w:pPr>
        <w:spacing w:before="120" w:after="120"/>
        <w:jc w:val="both"/>
        <w:rPr>
          <w:iCs/>
          <w:color w:val="1F4E79" w:themeColor="accent1" w:themeShade="80"/>
        </w:rPr>
      </w:pPr>
      <w:r w:rsidRPr="00D24A8A">
        <w:rPr>
          <w:iCs/>
          <w:color w:val="1F4E79" w:themeColor="accent1" w:themeShade="80"/>
        </w:rPr>
        <w:t>În procesul de selecție a grupului țintă, beneficiarul contractului de finanțare se va asigura de respectarea acestor prevederi. AMP</w:t>
      </w:r>
      <w:r w:rsidR="009E4A9E" w:rsidRPr="00D24A8A">
        <w:rPr>
          <w:iCs/>
          <w:color w:val="1F4E79" w:themeColor="accent1" w:themeShade="80"/>
        </w:rPr>
        <w:t>E</w:t>
      </w:r>
      <w:r w:rsidRPr="00D24A8A">
        <w:rPr>
          <w:iCs/>
          <w:color w:val="1F4E79" w:themeColor="accent1" w:themeShade="80"/>
        </w:rPr>
        <w:t>O, la începutul perioadei de implementare, va pune la dispoziția acestora un model de declarație pe proprie răspundere necesar a fi completată de către persoanele care se înscriu în grupul țintă.</w:t>
      </w:r>
    </w:p>
    <w:p w14:paraId="5FFCD46A" w14:textId="1003A890" w:rsidR="00656738" w:rsidRPr="00D24A8A" w:rsidRDefault="00656738" w:rsidP="00656738">
      <w:pPr>
        <w:spacing w:before="120" w:after="120"/>
        <w:jc w:val="both"/>
        <w:rPr>
          <w:iCs/>
          <w:color w:val="1F4E79" w:themeColor="accent1" w:themeShade="80"/>
          <w:u w:val="single"/>
        </w:rPr>
      </w:pPr>
      <w:r w:rsidRPr="00D24A8A">
        <w:rPr>
          <w:iCs/>
          <w:color w:val="1F4E79" w:themeColor="accent1" w:themeShade="80"/>
          <w:u w:val="single"/>
        </w:rPr>
        <w:t>I.</w:t>
      </w:r>
      <w:r w:rsidR="009801A7" w:rsidRPr="00D24A8A">
        <w:rPr>
          <w:iCs/>
          <w:color w:val="1F4E79" w:themeColor="accent1" w:themeShade="80"/>
          <w:u w:val="single"/>
        </w:rPr>
        <w:t>4</w:t>
      </w:r>
      <w:r w:rsidRPr="00D24A8A">
        <w:rPr>
          <w:iCs/>
          <w:color w:val="1F4E79" w:themeColor="accent1" w:themeShade="80"/>
          <w:u w:val="single"/>
        </w:rPr>
        <w:t>. Derularea  programelor de formare antreprenorială  (activitate relevantă)</w:t>
      </w:r>
    </w:p>
    <w:p w14:paraId="0D90A46C" w14:textId="427D4515" w:rsidR="00656738" w:rsidRPr="00D24A8A" w:rsidRDefault="00656738" w:rsidP="009801A7">
      <w:pPr>
        <w:spacing w:after="0" w:line="240" w:lineRule="auto"/>
        <w:jc w:val="both"/>
        <w:rPr>
          <w:iCs/>
          <w:color w:val="1F4E79" w:themeColor="accent1" w:themeShade="80"/>
        </w:rPr>
      </w:pPr>
      <w:r w:rsidRPr="00D24A8A">
        <w:rPr>
          <w:iCs/>
          <w:color w:val="1F4E79" w:themeColor="accent1" w:themeShade="80"/>
        </w:rPr>
        <w:t>Este obligatoriu ca prin proiect să se organizeze programe de formare antreprenorială specifică, în conformitate cu standardele existente</w:t>
      </w:r>
      <w:r w:rsidR="009801A7" w:rsidRPr="00D24A8A">
        <w:rPr>
          <w:iCs/>
          <w:color w:val="1F4E79" w:themeColor="accent1" w:themeShade="80"/>
        </w:rPr>
        <w:t xml:space="preserve"> în competențe ant</w:t>
      </w:r>
      <w:r w:rsidR="00BC0012" w:rsidRPr="00D24A8A">
        <w:rPr>
          <w:iCs/>
          <w:color w:val="1F4E79" w:themeColor="accent1" w:themeShade="80"/>
        </w:rPr>
        <w:t>r</w:t>
      </w:r>
      <w:r w:rsidR="009801A7" w:rsidRPr="00D24A8A">
        <w:rPr>
          <w:iCs/>
          <w:color w:val="1F4E79" w:themeColor="accent1" w:themeShade="80"/>
        </w:rPr>
        <w:t>eprenoriale, financiare și juridice autorizat în conformitate cu prevederile OG 129/2000 privind formarea profesională a adulților cu modificările și completările ulterioare</w:t>
      </w:r>
      <w:r w:rsidRPr="00D24A8A">
        <w:rPr>
          <w:iCs/>
          <w:color w:val="1F4E79" w:themeColor="accent1" w:themeShade="80"/>
        </w:rPr>
        <w:t>.</w:t>
      </w:r>
    </w:p>
    <w:p w14:paraId="6662B939" w14:textId="77777777" w:rsidR="005B4439" w:rsidRPr="00D24A8A" w:rsidRDefault="005B4439" w:rsidP="00656738">
      <w:pPr>
        <w:spacing w:after="0" w:line="240" w:lineRule="auto"/>
        <w:jc w:val="both"/>
        <w:rPr>
          <w:iCs/>
          <w:color w:val="1F4E79" w:themeColor="accent1" w:themeShade="80"/>
        </w:rPr>
      </w:pPr>
    </w:p>
    <w:p w14:paraId="010075BD" w14:textId="16B2DA05" w:rsidR="00656738" w:rsidRPr="00D24A8A" w:rsidRDefault="00656738" w:rsidP="00656738">
      <w:pPr>
        <w:spacing w:after="0" w:line="240" w:lineRule="auto"/>
        <w:jc w:val="both"/>
        <w:rPr>
          <w:iCs/>
          <w:color w:val="1F4E79" w:themeColor="accent1" w:themeShade="80"/>
        </w:rPr>
      </w:pPr>
      <w:r w:rsidRPr="00D24A8A">
        <w:rPr>
          <w:iCs/>
          <w:color w:val="1F4E79" w:themeColor="accent1" w:themeShade="80"/>
        </w:rPr>
        <w:t>La finalizarea programului de formare antreprenorială, beneficiarul contractului de finanțare va trebui să prezinte AM/OI următoarele documente:</w:t>
      </w:r>
    </w:p>
    <w:p w14:paraId="09B19779" w14:textId="53FD2D01" w:rsidR="00656738" w:rsidRPr="00D24A8A" w:rsidRDefault="00656738" w:rsidP="00656738">
      <w:pPr>
        <w:spacing w:after="0" w:line="240" w:lineRule="auto"/>
        <w:jc w:val="both"/>
        <w:rPr>
          <w:iCs/>
          <w:color w:val="1F4E79" w:themeColor="accent1" w:themeShade="80"/>
        </w:rPr>
      </w:pPr>
      <w:r w:rsidRPr="00D24A8A">
        <w:rPr>
          <w:iCs/>
          <w:color w:val="1F4E79" w:themeColor="accent1" w:themeShade="80"/>
        </w:rPr>
        <w:t xml:space="preserve">• cel puțin 80% certificate de absolvire din totalul participanților la cursurile de formare pentru </w:t>
      </w:r>
      <w:r w:rsidR="00087EA2" w:rsidRPr="00D24A8A">
        <w:rPr>
          <w:iCs/>
          <w:color w:val="1F4E79" w:themeColor="accent1" w:themeShade="80"/>
        </w:rPr>
        <w:t>competente ant</w:t>
      </w:r>
      <w:r w:rsidR="00BC0012" w:rsidRPr="00D24A8A">
        <w:rPr>
          <w:iCs/>
          <w:color w:val="1F4E79" w:themeColor="accent1" w:themeShade="80"/>
        </w:rPr>
        <w:t>r</w:t>
      </w:r>
      <w:r w:rsidR="00087EA2" w:rsidRPr="00D24A8A">
        <w:rPr>
          <w:iCs/>
          <w:color w:val="1F4E79" w:themeColor="accent1" w:themeShade="80"/>
        </w:rPr>
        <w:t>eprenoriale, financiare și juridice</w:t>
      </w:r>
      <w:r w:rsidRPr="00D24A8A">
        <w:rPr>
          <w:iCs/>
          <w:color w:val="1F4E79" w:themeColor="accent1" w:themeShade="80"/>
        </w:rPr>
        <w:t xml:space="preserve">, recunoscute de </w:t>
      </w:r>
      <w:r w:rsidR="00D53062" w:rsidRPr="00D24A8A">
        <w:rPr>
          <w:iCs/>
          <w:color w:val="1F4E79" w:themeColor="accent1" w:themeShade="80"/>
        </w:rPr>
        <w:t>Ministerului Muncii și Solidarității Sociale</w:t>
      </w:r>
      <w:r w:rsidRPr="00D24A8A">
        <w:rPr>
          <w:iCs/>
          <w:color w:val="1F4E79" w:themeColor="accent1" w:themeShade="80"/>
        </w:rPr>
        <w:t>;</w:t>
      </w:r>
    </w:p>
    <w:p w14:paraId="7D0CBF31" w14:textId="04C5A6B0" w:rsidR="00656738" w:rsidRPr="00D24A8A" w:rsidRDefault="00656738" w:rsidP="00656738">
      <w:pPr>
        <w:spacing w:after="0" w:line="240" w:lineRule="auto"/>
        <w:jc w:val="both"/>
        <w:rPr>
          <w:iCs/>
          <w:color w:val="1F4E79" w:themeColor="accent1" w:themeShade="80"/>
        </w:rPr>
      </w:pPr>
      <w:r w:rsidRPr="00D24A8A">
        <w:rPr>
          <w:iCs/>
          <w:color w:val="1F4E79" w:themeColor="accent1" w:themeShade="80"/>
        </w:rPr>
        <w:lastRenderedPageBreak/>
        <w:t>• planurile de afaceri elaborate individual sau în echipă de participanți în cadrul cursurilor de formare.</w:t>
      </w:r>
    </w:p>
    <w:p w14:paraId="79B6EBCF" w14:textId="77666776"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 </w:t>
      </w:r>
    </w:p>
    <w:p w14:paraId="798153D7" w14:textId="4C091E4D" w:rsidR="00656738" w:rsidRPr="00D24A8A" w:rsidRDefault="00656738" w:rsidP="00656738">
      <w:pPr>
        <w:spacing w:before="120" w:after="120"/>
        <w:jc w:val="both"/>
        <w:rPr>
          <w:iCs/>
          <w:color w:val="1F4E79" w:themeColor="accent1" w:themeShade="80"/>
          <w:u w:val="single"/>
        </w:rPr>
      </w:pPr>
      <w:r w:rsidRPr="00D24A8A">
        <w:rPr>
          <w:iCs/>
          <w:color w:val="1F4E79" w:themeColor="accent1" w:themeShade="80"/>
          <w:u w:val="single"/>
        </w:rPr>
        <w:t>I.</w:t>
      </w:r>
      <w:r w:rsidR="00E55D9D" w:rsidRPr="00D24A8A">
        <w:rPr>
          <w:iCs/>
          <w:color w:val="1F4E79" w:themeColor="accent1" w:themeShade="80"/>
          <w:u w:val="single"/>
        </w:rPr>
        <w:t>5</w:t>
      </w:r>
      <w:r w:rsidRPr="00D24A8A">
        <w:rPr>
          <w:iCs/>
          <w:color w:val="1F4E79" w:themeColor="accent1" w:themeShade="80"/>
          <w:u w:val="single"/>
        </w:rPr>
        <w:t>. Selectarea planurilor de afaceri ce vor fi finanțate în cadrul proiectului (activitate relevantă)</w:t>
      </w:r>
    </w:p>
    <w:p w14:paraId="717A51D1" w14:textId="6FAAB92E"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Administratorul schemei </w:t>
      </w:r>
      <w:r w:rsidR="00E14DA8" w:rsidRPr="00D24A8A">
        <w:rPr>
          <w:iCs/>
          <w:color w:val="1F4E79" w:themeColor="accent1" w:themeShade="80"/>
        </w:rPr>
        <w:t xml:space="preserve">de </w:t>
      </w:r>
      <w:proofErr w:type="spellStart"/>
      <w:r w:rsidR="00E14DA8" w:rsidRPr="00D24A8A">
        <w:rPr>
          <w:iCs/>
          <w:color w:val="1F4E79" w:themeColor="accent1" w:themeShade="80"/>
        </w:rPr>
        <w:t>antreprenoriat</w:t>
      </w:r>
      <w:proofErr w:type="spellEnd"/>
      <w:r w:rsidRPr="00D24A8A">
        <w:rPr>
          <w:iCs/>
          <w:color w:val="1F4E79" w:themeColor="accent1" w:themeShade="80"/>
        </w:rPr>
        <w:t xml:space="preserve"> va descrie în cererea de finanțare elementele esențiale care vor fi stabilite în metodologia de selecție a planurilor de afaceri, cu prezentarea criteriilor și a modalității de selecție. Procesul de selecție va fi pregătit și desfășurat astfel încât să asigure o procedură decizională transparentă, echidistantă și obiectivă, care să respecte prevederile schemei de </w:t>
      </w:r>
      <w:proofErr w:type="spellStart"/>
      <w:r w:rsidRPr="00D24A8A">
        <w:rPr>
          <w:iCs/>
          <w:color w:val="1F4E79" w:themeColor="accent1" w:themeShade="80"/>
        </w:rPr>
        <w:t>minimis</w:t>
      </w:r>
      <w:proofErr w:type="spellEnd"/>
      <w:r w:rsidRPr="00D24A8A">
        <w:rPr>
          <w:iCs/>
          <w:color w:val="1F4E79" w:themeColor="accent1" w:themeShade="80"/>
        </w:rPr>
        <w:t xml:space="preserve">, ale prezentului ghid și ale legislației aplicabile. Metodologia dezvoltată de administratorul schemei </w:t>
      </w:r>
      <w:r w:rsidR="00E14DA8" w:rsidRPr="00D24A8A">
        <w:rPr>
          <w:iCs/>
          <w:color w:val="1F4E79" w:themeColor="accent1" w:themeShade="80"/>
        </w:rPr>
        <w:t xml:space="preserve">de </w:t>
      </w:r>
      <w:proofErr w:type="spellStart"/>
      <w:r w:rsidR="00E14DA8" w:rsidRPr="00D24A8A">
        <w:rPr>
          <w:iCs/>
          <w:color w:val="1F4E79" w:themeColor="accent1" w:themeShade="80"/>
        </w:rPr>
        <w:t>antreprenoriat</w:t>
      </w:r>
      <w:proofErr w:type="spellEnd"/>
      <w:r w:rsidRPr="00D24A8A">
        <w:rPr>
          <w:iCs/>
          <w:color w:val="1F4E79" w:themeColor="accent1" w:themeShade="80"/>
        </w:rPr>
        <w:t xml:space="preserve"> va include aspectele considerate de acesta ca fiind esențiale pentru asigurarea îndeplinirii indicatorilor asumați (de ex. aspectele privind termenul orientativ în care se realizează evaluarea, documentele necesare a fi depuse în cadrul procesului de selecție, condițiile în care este admisă sau nu completarea documentației, termenul de depunere și soluționare a contestațiilor, alte aspecte relevante).</w:t>
      </w:r>
    </w:p>
    <w:p w14:paraId="7CA1C2B9" w14:textId="34EF324C" w:rsidR="00656738" w:rsidRPr="00D24A8A" w:rsidRDefault="00656738" w:rsidP="00656738">
      <w:pPr>
        <w:spacing w:after="0" w:line="240" w:lineRule="auto"/>
        <w:jc w:val="both"/>
        <w:rPr>
          <w:iCs/>
          <w:color w:val="1F4E79" w:themeColor="accent1" w:themeShade="80"/>
        </w:rPr>
      </w:pPr>
      <w:r w:rsidRPr="00D24A8A">
        <w:rPr>
          <w:iCs/>
          <w:color w:val="1F4E79" w:themeColor="accent1" w:themeShade="80"/>
        </w:rPr>
        <w:t>Pentru înființarea întreprinderilor, în scopul descrierii clare și a justificării activităților întreprinderii, planul de afaceri depus de către persoana/persoanele interesate de inițierea unei întreprinderi va conține cel puțin următoarele elemente:</w:t>
      </w:r>
    </w:p>
    <w:p w14:paraId="6DFDD5A2" w14:textId="2D74BC11" w:rsidR="00656738" w:rsidRPr="00D24A8A" w:rsidRDefault="00656738" w:rsidP="00656738">
      <w:pPr>
        <w:numPr>
          <w:ilvl w:val="1"/>
          <w:numId w:val="88"/>
        </w:numPr>
        <w:spacing w:after="0" w:line="240" w:lineRule="auto"/>
        <w:ind w:left="0" w:firstLine="357"/>
        <w:contextualSpacing/>
        <w:jc w:val="both"/>
        <w:rPr>
          <w:iCs/>
          <w:color w:val="1F4E79" w:themeColor="accent1" w:themeShade="80"/>
        </w:rPr>
      </w:pPr>
      <w:bookmarkStart w:id="84" w:name="_Hlk158367105"/>
      <w:r w:rsidRPr="00D24A8A">
        <w:rPr>
          <w:iCs/>
          <w:color w:val="1F4E79" w:themeColor="accent1" w:themeShade="80"/>
        </w:rPr>
        <w:t>Direcțiile strategice de dezvoltare a întreprinderii, având în vedere atât activitatea economică</w:t>
      </w:r>
      <w:r w:rsidR="009521E1" w:rsidRPr="00D24A8A">
        <w:rPr>
          <w:iCs/>
          <w:color w:val="1F4E79" w:themeColor="accent1" w:themeShade="80"/>
        </w:rPr>
        <w:t xml:space="preserve"> a </w:t>
      </w:r>
      <w:r w:rsidRPr="00D24A8A">
        <w:rPr>
          <w:iCs/>
          <w:color w:val="1F4E79" w:themeColor="accent1" w:themeShade="80"/>
        </w:rPr>
        <w:t>acesteia;</w:t>
      </w:r>
    </w:p>
    <w:p w14:paraId="3DF9A428" w14:textId="0021658D" w:rsidR="00656738" w:rsidRPr="00D24A8A" w:rsidRDefault="00656738" w:rsidP="00656738">
      <w:pPr>
        <w:numPr>
          <w:ilvl w:val="1"/>
          <w:numId w:val="88"/>
        </w:numPr>
        <w:spacing w:after="0" w:line="240" w:lineRule="auto"/>
        <w:ind w:left="0" w:firstLine="357"/>
        <w:contextualSpacing/>
        <w:jc w:val="both"/>
        <w:rPr>
          <w:iCs/>
          <w:color w:val="1F4E79" w:themeColor="accent1" w:themeShade="80"/>
        </w:rPr>
      </w:pPr>
      <w:r w:rsidRPr="00D24A8A">
        <w:rPr>
          <w:iCs/>
          <w:color w:val="1F4E79" w:themeColor="accent1" w:themeShade="80"/>
        </w:rPr>
        <w:t>Descrierea produsului/produselor, serviciului/serviciilor, respectiv a lucrării/lucrărilor care vor face obiectul activității întreprinderilor;</w:t>
      </w:r>
    </w:p>
    <w:p w14:paraId="2D1B798F" w14:textId="77777777" w:rsidR="00656738" w:rsidRPr="00D24A8A" w:rsidRDefault="00656738" w:rsidP="00656738">
      <w:pPr>
        <w:numPr>
          <w:ilvl w:val="1"/>
          <w:numId w:val="88"/>
        </w:numPr>
        <w:spacing w:after="0" w:line="240" w:lineRule="auto"/>
        <w:ind w:left="0" w:firstLine="357"/>
        <w:contextualSpacing/>
        <w:jc w:val="both"/>
        <w:rPr>
          <w:iCs/>
          <w:color w:val="1F4E79" w:themeColor="accent1" w:themeShade="80"/>
        </w:rPr>
      </w:pPr>
      <w:r w:rsidRPr="00D24A8A">
        <w:rPr>
          <w:iCs/>
          <w:color w:val="1F4E79" w:themeColor="accent1" w:themeShade="80"/>
        </w:rPr>
        <w:t>Justificarea activităților propuse: analiza punctelor tari și a celor slabe ale întreprinderii, respectiv analiza amenințărilor și a oportunităților din mediul în care funcționează aceasta (analiza SWOT), precum și justificarea activităților propuse față de acestea;</w:t>
      </w:r>
    </w:p>
    <w:p w14:paraId="1213336D" w14:textId="57697010" w:rsidR="00656738" w:rsidRPr="00D24A8A" w:rsidRDefault="00656738" w:rsidP="00656738">
      <w:pPr>
        <w:numPr>
          <w:ilvl w:val="1"/>
          <w:numId w:val="88"/>
        </w:numPr>
        <w:spacing w:after="0" w:line="240" w:lineRule="auto"/>
        <w:ind w:left="0" w:firstLine="357"/>
        <w:contextualSpacing/>
        <w:jc w:val="both"/>
        <w:rPr>
          <w:iCs/>
          <w:color w:val="1F4E79" w:themeColor="accent1" w:themeShade="80"/>
        </w:rPr>
      </w:pPr>
      <w:r w:rsidRPr="00D24A8A">
        <w:rPr>
          <w:iCs/>
          <w:color w:val="1F4E79" w:themeColor="accent1" w:themeShade="80"/>
        </w:rPr>
        <w:t>Planul de finanțare al întreprinderii: va include modalitatea prin care se va finanța întreprinderea prin intermediul finanțării nerambursabile sau/si prin alte surse de finanțare;</w:t>
      </w:r>
    </w:p>
    <w:p w14:paraId="05A89339" w14:textId="1C4186E6" w:rsidR="00656738" w:rsidRPr="00D24A8A" w:rsidRDefault="00656738" w:rsidP="00656738">
      <w:pPr>
        <w:numPr>
          <w:ilvl w:val="1"/>
          <w:numId w:val="88"/>
        </w:numPr>
        <w:spacing w:after="0" w:line="240" w:lineRule="auto"/>
        <w:ind w:left="0" w:firstLine="357"/>
        <w:contextualSpacing/>
        <w:jc w:val="both"/>
        <w:rPr>
          <w:iCs/>
          <w:color w:val="1F4E79" w:themeColor="accent1" w:themeShade="80"/>
        </w:rPr>
      </w:pPr>
      <w:r w:rsidRPr="00D24A8A">
        <w:rPr>
          <w:iCs/>
          <w:color w:val="1F4E79" w:themeColor="accent1" w:themeShade="80"/>
        </w:rPr>
        <w:t>Rezultate economice specific preconizate: solicitantul</w:t>
      </w:r>
      <w:r w:rsidR="004A5308" w:rsidRPr="00D24A8A">
        <w:rPr>
          <w:iCs/>
          <w:color w:val="1F4E79" w:themeColor="accent1" w:themeShade="80"/>
        </w:rPr>
        <w:t xml:space="preserve"> subvenției de </w:t>
      </w:r>
      <w:proofErr w:type="spellStart"/>
      <w:r w:rsidR="004A5308" w:rsidRPr="00D24A8A">
        <w:rPr>
          <w:iCs/>
          <w:color w:val="1F4E79" w:themeColor="accent1" w:themeShade="80"/>
        </w:rPr>
        <w:t>minimis</w:t>
      </w:r>
      <w:proofErr w:type="spellEnd"/>
      <w:r w:rsidR="004A5308" w:rsidRPr="00D24A8A">
        <w:rPr>
          <w:iCs/>
          <w:color w:val="1F4E79" w:themeColor="accent1" w:themeShade="80"/>
        </w:rPr>
        <w:t xml:space="preserve"> </w:t>
      </w:r>
      <w:r w:rsidRPr="00D24A8A">
        <w:rPr>
          <w:iCs/>
          <w:color w:val="1F4E79" w:themeColor="accent1" w:themeShade="80"/>
        </w:rPr>
        <w:t xml:space="preserve">va defini în </w:t>
      </w:r>
      <w:r w:rsidR="004A5308" w:rsidRPr="00D24A8A">
        <w:rPr>
          <w:iCs/>
          <w:color w:val="1F4E79" w:themeColor="accent1" w:themeShade="80"/>
        </w:rPr>
        <w:t>planul de afaceri</w:t>
      </w:r>
      <w:r w:rsidRPr="00D24A8A">
        <w:rPr>
          <w:iCs/>
          <w:color w:val="1F4E79" w:themeColor="accent1" w:themeShade="80"/>
        </w:rPr>
        <w:t xml:space="preserve"> un set de rezultate proprii corespunzătoare activităților planificate;</w:t>
      </w:r>
    </w:p>
    <w:p w14:paraId="2E461233" w14:textId="65AA1ED4" w:rsidR="00656738" w:rsidRPr="00D24A8A" w:rsidRDefault="00656738" w:rsidP="00656738">
      <w:pPr>
        <w:numPr>
          <w:ilvl w:val="1"/>
          <w:numId w:val="88"/>
        </w:numPr>
        <w:spacing w:after="0" w:line="240" w:lineRule="auto"/>
        <w:ind w:left="0" w:firstLine="357"/>
        <w:contextualSpacing/>
        <w:jc w:val="both"/>
        <w:rPr>
          <w:iCs/>
          <w:color w:val="1F4E79" w:themeColor="accent1" w:themeShade="80"/>
        </w:rPr>
      </w:pPr>
      <w:r w:rsidRPr="00D24A8A">
        <w:rPr>
          <w:iCs/>
          <w:color w:val="1F4E79" w:themeColor="accent1" w:themeShade="80"/>
        </w:rPr>
        <w:t>Numărul de persoane angajate în întreprinderile nou înființate</w:t>
      </w:r>
      <w:r w:rsidR="00087EA2" w:rsidRPr="00D24A8A">
        <w:rPr>
          <w:iCs/>
          <w:color w:val="1F4E79" w:themeColor="accent1" w:themeShade="80"/>
        </w:rPr>
        <w:t xml:space="preserve"> precum si norma de lucru</w:t>
      </w:r>
      <w:r w:rsidRPr="00D24A8A">
        <w:rPr>
          <w:iCs/>
          <w:color w:val="1F4E79" w:themeColor="accent1" w:themeShade="80"/>
        </w:rPr>
        <w:t>.</w:t>
      </w:r>
      <w:bookmarkEnd w:id="84"/>
    </w:p>
    <w:p w14:paraId="0DEAFF37" w14:textId="77777777" w:rsidR="009A080E" w:rsidRPr="00D24A8A" w:rsidRDefault="009A080E" w:rsidP="00BD5E50">
      <w:pPr>
        <w:spacing w:before="120" w:after="120"/>
        <w:ind w:left="1080"/>
        <w:contextualSpacing/>
        <w:jc w:val="both"/>
        <w:rPr>
          <w:iCs/>
          <w:color w:val="1F4E79" w:themeColor="accent1" w:themeShade="80"/>
        </w:rPr>
      </w:pPr>
    </w:p>
    <w:p w14:paraId="3E3D05E3" w14:textId="30D16B89"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Juriul va evalua și selecta planurile de afaceri pe baza unei metodologii dezvoltate de către administratorul schemei </w:t>
      </w:r>
      <w:r w:rsidR="00E14DA8" w:rsidRPr="00D24A8A">
        <w:rPr>
          <w:iCs/>
          <w:color w:val="1F4E79" w:themeColor="accent1" w:themeShade="80"/>
        </w:rPr>
        <w:t xml:space="preserve">de </w:t>
      </w:r>
      <w:proofErr w:type="spellStart"/>
      <w:r w:rsidR="00E14DA8" w:rsidRPr="00D24A8A">
        <w:rPr>
          <w:iCs/>
          <w:color w:val="1F4E79" w:themeColor="accent1" w:themeShade="80"/>
        </w:rPr>
        <w:t>antreprenoriat</w:t>
      </w:r>
      <w:proofErr w:type="spellEnd"/>
      <w:r w:rsidRPr="00D24A8A">
        <w:rPr>
          <w:iCs/>
          <w:color w:val="1F4E79" w:themeColor="accent1" w:themeShade="80"/>
        </w:rPr>
        <w:t>, care va asigura principii și criterii transparente și nediscriminatorii, în cadrul unui proces care va viza minim elementele menționate mai sus, ca parte a planurilor de afaceri.</w:t>
      </w:r>
    </w:p>
    <w:p w14:paraId="4617B66C" w14:textId="4452B8B2"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Doar pentru planurile de afaceri aprobate de către acest juriu se va acorda sprijin financiar în cadrul proiectului, în etapa a II-a, pentru înființarea </w:t>
      </w:r>
      <w:r w:rsidR="004C1181" w:rsidRPr="00D24A8A">
        <w:rPr>
          <w:iCs/>
          <w:color w:val="1F4E79" w:themeColor="accent1" w:themeShade="80"/>
        </w:rPr>
        <w:t>întreprinde</w:t>
      </w:r>
      <w:r w:rsidR="009521E1" w:rsidRPr="00D24A8A">
        <w:rPr>
          <w:iCs/>
          <w:color w:val="1F4E79" w:themeColor="accent1" w:themeShade="80"/>
        </w:rPr>
        <w:t>rilor</w:t>
      </w:r>
      <w:r w:rsidRPr="00D24A8A">
        <w:rPr>
          <w:iCs/>
          <w:color w:val="1F4E79" w:themeColor="accent1" w:themeShade="80"/>
        </w:rPr>
        <w:t>.</w:t>
      </w:r>
    </w:p>
    <w:p w14:paraId="63BDEBDF" w14:textId="4251B7C4" w:rsidR="00DD5AD1" w:rsidRPr="00D24A8A" w:rsidRDefault="00DD5AD1" w:rsidP="00656738">
      <w:pPr>
        <w:spacing w:before="120" w:after="120"/>
        <w:jc w:val="both"/>
        <w:rPr>
          <w:iCs/>
          <w:color w:val="1F4E79" w:themeColor="accent1" w:themeShade="80"/>
        </w:rPr>
      </w:pPr>
      <w:r w:rsidRPr="00D24A8A">
        <w:rPr>
          <w:iCs/>
          <w:color w:val="1F4E79" w:themeColor="accent1" w:themeShade="80"/>
        </w:rPr>
        <w:t xml:space="preserve">Planurile de afaceri selectate pentru finanțare se constituie anexe la contractele de subvenție încheiate cu beneficiarii de ajutor de </w:t>
      </w:r>
      <w:proofErr w:type="spellStart"/>
      <w:r w:rsidRPr="00D24A8A">
        <w:rPr>
          <w:iCs/>
          <w:color w:val="1F4E79" w:themeColor="accent1" w:themeShade="80"/>
        </w:rPr>
        <w:t>minimis</w:t>
      </w:r>
      <w:proofErr w:type="spellEnd"/>
      <w:r w:rsidRPr="00D24A8A">
        <w:rPr>
          <w:iCs/>
          <w:color w:val="1F4E79" w:themeColor="accent1" w:themeShade="80"/>
        </w:rPr>
        <w:t>.</w:t>
      </w:r>
    </w:p>
    <w:p w14:paraId="16BE28BA" w14:textId="77777777"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În cazul în care, în urma unor verificări ulterioare, AM/OI sau orice altă instituție publică cu atribuții de monitorizare, audit sau control va identifica elemente care demonstrează că una sau mai multe întreprinderi au beneficiat de finanțare în baza unui plan de afaceri care nu a fost elaborat respectând principiile sau criteriile enumerate mai sus, cheltuielile aferente vor fi considerate neeligibile, iar indicatorii asociați acelei/acelor întreprinderi vor fi considerați nerealizați. </w:t>
      </w:r>
    </w:p>
    <w:p w14:paraId="182D12BB" w14:textId="3D2C878C" w:rsidR="00656738" w:rsidRPr="00D24A8A" w:rsidRDefault="00656738" w:rsidP="00656738">
      <w:pPr>
        <w:spacing w:before="120" w:after="120"/>
        <w:jc w:val="both"/>
        <w:rPr>
          <w:iCs/>
          <w:color w:val="1F4E79" w:themeColor="accent1" w:themeShade="80"/>
          <w:u w:val="single"/>
        </w:rPr>
      </w:pPr>
      <w:r w:rsidRPr="00D24A8A">
        <w:rPr>
          <w:iCs/>
          <w:color w:val="1F4E79" w:themeColor="accent1" w:themeShade="80"/>
          <w:u w:val="single"/>
        </w:rPr>
        <w:t>I.</w:t>
      </w:r>
      <w:r w:rsidR="00E55D9D" w:rsidRPr="00D24A8A">
        <w:rPr>
          <w:iCs/>
          <w:color w:val="1F4E79" w:themeColor="accent1" w:themeShade="80"/>
          <w:u w:val="single"/>
        </w:rPr>
        <w:t>6.</w:t>
      </w:r>
      <w:r w:rsidRPr="00D24A8A">
        <w:rPr>
          <w:iCs/>
          <w:color w:val="1F4E79" w:themeColor="accent1" w:themeShade="80"/>
          <w:u w:val="single"/>
        </w:rPr>
        <w:t xml:space="preserve"> Furnizarea, de către administratorul schemei </w:t>
      </w:r>
      <w:r w:rsidR="00B85948" w:rsidRPr="00D24A8A">
        <w:rPr>
          <w:iCs/>
          <w:color w:val="1F4E79" w:themeColor="accent1" w:themeShade="80"/>
          <w:u w:val="single"/>
        </w:rPr>
        <w:t xml:space="preserve">de </w:t>
      </w:r>
      <w:proofErr w:type="spellStart"/>
      <w:r w:rsidR="00B85948" w:rsidRPr="00D24A8A">
        <w:rPr>
          <w:iCs/>
          <w:color w:val="1F4E79" w:themeColor="accent1" w:themeShade="80"/>
          <w:u w:val="single"/>
        </w:rPr>
        <w:t>antreprenoriat</w:t>
      </w:r>
      <w:proofErr w:type="spellEnd"/>
      <w:r w:rsidRPr="00D24A8A">
        <w:rPr>
          <w:iCs/>
          <w:color w:val="1F4E79" w:themeColor="accent1" w:themeShade="80"/>
          <w:u w:val="single"/>
        </w:rPr>
        <w:t>, a serviciilor personalizate de consiliere ulterior finalizării procesului de selecție a planurilor de afaceri</w:t>
      </w:r>
      <w:r w:rsidR="0062471D" w:rsidRPr="00D24A8A">
        <w:rPr>
          <w:iCs/>
          <w:color w:val="1F4E79" w:themeColor="accent1" w:themeShade="80"/>
          <w:u w:val="single"/>
        </w:rPr>
        <w:t xml:space="preserve"> si/sau a unor programe de formare profesionala</w:t>
      </w:r>
      <w:r w:rsidRPr="00D24A8A">
        <w:rPr>
          <w:iCs/>
          <w:color w:val="1F4E79" w:themeColor="accent1" w:themeShade="80"/>
          <w:u w:val="single"/>
        </w:rPr>
        <w:t xml:space="preserve"> </w:t>
      </w:r>
      <w:bookmarkStart w:id="85" w:name="_Hlk134041280"/>
      <w:r w:rsidRPr="00D24A8A">
        <w:rPr>
          <w:iCs/>
          <w:color w:val="1F4E79" w:themeColor="accent1" w:themeShade="80"/>
          <w:u w:val="single"/>
        </w:rPr>
        <w:t xml:space="preserve">(activitate </w:t>
      </w:r>
      <w:r w:rsidR="00F60823" w:rsidRPr="00D24A8A">
        <w:rPr>
          <w:iCs/>
          <w:color w:val="1F4E79" w:themeColor="accent1" w:themeShade="80"/>
          <w:u w:val="single"/>
        </w:rPr>
        <w:t>relevantă</w:t>
      </w:r>
      <w:r w:rsidRPr="00D24A8A">
        <w:rPr>
          <w:iCs/>
          <w:color w:val="1F4E79" w:themeColor="accent1" w:themeShade="80"/>
          <w:u w:val="single"/>
        </w:rPr>
        <w:t>)</w:t>
      </w:r>
    </w:p>
    <w:bookmarkEnd w:id="85"/>
    <w:p w14:paraId="14345B64" w14:textId="2EE93110" w:rsidR="00656738" w:rsidRPr="00D24A8A" w:rsidRDefault="00656738" w:rsidP="00656738">
      <w:pPr>
        <w:spacing w:before="120" w:after="120"/>
        <w:jc w:val="both"/>
        <w:rPr>
          <w:iCs/>
          <w:color w:val="1F4E79" w:themeColor="accent1" w:themeShade="80"/>
        </w:rPr>
      </w:pPr>
      <w:r w:rsidRPr="00D24A8A">
        <w:rPr>
          <w:iCs/>
          <w:color w:val="1F4E79" w:themeColor="accent1" w:themeShade="80"/>
        </w:rPr>
        <w:lastRenderedPageBreak/>
        <w:t>Beneficiarul contractului de finanțare va derula cel puțin una dintre următoarele activități de sprijin pentru înființarea de întreprinderi:</w:t>
      </w:r>
    </w:p>
    <w:p w14:paraId="37A2BB6F" w14:textId="59C7510C" w:rsidR="00656738" w:rsidRPr="00D24A8A" w:rsidRDefault="00656738" w:rsidP="00656738">
      <w:pPr>
        <w:numPr>
          <w:ilvl w:val="0"/>
          <w:numId w:val="93"/>
        </w:numPr>
        <w:spacing w:before="120" w:after="120"/>
        <w:contextualSpacing/>
        <w:jc w:val="both"/>
        <w:rPr>
          <w:iCs/>
          <w:color w:val="1F4E79" w:themeColor="accent1" w:themeShade="80"/>
        </w:rPr>
      </w:pPr>
      <w:r w:rsidRPr="00D24A8A">
        <w:rPr>
          <w:iCs/>
          <w:color w:val="1F4E79" w:themeColor="accent1" w:themeShade="80"/>
        </w:rPr>
        <w:t xml:space="preserve">activități de consiliere în domeniul </w:t>
      </w:r>
      <w:proofErr w:type="spellStart"/>
      <w:r w:rsidRPr="00D24A8A">
        <w:rPr>
          <w:iCs/>
          <w:color w:val="1F4E79" w:themeColor="accent1" w:themeShade="80"/>
        </w:rPr>
        <w:t>antreprenoriatului</w:t>
      </w:r>
      <w:proofErr w:type="spellEnd"/>
      <w:r w:rsidR="00AA5F93" w:rsidRPr="00D24A8A">
        <w:rPr>
          <w:iCs/>
          <w:color w:val="1F4E79" w:themeColor="accent1" w:themeShade="80"/>
        </w:rPr>
        <w:t>, inclusiv cu posibilitatea de derulare a unor activități de tipul vizite de studiu / schimburi de experiență / de bune practici</w:t>
      </w:r>
      <w:r w:rsidRPr="00D24A8A">
        <w:rPr>
          <w:iCs/>
          <w:color w:val="1F4E79" w:themeColor="accent1" w:themeShade="80"/>
        </w:rPr>
        <w:t>;</w:t>
      </w:r>
    </w:p>
    <w:p w14:paraId="78FD5C53" w14:textId="144E2D5B" w:rsidR="00656738" w:rsidRPr="00D24A8A" w:rsidRDefault="00656738" w:rsidP="00AA5F93">
      <w:pPr>
        <w:numPr>
          <w:ilvl w:val="0"/>
          <w:numId w:val="93"/>
        </w:numPr>
        <w:spacing w:before="120" w:after="120"/>
        <w:contextualSpacing/>
        <w:jc w:val="both"/>
        <w:rPr>
          <w:iCs/>
          <w:color w:val="1F4E79" w:themeColor="accent1" w:themeShade="80"/>
        </w:rPr>
      </w:pPr>
      <w:r w:rsidRPr="00D24A8A">
        <w:rPr>
          <w:iCs/>
          <w:color w:val="1F4E79" w:themeColor="accent1" w:themeShade="80"/>
        </w:rPr>
        <w:t xml:space="preserve">activități de consiliere în domeniul </w:t>
      </w:r>
      <w:proofErr w:type="spellStart"/>
      <w:r w:rsidRPr="00D24A8A">
        <w:rPr>
          <w:iCs/>
          <w:color w:val="1F4E79" w:themeColor="accent1" w:themeShade="80"/>
        </w:rPr>
        <w:t>antreprenoriatului</w:t>
      </w:r>
      <w:proofErr w:type="spellEnd"/>
      <w:r w:rsidRPr="00D24A8A">
        <w:rPr>
          <w:iCs/>
          <w:color w:val="1F4E79" w:themeColor="accent1" w:themeShade="80"/>
        </w:rPr>
        <w:t xml:space="preserve">, </w:t>
      </w:r>
      <w:r w:rsidR="00AA5F93" w:rsidRPr="00D24A8A">
        <w:rPr>
          <w:iCs/>
          <w:color w:val="1F4E79" w:themeColor="accent1" w:themeShade="80"/>
        </w:rPr>
        <w:t xml:space="preserve">inclusiv cu privire la înființarea si funcționarea entităților juridice, conform planului de afaceri, management organizațional/ financiar, dreptul muncii, reguli privind acordarea si utilizarea ajutoarelor de stat/ de </w:t>
      </w:r>
      <w:proofErr w:type="spellStart"/>
      <w:r w:rsidR="00AA5F93" w:rsidRPr="00D24A8A">
        <w:rPr>
          <w:iCs/>
          <w:color w:val="1F4E79" w:themeColor="accent1" w:themeShade="80"/>
        </w:rPr>
        <w:t>minimis</w:t>
      </w:r>
      <w:proofErr w:type="spellEnd"/>
      <w:r w:rsidR="00AA5F93" w:rsidRPr="00D24A8A">
        <w:rPr>
          <w:iCs/>
          <w:color w:val="1F4E79" w:themeColor="accent1" w:themeShade="80"/>
        </w:rPr>
        <w:t xml:space="preserve">, </w:t>
      </w:r>
      <w:r w:rsidRPr="00D24A8A">
        <w:rPr>
          <w:iCs/>
          <w:color w:val="1F4E79" w:themeColor="accent1" w:themeShade="80"/>
        </w:rPr>
        <w:t>identificarea de piețe de desfacere</w:t>
      </w:r>
      <w:r w:rsidR="00AA5F93" w:rsidRPr="00D24A8A">
        <w:rPr>
          <w:iCs/>
          <w:color w:val="1F4E79" w:themeColor="accent1" w:themeShade="80"/>
        </w:rPr>
        <w:t xml:space="preserve"> etc și inclusiv cu posibilitatea de derulare a unor activități de tipul vizite de studiu / schimburi de experiență / de bune practici</w:t>
      </w:r>
      <w:r w:rsidRPr="00D24A8A">
        <w:rPr>
          <w:iCs/>
          <w:color w:val="1F4E79" w:themeColor="accent1" w:themeShade="80"/>
        </w:rPr>
        <w:t>.</w:t>
      </w:r>
    </w:p>
    <w:p w14:paraId="32B79646" w14:textId="42C5485D" w:rsidR="0062471D" w:rsidRPr="00D24A8A" w:rsidRDefault="0062471D" w:rsidP="00AA5F93">
      <w:pPr>
        <w:numPr>
          <w:ilvl w:val="0"/>
          <w:numId w:val="93"/>
        </w:numPr>
        <w:spacing w:before="120" w:after="120"/>
        <w:contextualSpacing/>
        <w:jc w:val="both"/>
        <w:rPr>
          <w:iCs/>
          <w:color w:val="1F4E79" w:themeColor="accent1" w:themeShade="80"/>
        </w:rPr>
      </w:pPr>
      <w:r w:rsidRPr="00D24A8A">
        <w:rPr>
          <w:iCs/>
          <w:color w:val="1F4E79" w:themeColor="accent1" w:themeShade="80"/>
        </w:rPr>
        <w:t xml:space="preserve">Programe de formare in management de </w:t>
      </w:r>
      <w:r w:rsidR="00905417" w:rsidRPr="00D24A8A">
        <w:rPr>
          <w:iCs/>
          <w:color w:val="1F4E79" w:themeColor="accent1" w:themeShade="80"/>
        </w:rPr>
        <w:t>proiect</w:t>
      </w:r>
    </w:p>
    <w:p w14:paraId="007FFCB5" w14:textId="77777777" w:rsidR="00AA5F93" w:rsidRPr="00D24A8A" w:rsidRDefault="00AA5F93" w:rsidP="00656738">
      <w:pPr>
        <w:spacing w:before="120" w:after="120"/>
        <w:jc w:val="both"/>
        <w:rPr>
          <w:iCs/>
          <w:color w:val="1F4E79" w:themeColor="accent1" w:themeShade="80"/>
        </w:rPr>
      </w:pPr>
    </w:p>
    <w:p w14:paraId="2ACBD58A" w14:textId="2575EF74"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Aceste servicii vor fi oferite doar persoanelor selectate în vederea implementării planurilor de afaceri, completând cunoștințele și aptitudinile dobândite de aceștia </w:t>
      </w:r>
      <w:r w:rsidR="00D77700" w:rsidRPr="00D24A8A">
        <w:rPr>
          <w:iCs/>
          <w:color w:val="1F4E79" w:themeColor="accent1" w:themeShade="80"/>
        </w:rPr>
        <w:t xml:space="preserve">anterior </w:t>
      </w:r>
      <w:r w:rsidRPr="00D24A8A">
        <w:rPr>
          <w:iCs/>
          <w:color w:val="1F4E79" w:themeColor="accent1" w:themeShade="80"/>
        </w:rPr>
        <w:t xml:space="preserve">în cadrul formării derulate în cadrul acestei etape. Aceste servicii pot fi furnizate membrilor grupului </w:t>
      </w:r>
      <w:r w:rsidR="006A4442" w:rsidRPr="00D24A8A">
        <w:rPr>
          <w:iCs/>
          <w:color w:val="1F4E79" w:themeColor="accent1" w:themeShade="80"/>
        </w:rPr>
        <w:t>ț</w:t>
      </w:r>
      <w:r w:rsidRPr="00D24A8A">
        <w:rPr>
          <w:iCs/>
          <w:color w:val="1F4E79" w:themeColor="accent1" w:themeShade="80"/>
        </w:rPr>
        <w:t>int</w:t>
      </w:r>
      <w:r w:rsidR="006A4442" w:rsidRPr="00D24A8A">
        <w:rPr>
          <w:iCs/>
          <w:color w:val="1F4E79" w:themeColor="accent1" w:themeShade="80"/>
        </w:rPr>
        <w:t>ă</w:t>
      </w:r>
      <w:r w:rsidRPr="00D24A8A">
        <w:rPr>
          <w:iCs/>
          <w:color w:val="1F4E79" w:themeColor="accent1" w:themeShade="80"/>
        </w:rPr>
        <w:t xml:space="preserve"> p</w:t>
      </w:r>
      <w:r w:rsidR="006A4442" w:rsidRPr="00D24A8A">
        <w:rPr>
          <w:iCs/>
          <w:color w:val="1F4E79" w:themeColor="accent1" w:themeShade="80"/>
        </w:rPr>
        <w:t>â</w:t>
      </w:r>
      <w:r w:rsidRPr="00D24A8A">
        <w:rPr>
          <w:iCs/>
          <w:color w:val="1F4E79" w:themeColor="accent1" w:themeShade="80"/>
        </w:rPr>
        <w:t>n</w:t>
      </w:r>
      <w:r w:rsidR="006A4442" w:rsidRPr="00D24A8A">
        <w:rPr>
          <w:iCs/>
          <w:color w:val="1F4E79" w:themeColor="accent1" w:themeShade="80"/>
        </w:rPr>
        <w:t>ă</w:t>
      </w:r>
      <w:r w:rsidRPr="00D24A8A">
        <w:rPr>
          <w:iCs/>
          <w:color w:val="1F4E79" w:themeColor="accent1" w:themeShade="80"/>
        </w:rPr>
        <w:t xml:space="preserve"> la data </w:t>
      </w:r>
      <w:r w:rsidR="0062471D" w:rsidRPr="00D24A8A">
        <w:rPr>
          <w:iCs/>
          <w:color w:val="1F4E79" w:themeColor="accent1" w:themeShade="80"/>
        </w:rPr>
        <w:t xml:space="preserve">semnării contractului de </w:t>
      </w:r>
      <w:proofErr w:type="spellStart"/>
      <w:r w:rsidR="0062471D" w:rsidRPr="00D24A8A">
        <w:rPr>
          <w:iCs/>
          <w:color w:val="1F4E79" w:themeColor="accent1" w:themeShade="80"/>
        </w:rPr>
        <w:t>subventie</w:t>
      </w:r>
      <w:proofErr w:type="spellEnd"/>
      <w:r w:rsidRPr="00D24A8A">
        <w:rPr>
          <w:iCs/>
          <w:color w:val="1F4E79" w:themeColor="accent1" w:themeShade="80"/>
        </w:rPr>
        <w:t>. Dup</w:t>
      </w:r>
      <w:r w:rsidR="006A4442" w:rsidRPr="00D24A8A">
        <w:rPr>
          <w:iCs/>
          <w:color w:val="1F4E79" w:themeColor="accent1" w:themeShade="80"/>
        </w:rPr>
        <w:t>ă</w:t>
      </w:r>
      <w:r w:rsidRPr="00D24A8A">
        <w:rPr>
          <w:iCs/>
          <w:color w:val="1F4E79" w:themeColor="accent1" w:themeShade="80"/>
        </w:rPr>
        <w:t xml:space="preserve"> data </w:t>
      </w:r>
      <w:r w:rsidR="0062471D" w:rsidRPr="00D24A8A">
        <w:rPr>
          <w:iCs/>
          <w:color w:val="1F4E79" w:themeColor="accent1" w:themeShade="80"/>
        </w:rPr>
        <w:t xml:space="preserve">semnării contractului de </w:t>
      </w:r>
      <w:proofErr w:type="spellStart"/>
      <w:r w:rsidR="0062471D" w:rsidRPr="00D24A8A">
        <w:rPr>
          <w:iCs/>
          <w:color w:val="1F4E79" w:themeColor="accent1" w:themeShade="80"/>
        </w:rPr>
        <w:t>subventie</w:t>
      </w:r>
      <w:proofErr w:type="spellEnd"/>
      <w:r w:rsidRPr="00D24A8A">
        <w:rPr>
          <w:iCs/>
          <w:color w:val="1F4E79" w:themeColor="accent1" w:themeShade="80"/>
        </w:rPr>
        <w:t>,</w:t>
      </w:r>
      <w:r w:rsidR="0062471D" w:rsidRPr="00D24A8A">
        <w:rPr>
          <w:iCs/>
          <w:color w:val="1F4E79" w:themeColor="accent1" w:themeShade="80"/>
        </w:rPr>
        <w:t xml:space="preserve"> entitățile juridice (</w:t>
      </w:r>
      <w:r w:rsidR="004C1181" w:rsidRPr="00D24A8A">
        <w:rPr>
          <w:iCs/>
          <w:color w:val="1F4E79" w:themeColor="accent1" w:themeShade="80"/>
        </w:rPr>
        <w:t>întreprinde</w:t>
      </w:r>
      <w:r w:rsidR="0062471D" w:rsidRPr="00D24A8A">
        <w:rPr>
          <w:iCs/>
          <w:color w:val="1F4E79" w:themeColor="accent1" w:themeShade="80"/>
        </w:rPr>
        <w:t>rile)</w:t>
      </w:r>
      <w:r w:rsidRPr="00D24A8A">
        <w:rPr>
          <w:iCs/>
          <w:color w:val="1F4E79" w:themeColor="accent1" w:themeShade="80"/>
        </w:rPr>
        <w:t xml:space="preserve"> vor fi doar subiectul monitoriz</w:t>
      </w:r>
      <w:r w:rsidR="00824049" w:rsidRPr="00D24A8A">
        <w:rPr>
          <w:iCs/>
          <w:color w:val="1F4E79" w:themeColor="accent1" w:themeShade="80"/>
        </w:rPr>
        <w:t>ă</w:t>
      </w:r>
      <w:r w:rsidRPr="00D24A8A">
        <w:rPr>
          <w:iCs/>
          <w:color w:val="1F4E79" w:themeColor="accent1" w:themeShade="80"/>
        </w:rPr>
        <w:t xml:space="preserve">rii din partea administratorului schemei </w:t>
      </w:r>
      <w:r w:rsidR="00D33FAA" w:rsidRPr="00D24A8A">
        <w:rPr>
          <w:iCs/>
          <w:color w:val="1F4E79" w:themeColor="accent1" w:themeShade="80"/>
        </w:rPr>
        <w:t xml:space="preserve">de </w:t>
      </w:r>
      <w:proofErr w:type="spellStart"/>
      <w:r w:rsidR="00D33FAA" w:rsidRPr="00D24A8A">
        <w:rPr>
          <w:iCs/>
          <w:color w:val="1F4E79" w:themeColor="accent1" w:themeShade="80"/>
        </w:rPr>
        <w:t>antreprenoriat</w:t>
      </w:r>
      <w:proofErr w:type="spellEnd"/>
      <w:r w:rsidR="00D33FAA" w:rsidRPr="00D24A8A">
        <w:rPr>
          <w:iCs/>
          <w:color w:val="1F4E79" w:themeColor="accent1" w:themeShade="80"/>
        </w:rPr>
        <w:t xml:space="preserve">/ administratorului schemei de ajutor de </w:t>
      </w:r>
      <w:proofErr w:type="spellStart"/>
      <w:r w:rsidR="00D33FAA" w:rsidRPr="00D24A8A">
        <w:rPr>
          <w:iCs/>
          <w:color w:val="1F4E79" w:themeColor="accent1" w:themeShade="80"/>
        </w:rPr>
        <w:t>minimis</w:t>
      </w:r>
      <w:proofErr w:type="spellEnd"/>
      <w:r w:rsidR="00D33FAA" w:rsidRPr="00D24A8A">
        <w:rPr>
          <w:iCs/>
          <w:color w:val="1F4E79" w:themeColor="accent1" w:themeShade="80"/>
        </w:rPr>
        <w:t xml:space="preserve"> ș</w:t>
      </w:r>
      <w:r w:rsidRPr="00D24A8A">
        <w:rPr>
          <w:iCs/>
          <w:color w:val="1F4E79" w:themeColor="accent1" w:themeShade="80"/>
        </w:rPr>
        <w:t>i a celorlalte entit</w:t>
      </w:r>
      <w:r w:rsidR="00D33FAA" w:rsidRPr="00D24A8A">
        <w:rPr>
          <w:iCs/>
          <w:color w:val="1F4E79" w:themeColor="accent1" w:themeShade="80"/>
        </w:rPr>
        <w:t>ăț</w:t>
      </w:r>
      <w:r w:rsidRPr="00D24A8A">
        <w:rPr>
          <w:iCs/>
          <w:color w:val="1F4E79" w:themeColor="accent1" w:themeShade="80"/>
        </w:rPr>
        <w:t>i cu atribu</w:t>
      </w:r>
      <w:r w:rsidR="00D33FAA" w:rsidRPr="00D24A8A">
        <w:rPr>
          <w:iCs/>
          <w:color w:val="1F4E79" w:themeColor="accent1" w:themeShade="80"/>
        </w:rPr>
        <w:t>ț</w:t>
      </w:r>
      <w:r w:rsidRPr="00D24A8A">
        <w:rPr>
          <w:iCs/>
          <w:color w:val="1F4E79" w:themeColor="accent1" w:themeShade="80"/>
        </w:rPr>
        <w:t xml:space="preserve">ii </w:t>
      </w:r>
      <w:r w:rsidR="00D33FAA" w:rsidRPr="00D24A8A">
        <w:rPr>
          <w:iCs/>
          <w:color w:val="1F4E79" w:themeColor="accent1" w:themeShade="80"/>
        </w:rPr>
        <w:t>î</w:t>
      </w:r>
      <w:r w:rsidRPr="00D24A8A">
        <w:rPr>
          <w:iCs/>
          <w:color w:val="1F4E79" w:themeColor="accent1" w:themeShade="80"/>
        </w:rPr>
        <w:t>n domeniu (AM P</w:t>
      </w:r>
      <w:r w:rsidR="00642283" w:rsidRPr="00D24A8A">
        <w:rPr>
          <w:iCs/>
          <w:color w:val="1F4E79" w:themeColor="accent1" w:themeShade="80"/>
        </w:rPr>
        <w:t>EO</w:t>
      </w:r>
      <w:r w:rsidRPr="00D24A8A">
        <w:rPr>
          <w:iCs/>
          <w:color w:val="1F4E79" w:themeColor="accent1" w:themeShade="80"/>
        </w:rPr>
        <w:t xml:space="preserve">, </w:t>
      </w:r>
      <w:r w:rsidR="00642283" w:rsidRPr="00D24A8A">
        <w:rPr>
          <w:iCs/>
          <w:color w:val="1F4E79" w:themeColor="accent1" w:themeShade="80"/>
        </w:rPr>
        <w:t>OIR/</w:t>
      </w:r>
      <w:r w:rsidRPr="00D24A8A">
        <w:rPr>
          <w:iCs/>
          <w:color w:val="1F4E79" w:themeColor="accent1" w:themeShade="80"/>
        </w:rPr>
        <w:t>OI responsabil etc).</w:t>
      </w:r>
    </w:p>
    <w:p w14:paraId="6D711B45" w14:textId="13519E24" w:rsidR="00656738" w:rsidRPr="00D24A8A" w:rsidRDefault="00656738" w:rsidP="00656738">
      <w:pPr>
        <w:spacing w:before="120" w:after="120"/>
        <w:jc w:val="both"/>
        <w:rPr>
          <w:iCs/>
          <w:color w:val="1F4E79" w:themeColor="accent1" w:themeShade="80"/>
          <w:u w:val="single"/>
        </w:rPr>
      </w:pPr>
      <w:r w:rsidRPr="00D24A8A">
        <w:rPr>
          <w:iCs/>
          <w:color w:val="1F4E79" w:themeColor="accent1" w:themeShade="80"/>
          <w:u w:val="single"/>
        </w:rPr>
        <w:t>I.</w:t>
      </w:r>
      <w:r w:rsidR="00E55D9D" w:rsidRPr="00D24A8A">
        <w:rPr>
          <w:iCs/>
          <w:color w:val="1F4E79" w:themeColor="accent1" w:themeShade="80"/>
          <w:u w:val="single"/>
        </w:rPr>
        <w:t>7</w:t>
      </w:r>
      <w:r w:rsidRPr="00D24A8A">
        <w:rPr>
          <w:iCs/>
          <w:color w:val="1F4E79" w:themeColor="accent1" w:themeShade="80"/>
          <w:u w:val="single"/>
        </w:rPr>
        <w:t xml:space="preserve">. Asigurarea înființării și demarării funcționării întreprinderilor ce vor implementa planurile de afaceri cu ajutor de </w:t>
      </w:r>
      <w:proofErr w:type="spellStart"/>
      <w:r w:rsidRPr="00D24A8A">
        <w:rPr>
          <w:iCs/>
          <w:color w:val="1F4E79" w:themeColor="accent1" w:themeShade="80"/>
          <w:u w:val="single"/>
        </w:rPr>
        <w:t>minimis</w:t>
      </w:r>
      <w:proofErr w:type="spellEnd"/>
      <w:r w:rsidRPr="00D24A8A">
        <w:rPr>
          <w:iCs/>
          <w:color w:val="1F4E79" w:themeColor="accent1" w:themeShade="80"/>
          <w:u w:val="single"/>
        </w:rPr>
        <w:t xml:space="preserve"> în cadrul proiectului </w:t>
      </w:r>
      <w:bookmarkStart w:id="86" w:name="_Hlk134041309"/>
      <w:r w:rsidRPr="00D24A8A">
        <w:rPr>
          <w:iCs/>
          <w:color w:val="1F4E79" w:themeColor="accent1" w:themeShade="80"/>
          <w:u w:val="single"/>
        </w:rPr>
        <w:t xml:space="preserve">(activitate </w:t>
      </w:r>
      <w:r w:rsidR="003E4671" w:rsidRPr="00D24A8A">
        <w:rPr>
          <w:iCs/>
          <w:color w:val="1F4E79" w:themeColor="accent1" w:themeShade="80"/>
          <w:u w:val="single"/>
        </w:rPr>
        <w:t>relevantă</w:t>
      </w:r>
      <w:r w:rsidRPr="00D24A8A">
        <w:rPr>
          <w:iCs/>
          <w:color w:val="1F4E79" w:themeColor="accent1" w:themeShade="80"/>
          <w:u w:val="single"/>
        </w:rPr>
        <w:t>)</w:t>
      </w:r>
      <w:bookmarkEnd w:id="86"/>
    </w:p>
    <w:p w14:paraId="27301EED" w14:textId="5AFDC13B" w:rsidR="00656738" w:rsidRPr="00D24A8A" w:rsidRDefault="00656738" w:rsidP="00656738">
      <w:pPr>
        <w:spacing w:before="120" w:after="120"/>
        <w:jc w:val="both"/>
        <w:rPr>
          <w:iCs/>
          <w:color w:val="1F4E79" w:themeColor="accent1" w:themeShade="80"/>
        </w:rPr>
      </w:pPr>
      <w:r w:rsidRPr="00D24A8A">
        <w:rPr>
          <w:iCs/>
          <w:color w:val="1F4E79" w:themeColor="accent1" w:themeShade="80"/>
        </w:rPr>
        <w:t>Pentru toate întreprinderile sprijinite trebuie să se finalizeze procedurile legale de înființare, în conformitate cu legislația specifică aplicabilă, până cel târziu în luna 12 de implementare a proiectului.</w:t>
      </w:r>
    </w:p>
    <w:p w14:paraId="7C1F437C" w14:textId="3C368FFB" w:rsidR="00656738" w:rsidRPr="00D24A8A" w:rsidRDefault="003A44ED" w:rsidP="00656738">
      <w:pPr>
        <w:spacing w:before="120" w:after="120"/>
        <w:jc w:val="both"/>
        <w:rPr>
          <w:iCs/>
          <w:color w:val="1F4E79" w:themeColor="accent1" w:themeShade="80"/>
        </w:rPr>
      </w:pPr>
      <w:bookmarkStart w:id="87" w:name="_Hlk140052158"/>
      <w:r w:rsidRPr="00D24A8A">
        <w:rPr>
          <w:iCs/>
          <w:color w:val="1F4E79" w:themeColor="accent1" w:themeShade="80"/>
        </w:rPr>
        <w:t xml:space="preserve">Înainte de semnarea cu beneficiarii de ajutor de </w:t>
      </w:r>
      <w:proofErr w:type="spellStart"/>
      <w:r w:rsidRPr="00D24A8A">
        <w:rPr>
          <w:iCs/>
          <w:color w:val="1F4E79" w:themeColor="accent1" w:themeShade="80"/>
        </w:rPr>
        <w:t>minimis</w:t>
      </w:r>
      <w:proofErr w:type="spellEnd"/>
      <w:r w:rsidRPr="00D24A8A">
        <w:rPr>
          <w:iCs/>
          <w:color w:val="1F4E79" w:themeColor="accent1" w:themeShade="80"/>
        </w:rPr>
        <w:t xml:space="preserve"> a contractelor de subvenție, în baza cărora acordă ajutorul de </w:t>
      </w:r>
      <w:proofErr w:type="spellStart"/>
      <w:r w:rsidRPr="00D24A8A">
        <w:rPr>
          <w:iCs/>
          <w:color w:val="1F4E79" w:themeColor="accent1" w:themeShade="80"/>
        </w:rPr>
        <w:t>minimis</w:t>
      </w:r>
      <w:proofErr w:type="spellEnd"/>
      <w:r w:rsidRPr="00D24A8A">
        <w:rPr>
          <w:iCs/>
          <w:color w:val="1F4E79" w:themeColor="accent1" w:themeShade="80"/>
        </w:rPr>
        <w:t>, b</w:t>
      </w:r>
      <w:r w:rsidR="00656738" w:rsidRPr="00D24A8A">
        <w:rPr>
          <w:iCs/>
          <w:color w:val="1F4E79" w:themeColor="accent1" w:themeShade="80"/>
        </w:rPr>
        <w:t xml:space="preserve">eneficiarul finanțării nerambursabile (administratorul schemei </w:t>
      </w:r>
      <w:r w:rsidR="00E14DA8" w:rsidRPr="00D24A8A">
        <w:rPr>
          <w:iCs/>
          <w:color w:val="1F4E79" w:themeColor="accent1" w:themeShade="80"/>
        </w:rPr>
        <w:t xml:space="preserve">de </w:t>
      </w:r>
      <w:proofErr w:type="spellStart"/>
      <w:r w:rsidR="00E14DA8" w:rsidRPr="00D24A8A">
        <w:rPr>
          <w:iCs/>
          <w:color w:val="1F4E79" w:themeColor="accent1" w:themeShade="80"/>
        </w:rPr>
        <w:t>antreprenoriat</w:t>
      </w:r>
      <w:proofErr w:type="spellEnd"/>
      <w:r w:rsidR="00E14DA8" w:rsidRPr="00D24A8A">
        <w:rPr>
          <w:iCs/>
          <w:color w:val="1F4E79" w:themeColor="accent1" w:themeShade="80"/>
        </w:rPr>
        <w:t xml:space="preserve"> si administratorul schemei de ajutor de </w:t>
      </w:r>
      <w:proofErr w:type="spellStart"/>
      <w:r w:rsidR="00E14DA8" w:rsidRPr="00D24A8A">
        <w:rPr>
          <w:iCs/>
          <w:color w:val="1F4E79" w:themeColor="accent1" w:themeShade="80"/>
        </w:rPr>
        <w:t>minimis</w:t>
      </w:r>
      <w:proofErr w:type="spellEnd"/>
      <w:r w:rsidR="00E14DA8" w:rsidRPr="00D24A8A" w:rsidDel="00E14DA8">
        <w:rPr>
          <w:iCs/>
          <w:color w:val="1F4E79" w:themeColor="accent1" w:themeShade="80"/>
        </w:rPr>
        <w:t xml:space="preserve"> </w:t>
      </w:r>
      <w:r w:rsidR="00656738" w:rsidRPr="00D24A8A">
        <w:rPr>
          <w:iCs/>
          <w:color w:val="1F4E79" w:themeColor="accent1" w:themeShade="80"/>
        </w:rPr>
        <w:t>)</w:t>
      </w:r>
      <w:r w:rsidRPr="00D24A8A">
        <w:rPr>
          <w:iCs/>
          <w:color w:val="1F4E79" w:themeColor="accent1" w:themeShade="80"/>
        </w:rPr>
        <w:t xml:space="preserve"> va informa beneficiarii de ajutor de </w:t>
      </w:r>
      <w:proofErr w:type="spellStart"/>
      <w:r w:rsidRPr="00D24A8A">
        <w:rPr>
          <w:iCs/>
          <w:color w:val="1F4E79" w:themeColor="accent1" w:themeShade="80"/>
        </w:rPr>
        <w:t>minimis</w:t>
      </w:r>
      <w:proofErr w:type="spellEnd"/>
      <w:r w:rsidRPr="00D24A8A">
        <w:rPr>
          <w:iCs/>
          <w:color w:val="1F4E79" w:themeColor="accent1" w:themeShade="80"/>
        </w:rPr>
        <w:t xml:space="preserve"> cu privire la caracterul de </w:t>
      </w:r>
      <w:proofErr w:type="spellStart"/>
      <w:r w:rsidRPr="00D24A8A">
        <w:rPr>
          <w:iCs/>
          <w:color w:val="1F4E79" w:themeColor="accent1" w:themeShade="80"/>
        </w:rPr>
        <w:t>minimis</w:t>
      </w:r>
      <w:proofErr w:type="spellEnd"/>
      <w:r w:rsidRPr="00D24A8A">
        <w:rPr>
          <w:iCs/>
          <w:color w:val="1F4E79" w:themeColor="accent1" w:themeShade="80"/>
        </w:rPr>
        <w:t xml:space="preserve"> al ajutorului </w:t>
      </w:r>
      <w:proofErr w:type="spellStart"/>
      <w:r w:rsidRPr="00D24A8A">
        <w:rPr>
          <w:iCs/>
          <w:color w:val="1F4E79" w:themeColor="accent1" w:themeShade="80"/>
        </w:rPr>
        <w:t>şi</w:t>
      </w:r>
      <w:proofErr w:type="spellEnd"/>
      <w:r w:rsidRPr="00D24A8A">
        <w:rPr>
          <w:iCs/>
          <w:color w:val="1F4E79" w:themeColor="accent1" w:themeShade="80"/>
        </w:rPr>
        <w:t xml:space="preserve"> </w:t>
      </w:r>
      <w:r w:rsidR="00656738" w:rsidRPr="00D24A8A">
        <w:rPr>
          <w:iCs/>
          <w:color w:val="1F4E79" w:themeColor="accent1" w:themeShade="80"/>
        </w:rPr>
        <w:t xml:space="preserve">are </w:t>
      </w:r>
      <w:proofErr w:type="spellStart"/>
      <w:r w:rsidRPr="00D24A8A">
        <w:rPr>
          <w:iCs/>
          <w:color w:val="1F4E79" w:themeColor="accent1" w:themeShade="80"/>
        </w:rPr>
        <w:t>desemenea</w:t>
      </w:r>
      <w:proofErr w:type="spellEnd"/>
      <w:r w:rsidRPr="00D24A8A">
        <w:rPr>
          <w:iCs/>
          <w:color w:val="1F4E79" w:themeColor="accent1" w:themeShade="80"/>
        </w:rPr>
        <w:t xml:space="preserve"> </w:t>
      </w:r>
      <w:r w:rsidR="00656738" w:rsidRPr="00D24A8A">
        <w:rPr>
          <w:iCs/>
          <w:color w:val="1F4E79" w:themeColor="accent1" w:themeShade="80"/>
        </w:rPr>
        <w:t xml:space="preserve">obligația verificării respectării criteriilor de acordare a ajutorului de </w:t>
      </w:r>
      <w:proofErr w:type="spellStart"/>
      <w:r w:rsidR="00656738" w:rsidRPr="00D24A8A">
        <w:rPr>
          <w:iCs/>
          <w:color w:val="1F4E79" w:themeColor="accent1" w:themeShade="80"/>
        </w:rPr>
        <w:t>minimis</w:t>
      </w:r>
      <w:proofErr w:type="spellEnd"/>
      <w:r w:rsidR="00656738" w:rsidRPr="00D24A8A">
        <w:rPr>
          <w:iCs/>
          <w:color w:val="1F4E79" w:themeColor="accent1" w:themeShade="80"/>
        </w:rPr>
        <w:t xml:space="preserve"> prevăzute în Regulamentul </w:t>
      </w:r>
      <w:r w:rsidR="000C1B3F" w:rsidRPr="00D24A8A">
        <w:rPr>
          <w:iCs/>
          <w:color w:val="1F4E79" w:themeColor="accent1" w:themeShade="80"/>
        </w:rPr>
        <w:t>2831</w:t>
      </w:r>
      <w:r w:rsidR="00656738" w:rsidRPr="00D24A8A">
        <w:rPr>
          <w:iCs/>
          <w:color w:val="1F4E79" w:themeColor="accent1" w:themeShade="80"/>
        </w:rPr>
        <w:t>/20</w:t>
      </w:r>
      <w:r w:rsidR="000C1B3F" w:rsidRPr="00D24A8A">
        <w:rPr>
          <w:iCs/>
          <w:color w:val="1F4E79" w:themeColor="accent1" w:themeShade="80"/>
        </w:rPr>
        <w:t>2</w:t>
      </w:r>
      <w:r w:rsidR="00656738" w:rsidRPr="00D24A8A">
        <w:rPr>
          <w:iCs/>
          <w:color w:val="1F4E79" w:themeColor="accent1" w:themeShade="80"/>
        </w:rPr>
        <w:t>3.</w:t>
      </w:r>
      <w:bookmarkEnd w:id="87"/>
    </w:p>
    <w:p w14:paraId="566CE0A2" w14:textId="77777777"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Toate contractele de subvenție de </w:t>
      </w:r>
      <w:proofErr w:type="spellStart"/>
      <w:r w:rsidRPr="00D24A8A">
        <w:rPr>
          <w:iCs/>
          <w:color w:val="1F4E79" w:themeColor="accent1" w:themeShade="80"/>
        </w:rPr>
        <w:t>minimis</w:t>
      </w:r>
      <w:proofErr w:type="spellEnd"/>
      <w:r w:rsidRPr="00D24A8A">
        <w:rPr>
          <w:iCs/>
          <w:color w:val="1F4E79" w:themeColor="accent1" w:themeShade="80"/>
        </w:rPr>
        <w:t xml:space="preserve"> încheiate între administratorul schemei de </w:t>
      </w:r>
      <w:proofErr w:type="spellStart"/>
      <w:r w:rsidRPr="00D24A8A">
        <w:rPr>
          <w:iCs/>
          <w:color w:val="1F4E79" w:themeColor="accent1" w:themeShade="80"/>
        </w:rPr>
        <w:t>minimis</w:t>
      </w:r>
      <w:proofErr w:type="spellEnd"/>
      <w:r w:rsidRPr="00D24A8A">
        <w:rPr>
          <w:iCs/>
          <w:color w:val="1F4E79" w:themeColor="accent1" w:themeShade="80"/>
        </w:rPr>
        <w:t xml:space="preserve"> și beneficiarii ajutorului de </w:t>
      </w:r>
      <w:proofErr w:type="spellStart"/>
      <w:r w:rsidRPr="00D24A8A">
        <w:rPr>
          <w:iCs/>
          <w:color w:val="1F4E79" w:themeColor="accent1" w:themeShade="80"/>
        </w:rPr>
        <w:t>minimis</w:t>
      </w:r>
      <w:proofErr w:type="spellEnd"/>
      <w:r w:rsidRPr="00D24A8A">
        <w:rPr>
          <w:iCs/>
          <w:color w:val="1F4E79" w:themeColor="accent1" w:themeShade="80"/>
        </w:rPr>
        <w:t xml:space="preserve"> vor fi încheiate până cel târziu în ultima zi de implementare din luna 12 de implementare a proiectului. Toate contractele de subvenție încheiate după ultima zi de implementare a lunii 12 de implementare a proiectului vor fi declarate neeligibile.</w:t>
      </w:r>
    </w:p>
    <w:p w14:paraId="5AE32E12" w14:textId="77777777" w:rsidR="00656738" w:rsidRPr="00D24A8A" w:rsidRDefault="00656738" w:rsidP="00656738">
      <w:pPr>
        <w:spacing w:before="120" w:after="120"/>
        <w:jc w:val="both"/>
        <w:rPr>
          <w:b/>
          <w:bCs/>
          <w:iCs/>
          <w:color w:val="1F4E79" w:themeColor="accent1" w:themeShade="80"/>
          <w:u w:val="single"/>
        </w:rPr>
      </w:pPr>
      <w:r w:rsidRPr="00D24A8A">
        <w:rPr>
          <w:b/>
          <w:bCs/>
          <w:iCs/>
          <w:color w:val="1F4E79" w:themeColor="accent1" w:themeShade="80"/>
          <w:u w:val="single"/>
        </w:rPr>
        <w:t>Cerințe minime obligatorii pentru a considera încheiată etapa I:</w:t>
      </w:r>
    </w:p>
    <w:p w14:paraId="586B496C" w14:textId="143E5951" w:rsidR="00656738" w:rsidRPr="00D24A8A" w:rsidRDefault="00656738" w:rsidP="00656738">
      <w:pPr>
        <w:numPr>
          <w:ilvl w:val="0"/>
          <w:numId w:val="94"/>
        </w:numPr>
        <w:spacing w:before="120" w:after="120"/>
        <w:contextualSpacing/>
        <w:jc w:val="both"/>
        <w:rPr>
          <w:iCs/>
          <w:color w:val="1F4E79" w:themeColor="accent1" w:themeShade="80"/>
        </w:rPr>
      </w:pPr>
      <w:r w:rsidRPr="00D24A8A">
        <w:rPr>
          <w:iCs/>
          <w:color w:val="1F4E79" w:themeColor="accent1" w:themeShade="80"/>
        </w:rPr>
        <w:t xml:space="preserve">îmbunătățirea competențelor în domeniul antreprenorial (atestată prin obținerea certificatului de absolvire) a cel puțin 80% din persoanele care intenționează să înființeze o întreprindere, cu respectarea indicatorilor propuși în cererea de finanțare, justificate prin prezentarea către AM, respectiv OI responsabil, a certificatelor de absolvire emise de </w:t>
      </w:r>
      <w:r w:rsidR="0023070C" w:rsidRPr="00D24A8A">
        <w:rPr>
          <w:iCs/>
          <w:color w:val="1F4E79" w:themeColor="accent1" w:themeShade="80"/>
        </w:rPr>
        <w:t>MMSS</w:t>
      </w:r>
      <w:r w:rsidRPr="00D24A8A">
        <w:rPr>
          <w:iCs/>
          <w:color w:val="1F4E79" w:themeColor="accent1" w:themeShade="80"/>
        </w:rPr>
        <w:t>;</w:t>
      </w:r>
    </w:p>
    <w:p w14:paraId="26EC88C1" w14:textId="03161A36" w:rsidR="00656738" w:rsidRPr="00D24A8A" w:rsidRDefault="00656738" w:rsidP="00656738">
      <w:pPr>
        <w:numPr>
          <w:ilvl w:val="0"/>
          <w:numId w:val="94"/>
        </w:numPr>
        <w:spacing w:before="120" w:after="120"/>
        <w:contextualSpacing/>
        <w:jc w:val="both"/>
        <w:rPr>
          <w:iCs/>
          <w:color w:val="1F4E79" w:themeColor="accent1" w:themeShade="80"/>
        </w:rPr>
      </w:pPr>
      <w:r w:rsidRPr="00D24A8A">
        <w:rPr>
          <w:iCs/>
          <w:color w:val="1F4E79" w:themeColor="accent1" w:themeShade="80"/>
        </w:rPr>
        <w:t xml:space="preserve">elaborarea planurilor de afaceri, individual sau în echipă de participanți în cadrul cursurilor de formare pentru </w:t>
      </w:r>
      <w:r w:rsidR="000C1B3F" w:rsidRPr="00D24A8A">
        <w:rPr>
          <w:iCs/>
          <w:color w:val="1F4E79" w:themeColor="accent1" w:themeShade="80"/>
        </w:rPr>
        <w:t>competente ant</w:t>
      </w:r>
      <w:r w:rsidR="00BC0012" w:rsidRPr="00D24A8A">
        <w:rPr>
          <w:iCs/>
          <w:color w:val="1F4E79" w:themeColor="accent1" w:themeShade="80"/>
        </w:rPr>
        <w:t>r</w:t>
      </w:r>
      <w:r w:rsidR="000C1B3F" w:rsidRPr="00D24A8A">
        <w:rPr>
          <w:iCs/>
          <w:color w:val="1F4E79" w:themeColor="accent1" w:themeShade="80"/>
        </w:rPr>
        <w:t>eprenoriale</w:t>
      </w:r>
      <w:r w:rsidRPr="00D24A8A">
        <w:rPr>
          <w:iCs/>
          <w:color w:val="1F4E79" w:themeColor="accent1" w:themeShade="80"/>
        </w:rPr>
        <w:t>;</w:t>
      </w:r>
    </w:p>
    <w:p w14:paraId="5B4729C1" w14:textId="424FF020" w:rsidR="00656738" w:rsidRPr="00D24A8A" w:rsidRDefault="00656738" w:rsidP="00656738">
      <w:pPr>
        <w:numPr>
          <w:ilvl w:val="0"/>
          <w:numId w:val="94"/>
        </w:numPr>
        <w:contextualSpacing/>
        <w:rPr>
          <w:iCs/>
          <w:color w:val="1F4E79" w:themeColor="accent1" w:themeShade="80"/>
        </w:rPr>
      </w:pPr>
      <w:r w:rsidRPr="00D24A8A">
        <w:rPr>
          <w:iCs/>
          <w:color w:val="1F4E79" w:themeColor="accent1" w:themeShade="80"/>
        </w:rPr>
        <w:t xml:space="preserve">minimum </w:t>
      </w:r>
      <w:r w:rsidR="00ED434A" w:rsidRPr="00D24A8A">
        <w:rPr>
          <w:iCs/>
          <w:color w:val="1F4E79" w:themeColor="accent1" w:themeShade="80"/>
        </w:rPr>
        <w:t>1.756</w:t>
      </w:r>
      <w:r w:rsidRPr="00D24A8A">
        <w:rPr>
          <w:iCs/>
          <w:color w:val="1F4E79" w:themeColor="accent1" w:themeShade="80"/>
        </w:rPr>
        <w:t xml:space="preserve"> de planuri de afaceri selectate</w:t>
      </w:r>
      <w:r w:rsidR="00ED434A" w:rsidRPr="00D24A8A">
        <w:rPr>
          <w:iCs/>
          <w:color w:val="1F4E79" w:themeColor="accent1" w:themeShade="80"/>
        </w:rPr>
        <w:t>;</w:t>
      </w:r>
    </w:p>
    <w:p w14:paraId="5419C28E" w14:textId="507C104D" w:rsidR="00656738" w:rsidRPr="00D24A8A" w:rsidRDefault="00656738" w:rsidP="00656738">
      <w:pPr>
        <w:numPr>
          <w:ilvl w:val="0"/>
          <w:numId w:val="94"/>
        </w:numPr>
        <w:spacing w:before="120" w:after="120"/>
        <w:contextualSpacing/>
        <w:jc w:val="both"/>
        <w:rPr>
          <w:iCs/>
          <w:color w:val="1F4E79" w:themeColor="accent1" w:themeShade="80"/>
        </w:rPr>
      </w:pPr>
      <w:r w:rsidRPr="00D24A8A">
        <w:rPr>
          <w:iCs/>
          <w:color w:val="1F4E79" w:themeColor="accent1" w:themeShade="80"/>
        </w:rPr>
        <w:t>semnarea contractelor de subvenție</w:t>
      </w:r>
      <w:r w:rsidR="00ED434A" w:rsidRPr="00D24A8A">
        <w:rPr>
          <w:iCs/>
          <w:color w:val="1F4E79" w:themeColor="accent1" w:themeShade="80"/>
        </w:rPr>
        <w:t>.</w:t>
      </w:r>
    </w:p>
    <w:p w14:paraId="7B499B92" w14:textId="77777777" w:rsidR="00656738" w:rsidRPr="00D24A8A" w:rsidRDefault="00656738" w:rsidP="00656738">
      <w:pPr>
        <w:spacing w:before="120" w:after="120"/>
        <w:ind w:left="720"/>
        <w:contextualSpacing/>
        <w:jc w:val="both"/>
        <w:rPr>
          <w:iCs/>
          <w:color w:val="1F4E79" w:themeColor="accent1" w:themeShade="80"/>
        </w:rPr>
      </w:pPr>
    </w:p>
    <w:p w14:paraId="51E23603" w14:textId="77777777" w:rsidR="00656738" w:rsidRPr="00D24A8A" w:rsidRDefault="00656738" w:rsidP="00656738">
      <w:pPr>
        <w:spacing w:before="120" w:after="120"/>
        <w:jc w:val="both"/>
        <w:rPr>
          <w:b/>
          <w:bCs/>
          <w:iCs/>
          <w:color w:val="1F4E79" w:themeColor="accent1" w:themeShade="80"/>
        </w:rPr>
      </w:pPr>
      <w:r w:rsidRPr="00D24A8A">
        <w:rPr>
          <w:b/>
          <w:bCs/>
          <w:iCs/>
          <w:color w:val="1F4E79" w:themeColor="accent1" w:themeShade="80"/>
        </w:rPr>
        <w:t>NB</w:t>
      </w:r>
      <w:r w:rsidRPr="00D24A8A">
        <w:rPr>
          <w:b/>
          <w:bCs/>
          <w:iCs/>
          <w:color w:val="1F4E79" w:themeColor="accent1" w:themeShade="80"/>
          <w:lang w:val="en-US"/>
        </w:rPr>
        <w:t xml:space="preserve">: </w:t>
      </w:r>
      <w:r w:rsidRPr="00D24A8A">
        <w:rPr>
          <w:b/>
          <w:bCs/>
          <w:iCs/>
          <w:color w:val="1F4E79" w:themeColor="accent1" w:themeShade="80"/>
        </w:rPr>
        <w:t>Etapa I de implementare se finalizează odată cu semnarea Contractelor de subvenție.</w:t>
      </w:r>
    </w:p>
    <w:p w14:paraId="6E3EE23C" w14:textId="77777777" w:rsidR="00656738" w:rsidRPr="00D24A8A" w:rsidRDefault="00656738" w:rsidP="00656738">
      <w:pPr>
        <w:spacing w:before="120" w:after="120"/>
        <w:jc w:val="both"/>
        <w:rPr>
          <w:b/>
          <w:bCs/>
          <w:iCs/>
          <w:color w:val="1F4E79" w:themeColor="accent1" w:themeShade="80"/>
        </w:rPr>
      </w:pPr>
      <w:r w:rsidRPr="00D24A8A">
        <w:rPr>
          <w:b/>
          <w:bCs/>
          <w:iCs/>
          <w:color w:val="1F4E79" w:themeColor="accent1" w:themeShade="80"/>
        </w:rPr>
        <w:lastRenderedPageBreak/>
        <w:t>NB</w:t>
      </w:r>
      <w:r w:rsidRPr="00D24A8A">
        <w:rPr>
          <w:b/>
          <w:bCs/>
          <w:iCs/>
          <w:color w:val="1F4E79" w:themeColor="accent1" w:themeShade="80"/>
          <w:lang w:val="en-US"/>
        </w:rPr>
        <w:t xml:space="preserve">: </w:t>
      </w:r>
      <w:r w:rsidRPr="00D24A8A">
        <w:rPr>
          <w:b/>
          <w:bCs/>
          <w:iCs/>
          <w:color w:val="1F4E79" w:themeColor="accent1" w:themeShade="80"/>
        </w:rPr>
        <w:t xml:space="preserve">După semnarea contractului de subvenție nu se mai pot oferi, în cadrul proiectului, servicii de sprijin pentru funcționarea și dezvoltarea afacerii (consiliere antreprenorială, juridică, mentorat etc.), întreprinderile fiind doar monitorizate cu privire la existența și funcționarea acestora, crearea și menținerea locurilor de muncă asumate,  utilizarea și raportarea ajutorului de </w:t>
      </w:r>
      <w:proofErr w:type="spellStart"/>
      <w:r w:rsidRPr="00D24A8A">
        <w:rPr>
          <w:b/>
          <w:bCs/>
          <w:iCs/>
          <w:color w:val="1F4E79" w:themeColor="accent1" w:themeShade="80"/>
        </w:rPr>
        <w:t>minimis</w:t>
      </w:r>
      <w:proofErr w:type="spellEnd"/>
      <w:r w:rsidRPr="00D24A8A">
        <w:rPr>
          <w:b/>
          <w:bCs/>
          <w:iCs/>
          <w:color w:val="1F4E79" w:themeColor="accent1" w:themeShade="80"/>
        </w:rPr>
        <w:t xml:space="preserve"> etc.</w:t>
      </w:r>
    </w:p>
    <w:p w14:paraId="4E56BC93" w14:textId="40376604"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Administratorul schemei </w:t>
      </w:r>
      <w:r w:rsidR="00E14DA8" w:rsidRPr="00D24A8A">
        <w:rPr>
          <w:iCs/>
          <w:color w:val="1F4E79" w:themeColor="accent1" w:themeShade="80"/>
        </w:rPr>
        <w:t xml:space="preserve">de </w:t>
      </w:r>
      <w:proofErr w:type="spellStart"/>
      <w:r w:rsidR="00E14DA8" w:rsidRPr="00D24A8A">
        <w:rPr>
          <w:iCs/>
          <w:color w:val="1F4E79" w:themeColor="accent1" w:themeShade="80"/>
        </w:rPr>
        <w:t>antreprenoriat</w:t>
      </w:r>
      <w:proofErr w:type="spellEnd"/>
      <w:r w:rsidRPr="00D24A8A">
        <w:rPr>
          <w:iCs/>
          <w:color w:val="1F4E79" w:themeColor="accent1" w:themeShade="80"/>
        </w:rPr>
        <w:t xml:space="preserve"> va prezenta documentele justificative care să ateste finalizarea procesului de selecție a cel puțin </w:t>
      </w:r>
      <w:r w:rsidR="00ED434A" w:rsidRPr="00D24A8A">
        <w:rPr>
          <w:iCs/>
          <w:color w:val="1F4E79" w:themeColor="accent1" w:themeShade="80"/>
        </w:rPr>
        <w:t>1756</w:t>
      </w:r>
      <w:r w:rsidRPr="00D24A8A">
        <w:rPr>
          <w:iCs/>
          <w:color w:val="1F4E79" w:themeColor="accent1" w:themeShade="80"/>
        </w:rPr>
        <w:t xml:space="preserve">, precum și lista de rezervă (planurile de afaceri selectate în vederea finanțării în cadrul proiectului, metodologia de selecție, documente care susțin nominalizarea comisiei de evaluare, grilele de evaluare completate și semnate de membrii comisiei de evaluare, </w:t>
      </w:r>
      <w:r w:rsidR="00E14DA8" w:rsidRPr="00D24A8A">
        <w:rPr>
          <w:iCs/>
          <w:color w:val="1F4E79" w:themeColor="accent1" w:themeShade="80"/>
        </w:rPr>
        <w:t xml:space="preserve">contestații și răspunsul la acestea, </w:t>
      </w:r>
      <w:r w:rsidRPr="00D24A8A">
        <w:rPr>
          <w:iCs/>
          <w:color w:val="1F4E79" w:themeColor="accent1" w:themeShade="80"/>
        </w:rPr>
        <w:t xml:space="preserve">procesul-verbal de încheiere a selecției planurilor de afaceri). Administratorul schemei </w:t>
      </w:r>
      <w:r w:rsidR="00E14DA8" w:rsidRPr="00D24A8A">
        <w:rPr>
          <w:iCs/>
          <w:color w:val="1F4E79" w:themeColor="accent1" w:themeShade="80"/>
        </w:rPr>
        <w:t xml:space="preserve">de </w:t>
      </w:r>
      <w:proofErr w:type="spellStart"/>
      <w:r w:rsidR="00E14DA8" w:rsidRPr="00D24A8A">
        <w:rPr>
          <w:iCs/>
          <w:color w:val="1F4E79" w:themeColor="accent1" w:themeShade="80"/>
        </w:rPr>
        <w:t>antreprenoriat</w:t>
      </w:r>
      <w:proofErr w:type="spellEnd"/>
      <w:r w:rsidR="00E14DA8" w:rsidRPr="00D24A8A">
        <w:rPr>
          <w:iCs/>
          <w:color w:val="1F4E79" w:themeColor="accent1" w:themeShade="80"/>
        </w:rPr>
        <w:t xml:space="preserve">/ administratorul schemei de ajutor de </w:t>
      </w:r>
      <w:proofErr w:type="spellStart"/>
      <w:r w:rsidR="00E14DA8" w:rsidRPr="00D24A8A">
        <w:rPr>
          <w:iCs/>
          <w:color w:val="1F4E79" w:themeColor="accent1" w:themeShade="80"/>
        </w:rPr>
        <w:t>minimis</w:t>
      </w:r>
      <w:proofErr w:type="spellEnd"/>
      <w:r w:rsidR="00E14DA8" w:rsidRPr="00D24A8A">
        <w:rPr>
          <w:iCs/>
          <w:color w:val="1F4E79" w:themeColor="accent1" w:themeShade="80"/>
        </w:rPr>
        <w:t xml:space="preserve">, </w:t>
      </w:r>
      <w:proofErr w:type="spellStart"/>
      <w:r w:rsidR="00E14DA8" w:rsidRPr="00D24A8A">
        <w:rPr>
          <w:iCs/>
          <w:color w:val="1F4E79" w:themeColor="accent1" w:themeShade="80"/>
        </w:rPr>
        <w:t>dupa</w:t>
      </w:r>
      <w:proofErr w:type="spellEnd"/>
      <w:r w:rsidR="00E14DA8" w:rsidRPr="00D24A8A">
        <w:rPr>
          <w:iCs/>
          <w:color w:val="1F4E79" w:themeColor="accent1" w:themeShade="80"/>
        </w:rPr>
        <w:t xml:space="preserve"> caz, </w:t>
      </w:r>
      <w:r w:rsidRPr="00D24A8A">
        <w:rPr>
          <w:iCs/>
          <w:color w:val="1F4E79" w:themeColor="accent1" w:themeShade="80"/>
        </w:rPr>
        <w:t>are responsabilitatea exclusivă a întregului proces de recrutare a grupului țintă și de evaluare și selecție a planurilor de afaceri propuse pentru finanțare. În cazul în care AM/OI responsabil constată, la finalul perioadei de verificare a documentelor, neconcordanțe între documentele prezentate și activitățile desfășurate în cadrul acestei etape sau lipsa unuia sau mai multor documente justificative, cheltuielile aferente activităților în discuție pot fi declarate neeligibile.</w:t>
      </w:r>
    </w:p>
    <w:p w14:paraId="6B995801" w14:textId="77777777" w:rsidR="00130D3B" w:rsidRPr="00D24A8A" w:rsidRDefault="00130D3B" w:rsidP="00656738">
      <w:pPr>
        <w:spacing w:before="120" w:after="120"/>
        <w:jc w:val="both"/>
        <w:rPr>
          <w:b/>
          <w:bCs/>
          <w:iCs/>
          <w:color w:val="1F4E79" w:themeColor="accent1" w:themeShade="80"/>
        </w:rPr>
      </w:pPr>
    </w:p>
    <w:p w14:paraId="646EF4A3" w14:textId="7F31BF10" w:rsidR="00656738" w:rsidRPr="00D24A8A" w:rsidRDefault="00656738" w:rsidP="00656738">
      <w:pPr>
        <w:spacing w:before="120" w:after="120"/>
        <w:jc w:val="both"/>
        <w:rPr>
          <w:b/>
          <w:bCs/>
          <w:iCs/>
          <w:color w:val="1F4E79" w:themeColor="accent1" w:themeShade="80"/>
        </w:rPr>
      </w:pPr>
      <w:r w:rsidRPr="00D24A8A">
        <w:rPr>
          <w:b/>
          <w:bCs/>
          <w:iCs/>
          <w:color w:val="1F4E79" w:themeColor="accent1" w:themeShade="80"/>
        </w:rPr>
        <w:t xml:space="preserve">Etapa a II-a – Implementarea planurilor de afaceri și monitorizarea funcționării întreprinderilor </w:t>
      </w:r>
    </w:p>
    <w:p w14:paraId="0FAC0655" w14:textId="7B63ED41"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Aceasta reprezintă etapa în cadrul căreia administratorul schemei </w:t>
      </w:r>
      <w:r w:rsidR="005C500F" w:rsidRPr="00D24A8A">
        <w:rPr>
          <w:iCs/>
          <w:color w:val="1F4E79" w:themeColor="accent1" w:themeShade="80"/>
        </w:rPr>
        <w:t xml:space="preserve">de </w:t>
      </w:r>
      <w:proofErr w:type="spellStart"/>
      <w:r w:rsidR="005C500F" w:rsidRPr="00D24A8A">
        <w:rPr>
          <w:iCs/>
          <w:color w:val="1F4E79" w:themeColor="accent1" w:themeShade="80"/>
        </w:rPr>
        <w:t>antreprenoriat</w:t>
      </w:r>
      <w:proofErr w:type="spellEnd"/>
      <w:r w:rsidRPr="00D24A8A">
        <w:rPr>
          <w:iCs/>
          <w:color w:val="1F4E79" w:themeColor="accent1" w:themeShade="80"/>
        </w:rPr>
        <w:t xml:space="preserve"> are obligația de a derula activități ce au ca scop final susținerea grupului țintă în implementarea planului de afaceri selectat în etapa I. </w:t>
      </w:r>
    </w:p>
    <w:p w14:paraId="01CB5275" w14:textId="1DF67C6A" w:rsidR="00A96338" w:rsidRPr="00D24A8A" w:rsidRDefault="00A96338" w:rsidP="00A96338">
      <w:pPr>
        <w:spacing w:before="120" w:after="120"/>
        <w:jc w:val="both"/>
        <w:rPr>
          <w:iCs/>
          <w:color w:val="1F4E79" w:themeColor="accent1" w:themeShade="80"/>
        </w:rPr>
      </w:pPr>
      <w:r w:rsidRPr="00D24A8A">
        <w:rPr>
          <w:iCs/>
          <w:color w:val="1F4E79" w:themeColor="accent1" w:themeShade="80"/>
        </w:rPr>
        <w:t xml:space="preserve">Fiecare beneficiar al ajutorului de </w:t>
      </w:r>
      <w:proofErr w:type="spellStart"/>
      <w:r w:rsidRPr="00D24A8A">
        <w:rPr>
          <w:iCs/>
          <w:color w:val="1F4E79" w:themeColor="accent1" w:themeShade="80"/>
        </w:rPr>
        <w:t>minimis</w:t>
      </w:r>
      <w:proofErr w:type="spellEnd"/>
      <w:r w:rsidRPr="00D24A8A">
        <w:rPr>
          <w:iCs/>
          <w:color w:val="1F4E79" w:themeColor="accent1" w:themeShade="80"/>
        </w:rPr>
        <w:t xml:space="preserve"> va trebui să angajeze  minim 2  persoane in cadrul </w:t>
      </w:r>
      <w:r w:rsidR="000E5814" w:rsidRPr="00D24A8A">
        <w:rPr>
          <w:iCs/>
          <w:color w:val="1F4E79" w:themeColor="accent1" w:themeShade="80"/>
        </w:rPr>
        <w:t>întreprinderilor</w:t>
      </w:r>
      <w:r w:rsidRPr="00D24A8A">
        <w:rPr>
          <w:iCs/>
          <w:color w:val="1F4E79" w:themeColor="accent1" w:themeShade="80"/>
        </w:rPr>
        <w:t xml:space="preserve"> nou </w:t>
      </w:r>
      <w:proofErr w:type="spellStart"/>
      <w:r w:rsidRPr="00D24A8A">
        <w:rPr>
          <w:iCs/>
          <w:color w:val="1F4E79" w:themeColor="accent1" w:themeShade="80"/>
        </w:rPr>
        <w:t>infiintate</w:t>
      </w:r>
      <w:proofErr w:type="spellEnd"/>
      <w:r w:rsidRPr="00D24A8A">
        <w:rPr>
          <w:iCs/>
          <w:color w:val="1F4E79" w:themeColor="accent1" w:themeShade="80"/>
        </w:rPr>
        <w:t xml:space="preserve">, conform planului de afaceri. </w:t>
      </w:r>
    </w:p>
    <w:p w14:paraId="70270A06" w14:textId="77777777" w:rsidR="00A96338" w:rsidRPr="00D24A8A" w:rsidRDefault="00A96338" w:rsidP="00A96338">
      <w:pPr>
        <w:spacing w:before="120" w:after="120"/>
        <w:jc w:val="both"/>
        <w:rPr>
          <w:iCs/>
          <w:color w:val="1F4E79" w:themeColor="accent1" w:themeShade="80"/>
        </w:rPr>
      </w:pPr>
      <w:r w:rsidRPr="00D24A8A">
        <w:rPr>
          <w:iCs/>
          <w:color w:val="1F4E79" w:themeColor="accent1" w:themeShade="80"/>
        </w:rPr>
        <w:t>Locurile de munca nou create (minim 2) trebuie sa fie cu normă întreagă și pe perioadă nedeterminată. Nu se acceptă angajarea aceleiași persoane la mai mult de o întreprindere înființată în cadrul aceluiași proiect.</w:t>
      </w:r>
    </w:p>
    <w:p w14:paraId="36880C96" w14:textId="5427E6CA" w:rsidR="00304DEF" w:rsidRPr="00D24A8A" w:rsidRDefault="00304DEF" w:rsidP="00656738">
      <w:pPr>
        <w:spacing w:before="120" w:after="120"/>
        <w:jc w:val="both"/>
        <w:rPr>
          <w:iCs/>
          <w:color w:val="1F4E79" w:themeColor="accent1" w:themeShade="80"/>
        </w:rPr>
      </w:pPr>
      <w:bookmarkStart w:id="88" w:name="_Hlk158375788"/>
      <w:r w:rsidRPr="00D24A8A">
        <w:rPr>
          <w:iCs/>
          <w:color w:val="1F4E79" w:themeColor="accent1" w:themeShade="80"/>
        </w:rPr>
        <w:t xml:space="preserve">În cazul în care în perioada menționată locul/locurile de muncă create în cadrul întreprinderilor nou înființate se </w:t>
      </w:r>
      <w:proofErr w:type="spellStart"/>
      <w:r w:rsidRPr="00D24A8A">
        <w:rPr>
          <w:iCs/>
          <w:color w:val="1F4E79" w:themeColor="accent1" w:themeShade="80"/>
        </w:rPr>
        <w:t>vacantează</w:t>
      </w:r>
      <w:proofErr w:type="spellEnd"/>
      <w:r w:rsidRPr="00D24A8A">
        <w:rPr>
          <w:iCs/>
          <w:color w:val="1F4E79" w:themeColor="accent1" w:themeShade="80"/>
        </w:rPr>
        <w:t xml:space="preserve">, beneficiarul </w:t>
      </w:r>
      <w:r w:rsidR="0043563D" w:rsidRPr="00D24A8A">
        <w:rPr>
          <w:iCs/>
          <w:color w:val="1F4E79" w:themeColor="accent1" w:themeShade="80"/>
        </w:rPr>
        <w:t xml:space="preserve">de ajutor de </w:t>
      </w:r>
      <w:proofErr w:type="spellStart"/>
      <w:r w:rsidR="0043563D" w:rsidRPr="00D24A8A">
        <w:rPr>
          <w:iCs/>
          <w:color w:val="1F4E79" w:themeColor="accent1" w:themeShade="80"/>
        </w:rPr>
        <w:t>minimis</w:t>
      </w:r>
      <w:proofErr w:type="spellEnd"/>
      <w:r w:rsidR="0043563D" w:rsidRPr="00D24A8A">
        <w:rPr>
          <w:iCs/>
          <w:color w:val="1F4E79" w:themeColor="accent1" w:themeShade="80"/>
        </w:rPr>
        <w:t xml:space="preserve"> </w:t>
      </w:r>
      <w:r w:rsidRPr="00D24A8A">
        <w:rPr>
          <w:iCs/>
          <w:color w:val="1F4E79" w:themeColor="accent1" w:themeShade="80"/>
        </w:rPr>
        <w:t>va avea un termen de maxim 30 de zile să ocupe locul/locurile de muncă vacante, păstrând numărul și tipul acestora</w:t>
      </w:r>
      <w:r w:rsidR="009E5EB3" w:rsidRPr="00D24A8A">
        <w:rPr>
          <w:iCs/>
          <w:color w:val="1F4E79" w:themeColor="accent1" w:themeShade="80"/>
        </w:rPr>
        <w:t>,</w:t>
      </w:r>
      <w:r w:rsidRPr="00D24A8A">
        <w:rPr>
          <w:iCs/>
          <w:color w:val="1F4E79" w:themeColor="accent1" w:themeShade="80"/>
        </w:rPr>
        <w:t xml:space="preserve"> pentru care a primit punctaj la evaluarea planului de afaceri</w:t>
      </w:r>
      <w:bookmarkEnd w:id="88"/>
      <w:r w:rsidRPr="00D24A8A">
        <w:rPr>
          <w:iCs/>
          <w:color w:val="1F4E79" w:themeColor="accent1" w:themeShade="80"/>
        </w:rPr>
        <w:t>.</w:t>
      </w:r>
    </w:p>
    <w:p w14:paraId="7E37FDE5" w14:textId="2CAD626C"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Beneficiarul finanțării nerambursabile (administratorul schemei </w:t>
      </w:r>
      <w:r w:rsidR="0043563D" w:rsidRPr="00D24A8A">
        <w:rPr>
          <w:iCs/>
          <w:color w:val="1F4E79" w:themeColor="accent1" w:themeShade="80"/>
        </w:rPr>
        <w:t xml:space="preserve">de </w:t>
      </w:r>
      <w:proofErr w:type="spellStart"/>
      <w:r w:rsidR="0043563D" w:rsidRPr="00D24A8A">
        <w:rPr>
          <w:iCs/>
          <w:color w:val="1F4E79" w:themeColor="accent1" w:themeShade="80"/>
        </w:rPr>
        <w:t>antreprenoriat</w:t>
      </w:r>
      <w:proofErr w:type="spellEnd"/>
      <w:r w:rsidR="0043563D" w:rsidRPr="00D24A8A">
        <w:rPr>
          <w:iCs/>
          <w:color w:val="1F4E79" w:themeColor="accent1" w:themeShade="80"/>
        </w:rPr>
        <w:t xml:space="preserve">, administratorul ajutorului de </w:t>
      </w:r>
      <w:proofErr w:type="spellStart"/>
      <w:r w:rsidR="0043563D" w:rsidRPr="00D24A8A">
        <w:rPr>
          <w:iCs/>
          <w:color w:val="1F4E79" w:themeColor="accent1" w:themeShade="80"/>
        </w:rPr>
        <w:t>minimis</w:t>
      </w:r>
      <w:proofErr w:type="spellEnd"/>
      <w:r w:rsidR="0043563D" w:rsidRPr="00D24A8A">
        <w:rPr>
          <w:iCs/>
          <w:color w:val="1F4E79" w:themeColor="accent1" w:themeShade="80"/>
        </w:rPr>
        <w:t>, după caz</w:t>
      </w:r>
      <w:r w:rsidRPr="00D24A8A">
        <w:rPr>
          <w:iCs/>
          <w:color w:val="1F4E79" w:themeColor="accent1" w:themeShade="80"/>
        </w:rPr>
        <w:t xml:space="preserve">) are obligația verificării respectării criteriilor de acordare a ajutorului de </w:t>
      </w:r>
      <w:proofErr w:type="spellStart"/>
      <w:r w:rsidRPr="00D24A8A">
        <w:rPr>
          <w:iCs/>
          <w:color w:val="1F4E79" w:themeColor="accent1" w:themeShade="80"/>
        </w:rPr>
        <w:t>minimis</w:t>
      </w:r>
      <w:proofErr w:type="spellEnd"/>
      <w:r w:rsidRPr="00D24A8A">
        <w:rPr>
          <w:iCs/>
          <w:color w:val="1F4E79" w:themeColor="accent1" w:themeShade="80"/>
        </w:rPr>
        <w:t xml:space="preserve"> prevăzute în Regulamentul </w:t>
      </w:r>
      <w:r w:rsidR="00ED434A" w:rsidRPr="00D24A8A">
        <w:rPr>
          <w:iCs/>
          <w:color w:val="1F4E79" w:themeColor="accent1" w:themeShade="80"/>
        </w:rPr>
        <w:t>2831</w:t>
      </w:r>
      <w:r w:rsidRPr="00D24A8A">
        <w:rPr>
          <w:iCs/>
          <w:color w:val="1F4E79" w:themeColor="accent1" w:themeShade="80"/>
        </w:rPr>
        <w:t>/20</w:t>
      </w:r>
      <w:r w:rsidR="00ED434A" w:rsidRPr="00D24A8A">
        <w:rPr>
          <w:iCs/>
          <w:color w:val="1F4E79" w:themeColor="accent1" w:themeShade="80"/>
        </w:rPr>
        <w:t>2</w:t>
      </w:r>
      <w:r w:rsidRPr="00D24A8A">
        <w:rPr>
          <w:iCs/>
          <w:color w:val="1F4E79" w:themeColor="accent1" w:themeShade="80"/>
        </w:rPr>
        <w:t xml:space="preserve">3, conform schemei de ajutor de </w:t>
      </w:r>
      <w:proofErr w:type="spellStart"/>
      <w:r w:rsidRPr="00D24A8A">
        <w:rPr>
          <w:iCs/>
          <w:color w:val="1F4E79" w:themeColor="accent1" w:themeShade="80"/>
        </w:rPr>
        <w:t>minimis</w:t>
      </w:r>
      <w:proofErr w:type="spellEnd"/>
      <w:r w:rsidRPr="00D24A8A">
        <w:rPr>
          <w:iCs/>
          <w:color w:val="1F4E79" w:themeColor="accent1" w:themeShade="80"/>
        </w:rPr>
        <w:t xml:space="preserve"> și prevederilor prezentului </w:t>
      </w:r>
      <w:r w:rsidR="00761D0C" w:rsidRPr="00D24A8A">
        <w:rPr>
          <w:iCs/>
          <w:color w:val="1F4E79" w:themeColor="accent1" w:themeShade="80"/>
        </w:rPr>
        <w:t xml:space="preserve">Ghid </w:t>
      </w:r>
      <w:r w:rsidRPr="00D24A8A">
        <w:rPr>
          <w:iCs/>
          <w:color w:val="1F4E79" w:themeColor="accent1" w:themeShade="80"/>
        </w:rPr>
        <w:t xml:space="preserve">și semnează cu beneficiarii de ajutor de </w:t>
      </w:r>
      <w:proofErr w:type="spellStart"/>
      <w:r w:rsidRPr="00D24A8A">
        <w:rPr>
          <w:iCs/>
          <w:color w:val="1F4E79" w:themeColor="accent1" w:themeShade="80"/>
        </w:rPr>
        <w:t>minimis</w:t>
      </w:r>
      <w:proofErr w:type="spellEnd"/>
      <w:r w:rsidRPr="00D24A8A">
        <w:rPr>
          <w:iCs/>
          <w:color w:val="1F4E79" w:themeColor="accent1" w:themeShade="80"/>
        </w:rPr>
        <w:t xml:space="preserve"> contractele de subvenție, în baza cărora acordă ajutorul de </w:t>
      </w:r>
      <w:proofErr w:type="spellStart"/>
      <w:r w:rsidRPr="00D24A8A">
        <w:rPr>
          <w:iCs/>
          <w:color w:val="1F4E79" w:themeColor="accent1" w:themeShade="80"/>
        </w:rPr>
        <w:t>minimis</w:t>
      </w:r>
      <w:proofErr w:type="spellEnd"/>
      <w:r w:rsidRPr="00D24A8A">
        <w:rPr>
          <w:iCs/>
          <w:color w:val="1F4E79" w:themeColor="accent1" w:themeShade="80"/>
        </w:rPr>
        <w:t>.</w:t>
      </w:r>
    </w:p>
    <w:p w14:paraId="45142484" w14:textId="178DA6A7" w:rsidR="00656738" w:rsidRPr="00D24A8A" w:rsidRDefault="001D3E90" w:rsidP="00656738">
      <w:pPr>
        <w:spacing w:before="120" w:after="120"/>
        <w:jc w:val="both"/>
        <w:rPr>
          <w:iCs/>
          <w:color w:val="1F4E79" w:themeColor="accent1" w:themeShade="80"/>
        </w:rPr>
      </w:pPr>
      <w:r w:rsidRPr="00D24A8A">
        <w:rPr>
          <w:iCs/>
          <w:color w:val="1F4E79" w:themeColor="accent1" w:themeShade="80"/>
        </w:rPr>
        <w:t>Persoanele juridice</w:t>
      </w:r>
      <w:r w:rsidR="00656738" w:rsidRPr="00D24A8A">
        <w:rPr>
          <w:iCs/>
          <w:color w:val="1F4E79" w:themeColor="accent1" w:themeShade="80"/>
        </w:rPr>
        <w:t xml:space="preserve"> nou înființate vor trebui să aibă sediul social și, după caz, punctul/punctele de lucru în regiunile de dezvoltare în care se implementează proiectul.</w:t>
      </w:r>
    </w:p>
    <w:p w14:paraId="57D27E57" w14:textId="4C9E91B6" w:rsidR="00C737EE" w:rsidRPr="00D24A8A" w:rsidRDefault="00656738" w:rsidP="00656738">
      <w:pPr>
        <w:spacing w:before="120" w:after="120"/>
        <w:jc w:val="both"/>
        <w:rPr>
          <w:iCs/>
          <w:color w:val="1F4E79" w:themeColor="accent1" w:themeShade="80"/>
        </w:rPr>
      </w:pPr>
      <w:r w:rsidRPr="00D24A8A">
        <w:rPr>
          <w:iCs/>
          <w:color w:val="1F4E79" w:themeColor="accent1" w:themeShade="80"/>
        </w:rPr>
        <w:t xml:space="preserve">Fiecare beneficiar al ajutorului de </w:t>
      </w:r>
      <w:proofErr w:type="spellStart"/>
      <w:r w:rsidRPr="00D24A8A">
        <w:rPr>
          <w:iCs/>
          <w:color w:val="1F4E79" w:themeColor="accent1" w:themeShade="80"/>
        </w:rPr>
        <w:t>minimis</w:t>
      </w:r>
      <w:proofErr w:type="spellEnd"/>
      <w:r w:rsidRPr="00D24A8A">
        <w:rPr>
          <w:iCs/>
          <w:color w:val="1F4E79" w:themeColor="accent1" w:themeShade="80"/>
        </w:rPr>
        <w:t xml:space="preserve"> va trebui să angajeze în cadrul întreprinderilor nou înființate numărul minim de persoane pe care s-a obligat să le angajeze</w:t>
      </w:r>
      <w:r w:rsidR="00C247B2" w:rsidRPr="00D24A8A">
        <w:rPr>
          <w:iCs/>
          <w:color w:val="1F4E79" w:themeColor="accent1" w:themeShade="80"/>
        </w:rPr>
        <w:t>, conform Planului de afaceri</w:t>
      </w:r>
      <w:r w:rsidRPr="00D24A8A">
        <w:rPr>
          <w:iCs/>
          <w:color w:val="1F4E79" w:themeColor="accent1" w:themeShade="80"/>
        </w:rPr>
        <w:t xml:space="preserve">, la cel târziu 4 luni de la </w:t>
      </w:r>
      <w:r w:rsidR="00C247B2" w:rsidRPr="00D24A8A">
        <w:rPr>
          <w:iCs/>
          <w:color w:val="1F4E79" w:themeColor="accent1" w:themeShade="80"/>
        </w:rPr>
        <w:t>finalizarea Etapei I.</w:t>
      </w:r>
      <w:r w:rsidRPr="00D24A8A">
        <w:rPr>
          <w:iCs/>
          <w:color w:val="1F4E79" w:themeColor="accent1" w:themeShade="80"/>
        </w:rPr>
        <w:t xml:space="preserve"> </w:t>
      </w:r>
      <w:bookmarkStart w:id="89" w:name="_Hlk134127032"/>
    </w:p>
    <w:p w14:paraId="30C9AC34" w14:textId="5ADE38A0"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În situația în care termenul de angajare (4 luni de la </w:t>
      </w:r>
      <w:r w:rsidR="00C247B2" w:rsidRPr="00D24A8A">
        <w:rPr>
          <w:iCs/>
          <w:color w:val="1F4E79" w:themeColor="accent1" w:themeShade="80"/>
        </w:rPr>
        <w:t>finalizarea Etapei I</w:t>
      </w:r>
      <w:r w:rsidRPr="00D24A8A">
        <w:rPr>
          <w:iCs/>
          <w:color w:val="1F4E79" w:themeColor="accent1" w:themeShade="80"/>
        </w:rPr>
        <w:t xml:space="preserve">) nu este respectat, </w:t>
      </w:r>
      <w:r w:rsidR="00C737EE" w:rsidRPr="00D24A8A">
        <w:rPr>
          <w:iCs/>
          <w:color w:val="1F4E79" w:themeColor="accent1" w:themeShade="80"/>
        </w:rPr>
        <w:t xml:space="preserve">începând cu luna a 5-a de la semnarea </w:t>
      </w:r>
      <w:r w:rsidR="00C247B2" w:rsidRPr="00D24A8A">
        <w:rPr>
          <w:iCs/>
          <w:color w:val="1F4E79" w:themeColor="accent1" w:themeShade="80"/>
        </w:rPr>
        <w:t>finalizarea Etapei I</w:t>
      </w:r>
      <w:r w:rsidR="0043563D" w:rsidRPr="00D24A8A">
        <w:rPr>
          <w:iCs/>
          <w:color w:val="1F4E79" w:themeColor="accent1" w:themeShade="80"/>
        </w:rPr>
        <w:t xml:space="preserve">, </w:t>
      </w:r>
      <w:bookmarkStart w:id="90" w:name="_Hlk139553425"/>
      <w:r w:rsidR="0043563D" w:rsidRPr="00D24A8A">
        <w:rPr>
          <w:iCs/>
          <w:color w:val="1F4E79" w:themeColor="accent1" w:themeShade="80"/>
        </w:rPr>
        <w:t xml:space="preserve">administratorul schemei de ajutor de </w:t>
      </w:r>
      <w:proofErr w:type="spellStart"/>
      <w:r w:rsidR="0043563D" w:rsidRPr="00D24A8A">
        <w:rPr>
          <w:iCs/>
          <w:color w:val="1F4E79" w:themeColor="accent1" w:themeShade="80"/>
        </w:rPr>
        <w:t>minimis</w:t>
      </w:r>
      <w:proofErr w:type="spellEnd"/>
      <w:r w:rsidR="0043563D" w:rsidRPr="00D24A8A">
        <w:rPr>
          <w:iCs/>
          <w:color w:val="1F4E79" w:themeColor="accent1" w:themeShade="80"/>
        </w:rPr>
        <w:t xml:space="preserve"> va</w:t>
      </w:r>
      <w:r w:rsidRPr="00D24A8A">
        <w:rPr>
          <w:iCs/>
          <w:color w:val="1F4E79" w:themeColor="accent1" w:themeShade="80"/>
        </w:rPr>
        <w:t xml:space="preserve"> </w:t>
      </w:r>
      <w:r w:rsidRPr="00D24A8A">
        <w:rPr>
          <w:iCs/>
          <w:color w:val="1F4E79" w:themeColor="accent1" w:themeShade="80"/>
        </w:rPr>
        <w:lastRenderedPageBreak/>
        <w:t xml:space="preserve">aplica </w:t>
      </w:r>
      <w:r w:rsidR="00C737EE" w:rsidRPr="00D24A8A">
        <w:rPr>
          <w:iCs/>
          <w:color w:val="1F4E79" w:themeColor="accent1" w:themeShade="80"/>
        </w:rPr>
        <w:t xml:space="preserve">următoarele </w:t>
      </w:r>
      <w:r w:rsidRPr="00D24A8A">
        <w:rPr>
          <w:iCs/>
          <w:color w:val="1F4E79" w:themeColor="accent1" w:themeShade="80"/>
        </w:rPr>
        <w:t>corecți</w:t>
      </w:r>
      <w:r w:rsidR="00C737EE" w:rsidRPr="00D24A8A">
        <w:rPr>
          <w:iCs/>
          <w:color w:val="1F4E79" w:themeColor="accent1" w:themeShade="80"/>
        </w:rPr>
        <w:t>i</w:t>
      </w:r>
      <w:r w:rsidRPr="00D24A8A">
        <w:rPr>
          <w:iCs/>
          <w:color w:val="1F4E79" w:themeColor="accent1" w:themeShade="80"/>
        </w:rPr>
        <w:t xml:space="preserve"> financiar</w:t>
      </w:r>
      <w:r w:rsidR="00C67984" w:rsidRPr="00D24A8A">
        <w:rPr>
          <w:iCs/>
          <w:color w:val="1F4E79" w:themeColor="accent1" w:themeShade="80"/>
        </w:rPr>
        <w:t>e</w:t>
      </w:r>
      <w:r w:rsidR="002F079E" w:rsidRPr="00D24A8A">
        <w:rPr>
          <w:iCs/>
          <w:color w:val="1F4E79" w:themeColor="accent1" w:themeShade="80"/>
        </w:rPr>
        <w:t xml:space="preserve"> (%)</w:t>
      </w:r>
      <w:r w:rsidR="00C67984" w:rsidRPr="00D24A8A">
        <w:rPr>
          <w:iCs/>
          <w:color w:val="1F4E79" w:themeColor="accent1" w:themeShade="80"/>
        </w:rPr>
        <w:t xml:space="preserve"> per loc de muncă neocupat</w:t>
      </w:r>
      <w:r w:rsidRPr="00D24A8A">
        <w:rPr>
          <w:iCs/>
          <w:color w:val="1F4E79" w:themeColor="accent1" w:themeShade="80"/>
        </w:rPr>
        <w:t xml:space="preserve">, </w:t>
      </w:r>
      <w:r w:rsidR="0043563D" w:rsidRPr="00D24A8A">
        <w:rPr>
          <w:iCs/>
          <w:color w:val="1F4E79" w:themeColor="accent1" w:themeShade="80"/>
        </w:rPr>
        <w:t xml:space="preserve">sume care se scad din valoarea totală a ajutorului de </w:t>
      </w:r>
      <w:proofErr w:type="spellStart"/>
      <w:r w:rsidR="0043563D" w:rsidRPr="00D24A8A">
        <w:rPr>
          <w:iCs/>
          <w:color w:val="1F4E79" w:themeColor="accent1" w:themeShade="80"/>
        </w:rPr>
        <w:t>minimis</w:t>
      </w:r>
      <w:bookmarkEnd w:id="90"/>
      <w:proofErr w:type="spellEnd"/>
      <w:r w:rsidR="0043563D" w:rsidRPr="00D24A8A">
        <w:rPr>
          <w:iCs/>
          <w:color w:val="1F4E79" w:themeColor="accent1" w:themeShade="80"/>
        </w:rPr>
        <w:t xml:space="preserve">, </w:t>
      </w:r>
      <w:r w:rsidRPr="00D24A8A">
        <w:rPr>
          <w:iCs/>
          <w:color w:val="1F4E79" w:themeColor="accent1" w:themeShade="80"/>
        </w:rPr>
        <w:t>după cum urmează:</w:t>
      </w:r>
    </w:p>
    <w:p w14:paraId="43E00EF9" w14:textId="7F9F26F0" w:rsidR="00656738" w:rsidRPr="00D24A8A" w:rsidRDefault="002F079E" w:rsidP="00656738">
      <w:pPr>
        <w:numPr>
          <w:ilvl w:val="0"/>
          <w:numId w:val="91"/>
        </w:numPr>
        <w:spacing w:before="120" w:after="120"/>
        <w:contextualSpacing/>
        <w:jc w:val="both"/>
        <w:rPr>
          <w:iCs/>
          <w:color w:val="1F4E79" w:themeColor="accent1" w:themeShade="80"/>
        </w:rPr>
      </w:pPr>
      <w:bookmarkStart w:id="91" w:name="_Hlk139558393"/>
      <w:r w:rsidRPr="00D24A8A">
        <w:rPr>
          <w:iCs/>
          <w:color w:val="1F4E79" w:themeColor="accent1" w:themeShade="80"/>
        </w:rPr>
        <w:t xml:space="preserve">în procent de </w:t>
      </w:r>
      <w:r w:rsidRPr="00D24A8A">
        <w:rPr>
          <w:i/>
          <w:color w:val="1F4E79" w:themeColor="accent1" w:themeShade="80"/>
        </w:rPr>
        <w:t>25/număr total de locuri de munca</w:t>
      </w:r>
      <w:bookmarkEnd w:id="91"/>
      <w:r w:rsidR="009466F4" w:rsidRPr="00D24A8A">
        <w:rPr>
          <w:iCs/>
          <w:color w:val="1F4E79" w:themeColor="accent1" w:themeShade="80"/>
        </w:rPr>
        <w:t xml:space="preserve">, </w:t>
      </w:r>
      <w:r w:rsidR="00656738" w:rsidRPr="00D24A8A">
        <w:rPr>
          <w:iCs/>
          <w:color w:val="1F4E79" w:themeColor="accent1" w:themeShade="80"/>
        </w:rPr>
        <w:t>din valoarea ajutorului financiar acordat aferent planului de afaceri pentru o întârziere de maxim 1 lună</w:t>
      </w:r>
      <w:r w:rsidR="00C67984" w:rsidRPr="00D24A8A">
        <w:rPr>
          <w:iCs/>
          <w:color w:val="1F4E79" w:themeColor="accent1" w:themeShade="80"/>
        </w:rPr>
        <w:t>/ loc de muncă neocupat</w:t>
      </w:r>
      <w:r w:rsidR="00656738" w:rsidRPr="00D24A8A">
        <w:rPr>
          <w:iCs/>
          <w:color w:val="1F4E79" w:themeColor="accent1" w:themeShade="80"/>
        </w:rPr>
        <w:t>;</w:t>
      </w:r>
    </w:p>
    <w:p w14:paraId="05AB3642" w14:textId="4B8FD626" w:rsidR="00656738" w:rsidRPr="00D24A8A" w:rsidRDefault="002F079E" w:rsidP="00656738">
      <w:pPr>
        <w:numPr>
          <w:ilvl w:val="0"/>
          <w:numId w:val="91"/>
        </w:numPr>
        <w:spacing w:before="120" w:after="120"/>
        <w:contextualSpacing/>
        <w:jc w:val="both"/>
        <w:rPr>
          <w:iCs/>
          <w:color w:val="1F4E79" w:themeColor="accent1" w:themeShade="80"/>
        </w:rPr>
      </w:pPr>
      <w:bookmarkStart w:id="92" w:name="_Hlk139558430"/>
      <w:r w:rsidRPr="00D24A8A">
        <w:rPr>
          <w:iCs/>
          <w:color w:val="1F4E79" w:themeColor="accent1" w:themeShade="80"/>
        </w:rPr>
        <w:t xml:space="preserve">în procent de </w:t>
      </w:r>
      <w:r w:rsidRPr="00D24A8A">
        <w:rPr>
          <w:i/>
          <w:color w:val="1F4E79" w:themeColor="accent1" w:themeShade="80"/>
        </w:rPr>
        <w:t>50/număr total de locuri de munca</w:t>
      </w:r>
      <w:bookmarkEnd w:id="92"/>
      <w:r w:rsidR="009466F4" w:rsidRPr="00D24A8A">
        <w:rPr>
          <w:i/>
          <w:color w:val="1F4E79" w:themeColor="accent1" w:themeShade="80"/>
        </w:rPr>
        <w:t>,</w:t>
      </w:r>
      <w:r w:rsidR="00656738" w:rsidRPr="00D24A8A">
        <w:rPr>
          <w:iCs/>
          <w:color w:val="1F4E79" w:themeColor="accent1" w:themeShade="80"/>
        </w:rPr>
        <w:t xml:space="preserve"> din valoarea ajutorului financiar acordat aferent planului de afaceri pentru</w:t>
      </w:r>
      <w:r w:rsidR="00656738" w:rsidRPr="00D24A8A">
        <w:rPr>
          <w:rFonts w:asciiTheme="minorHAnsi" w:hAnsiTheme="minorHAnsi"/>
          <w:color w:val="1F4E79" w:themeColor="accent1" w:themeShade="80"/>
        </w:rPr>
        <w:t xml:space="preserve"> </w:t>
      </w:r>
      <w:r w:rsidR="00656738" w:rsidRPr="00D24A8A">
        <w:rPr>
          <w:iCs/>
          <w:color w:val="1F4E79" w:themeColor="accent1" w:themeShade="80"/>
        </w:rPr>
        <w:t>o întârziere de maxim 2 luni</w:t>
      </w:r>
      <w:r w:rsidR="00C67984" w:rsidRPr="00D24A8A">
        <w:rPr>
          <w:iCs/>
          <w:color w:val="1F4E79" w:themeColor="accent1" w:themeShade="80"/>
        </w:rPr>
        <w:t>/ loc de muncă neocupat</w:t>
      </w:r>
      <w:r w:rsidR="00656738" w:rsidRPr="00D24A8A">
        <w:rPr>
          <w:iCs/>
          <w:color w:val="1F4E79" w:themeColor="accent1" w:themeShade="80"/>
        </w:rPr>
        <w:t>;</w:t>
      </w:r>
    </w:p>
    <w:p w14:paraId="144D469D" w14:textId="61B02242" w:rsidR="00656738" w:rsidRPr="00D24A8A" w:rsidRDefault="009466F4" w:rsidP="00656738">
      <w:pPr>
        <w:numPr>
          <w:ilvl w:val="0"/>
          <w:numId w:val="91"/>
        </w:numPr>
        <w:spacing w:before="120" w:after="120"/>
        <w:contextualSpacing/>
        <w:jc w:val="both"/>
        <w:rPr>
          <w:iCs/>
          <w:color w:val="1F4E79" w:themeColor="accent1" w:themeShade="80"/>
        </w:rPr>
      </w:pPr>
      <w:bookmarkStart w:id="93" w:name="_Hlk139558457"/>
      <w:r w:rsidRPr="00D24A8A">
        <w:rPr>
          <w:iCs/>
          <w:color w:val="1F4E79" w:themeColor="accent1" w:themeShade="80"/>
        </w:rPr>
        <w:t>în procent de 75</w:t>
      </w:r>
      <w:r w:rsidRPr="00D24A8A">
        <w:rPr>
          <w:i/>
          <w:color w:val="1F4E79" w:themeColor="accent1" w:themeShade="80"/>
        </w:rPr>
        <w:t>/număr total de locuri de munca</w:t>
      </w:r>
      <w:bookmarkEnd w:id="93"/>
      <w:r w:rsidRPr="00D24A8A">
        <w:rPr>
          <w:i/>
          <w:color w:val="1F4E79" w:themeColor="accent1" w:themeShade="80"/>
        </w:rPr>
        <w:t>,</w:t>
      </w:r>
      <w:r w:rsidR="00656738" w:rsidRPr="00D24A8A">
        <w:rPr>
          <w:iCs/>
          <w:color w:val="1F4E79" w:themeColor="accent1" w:themeShade="80"/>
        </w:rPr>
        <w:t xml:space="preserve"> din valoarea ajutorului financiar acordat aferent planului de afaceri pentru o întârziere de maxim 3 luni</w:t>
      </w:r>
      <w:r w:rsidR="00C67984" w:rsidRPr="00D24A8A">
        <w:rPr>
          <w:iCs/>
          <w:color w:val="1F4E79" w:themeColor="accent1" w:themeShade="80"/>
        </w:rPr>
        <w:t>/ loc de muncă neocupat</w:t>
      </w:r>
      <w:r w:rsidR="00656738" w:rsidRPr="00D24A8A">
        <w:rPr>
          <w:iCs/>
          <w:color w:val="1F4E79" w:themeColor="accent1" w:themeShade="80"/>
        </w:rPr>
        <w:t>;</w:t>
      </w:r>
    </w:p>
    <w:p w14:paraId="739AB732" w14:textId="3CA41CC5" w:rsidR="00656738" w:rsidRPr="00D24A8A" w:rsidRDefault="009466F4" w:rsidP="00656738">
      <w:pPr>
        <w:numPr>
          <w:ilvl w:val="0"/>
          <w:numId w:val="91"/>
        </w:numPr>
        <w:spacing w:before="120" w:after="120"/>
        <w:contextualSpacing/>
        <w:jc w:val="both"/>
        <w:rPr>
          <w:iCs/>
          <w:color w:val="1F4E79" w:themeColor="accent1" w:themeShade="80"/>
        </w:rPr>
      </w:pPr>
      <w:bookmarkStart w:id="94" w:name="_Hlk139558501"/>
      <w:r w:rsidRPr="00D24A8A">
        <w:rPr>
          <w:iCs/>
          <w:color w:val="1F4E79" w:themeColor="accent1" w:themeShade="80"/>
        </w:rPr>
        <w:t xml:space="preserve">în procent de </w:t>
      </w:r>
      <w:r w:rsidRPr="00D24A8A">
        <w:rPr>
          <w:i/>
          <w:color w:val="1F4E79" w:themeColor="accent1" w:themeShade="80"/>
        </w:rPr>
        <w:t>100/număr total de locuri de munca</w:t>
      </w:r>
      <w:bookmarkEnd w:id="94"/>
      <w:r w:rsidRPr="00D24A8A" w:rsidDel="00C67984">
        <w:rPr>
          <w:iCs/>
          <w:color w:val="1F4E79" w:themeColor="accent1" w:themeShade="80"/>
        </w:rPr>
        <w:t xml:space="preserve"> </w:t>
      </w:r>
      <w:r w:rsidR="00656738" w:rsidRPr="00D24A8A">
        <w:rPr>
          <w:iCs/>
          <w:color w:val="1F4E79" w:themeColor="accent1" w:themeShade="80"/>
        </w:rPr>
        <w:t xml:space="preserve"> din valoarea ajutorului financiar aferent planului de afaceri pentru o întârziere </w:t>
      </w:r>
      <w:r w:rsidR="007D531B" w:rsidRPr="00D24A8A">
        <w:rPr>
          <w:iCs/>
          <w:color w:val="1F4E79" w:themeColor="accent1" w:themeShade="80"/>
        </w:rPr>
        <w:t>de maxim 4</w:t>
      </w:r>
      <w:r w:rsidR="00656738" w:rsidRPr="00D24A8A">
        <w:rPr>
          <w:iCs/>
          <w:color w:val="1F4E79" w:themeColor="accent1" w:themeShade="80"/>
        </w:rPr>
        <w:t xml:space="preserve"> luni</w:t>
      </w:r>
      <w:r w:rsidR="00C67984" w:rsidRPr="00D24A8A">
        <w:rPr>
          <w:iCs/>
          <w:color w:val="1F4E79" w:themeColor="accent1" w:themeShade="80"/>
        </w:rPr>
        <w:t>/ loc de muncă neocupat</w:t>
      </w:r>
      <w:r w:rsidR="00656738" w:rsidRPr="00D24A8A">
        <w:rPr>
          <w:iCs/>
          <w:color w:val="1F4E79" w:themeColor="accent1" w:themeShade="80"/>
        </w:rPr>
        <w:t>.</w:t>
      </w:r>
    </w:p>
    <w:p w14:paraId="413C4109" w14:textId="77777777" w:rsidR="00FB1BFF" w:rsidRPr="00D24A8A" w:rsidRDefault="00FB1BFF" w:rsidP="00887F04">
      <w:pPr>
        <w:spacing w:before="120" w:after="120"/>
        <w:contextualSpacing/>
        <w:jc w:val="both"/>
        <w:rPr>
          <w:iCs/>
          <w:color w:val="1F4E79" w:themeColor="accent1" w:themeShade="80"/>
        </w:rPr>
      </w:pPr>
    </w:p>
    <w:p w14:paraId="73DADE71" w14:textId="05C3415B" w:rsidR="00887F04" w:rsidRPr="00D24A8A" w:rsidRDefault="00355418" w:rsidP="00102E22">
      <w:pPr>
        <w:spacing w:before="120" w:after="120"/>
        <w:contextualSpacing/>
        <w:jc w:val="both"/>
        <w:rPr>
          <w:iCs/>
          <w:color w:val="1F4E79" w:themeColor="accent1" w:themeShade="80"/>
        </w:rPr>
      </w:pPr>
      <w:r w:rsidRPr="00D24A8A">
        <w:rPr>
          <w:iCs/>
          <w:color w:val="1F4E79" w:themeColor="accent1" w:themeShade="80"/>
        </w:rPr>
        <w:t>În situația în care dup</w:t>
      </w:r>
      <w:r w:rsidR="00FB1BFF" w:rsidRPr="00D24A8A">
        <w:rPr>
          <w:iCs/>
          <w:color w:val="1F4E79" w:themeColor="accent1" w:themeShade="80"/>
        </w:rPr>
        <w:t>ă</w:t>
      </w:r>
      <w:r w:rsidRPr="00D24A8A">
        <w:rPr>
          <w:iCs/>
          <w:color w:val="1F4E79" w:themeColor="accent1" w:themeShade="80"/>
        </w:rPr>
        <w:t xml:space="preserve"> 8 luni de la </w:t>
      </w:r>
      <w:r w:rsidR="00C247B2" w:rsidRPr="00D24A8A">
        <w:rPr>
          <w:iCs/>
          <w:color w:val="1F4E79" w:themeColor="accent1" w:themeShade="80"/>
        </w:rPr>
        <w:t>finalizarea Etapei I</w:t>
      </w:r>
      <w:r w:rsidRPr="00D24A8A">
        <w:rPr>
          <w:iCs/>
          <w:color w:val="1F4E79" w:themeColor="accent1" w:themeShade="80"/>
        </w:rPr>
        <w:t xml:space="preserve">, nu sunt ocupate toate locurile de munca asumate prin Planul de afaceri, administratorul schemei </w:t>
      </w:r>
      <w:r w:rsidR="00C17D76" w:rsidRPr="00D24A8A">
        <w:rPr>
          <w:iCs/>
          <w:color w:val="1F4E79" w:themeColor="accent1" w:themeShade="80"/>
        </w:rPr>
        <w:t xml:space="preserve">de ajutor </w:t>
      </w:r>
      <w:r w:rsidRPr="00D24A8A">
        <w:rPr>
          <w:iCs/>
          <w:color w:val="1F4E79" w:themeColor="accent1" w:themeShade="80"/>
        </w:rPr>
        <w:t xml:space="preserve">de </w:t>
      </w:r>
      <w:proofErr w:type="spellStart"/>
      <w:r w:rsidRPr="00D24A8A">
        <w:rPr>
          <w:iCs/>
          <w:color w:val="1F4E79" w:themeColor="accent1" w:themeShade="80"/>
        </w:rPr>
        <w:t>minimis</w:t>
      </w:r>
      <w:proofErr w:type="spellEnd"/>
      <w:r w:rsidRPr="00D24A8A">
        <w:rPr>
          <w:iCs/>
          <w:color w:val="1F4E79" w:themeColor="accent1" w:themeShade="80"/>
        </w:rPr>
        <w:t xml:space="preserve"> are obliga</w:t>
      </w:r>
      <w:r w:rsidR="00FB1BFF" w:rsidRPr="00D24A8A">
        <w:rPr>
          <w:iCs/>
          <w:color w:val="1F4E79" w:themeColor="accent1" w:themeShade="80"/>
        </w:rPr>
        <w:t>ț</w:t>
      </w:r>
      <w:r w:rsidRPr="00D24A8A">
        <w:rPr>
          <w:iCs/>
          <w:color w:val="1F4E79" w:themeColor="accent1" w:themeShade="80"/>
        </w:rPr>
        <w:t>ia de a rezilia Contractul de subven</w:t>
      </w:r>
      <w:r w:rsidR="00FB1BFF" w:rsidRPr="00D24A8A">
        <w:rPr>
          <w:iCs/>
          <w:color w:val="1F4E79" w:themeColor="accent1" w:themeShade="80"/>
        </w:rPr>
        <w:t>ț</w:t>
      </w:r>
      <w:r w:rsidRPr="00D24A8A">
        <w:rPr>
          <w:iCs/>
          <w:color w:val="1F4E79" w:themeColor="accent1" w:themeShade="80"/>
        </w:rPr>
        <w:t>ie si de a recupera toate sumele pl</w:t>
      </w:r>
      <w:r w:rsidR="00FB1BFF" w:rsidRPr="00D24A8A">
        <w:rPr>
          <w:iCs/>
          <w:color w:val="1F4E79" w:themeColor="accent1" w:themeShade="80"/>
        </w:rPr>
        <w:t>ă</w:t>
      </w:r>
      <w:r w:rsidRPr="00D24A8A">
        <w:rPr>
          <w:iCs/>
          <w:color w:val="1F4E79" w:themeColor="accent1" w:themeShade="80"/>
        </w:rPr>
        <w:t>tite c</w:t>
      </w:r>
      <w:r w:rsidR="00FB1BFF" w:rsidRPr="00D24A8A">
        <w:rPr>
          <w:iCs/>
          <w:color w:val="1F4E79" w:themeColor="accent1" w:themeShade="80"/>
        </w:rPr>
        <w:t>ă</w:t>
      </w:r>
      <w:r w:rsidRPr="00D24A8A">
        <w:rPr>
          <w:iCs/>
          <w:color w:val="1F4E79" w:themeColor="accent1" w:themeShade="80"/>
        </w:rPr>
        <w:t xml:space="preserve">tre </w:t>
      </w:r>
      <w:proofErr w:type="spellStart"/>
      <w:r w:rsidRPr="00D24A8A">
        <w:rPr>
          <w:iCs/>
          <w:color w:val="1F4E79" w:themeColor="accent1" w:themeShade="80"/>
        </w:rPr>
        <w:t>intreprinderea</w:t>
      </w:r>
      <w:proofErr w:type="spellEnd"/>
      <w:r w:rsidRPr="00D24A8A">
        <w:rPr>
          <w:iCs/>
          <w:color w:val="1F4E79" w:themeColor="accent1" w:themeShade="80"/>
        </w:rPr>
        <w:t xml:space="preserve"> respectiv</w:t>
      </w:r>
      <w:r w:rsidR="00C17D76" w:rsidRPr="00D24A8A">
        <w:rPr>
          <w:iCs/>
          <w:color w:val="1F4E79" w:themeColor="accent1" w:themeShade="80"/>
        </w:rPr>
        <w:t>ă</w:t>
      </w:r>
      <w:r w:rsidRPr="00D24A8A">
        <w:rPr>
          <w:iCs/>
          <w:color w:val="1F4E79" w:themeColor="accent1" w:themeShade="80"/>
        </w:rPr>
        <w:t>.</w:t>
      </w:r>
    </w:p>
    <w:bookmarkEnd w:id="89"/>
    <w:p w14:paraId="5CC0DA9F" w14:textId="27434567" w:rsidR="00CB5108" w:rsidRPr="00D24A8A" w:rsidRDefault="00CB5108" w:rsidP="00656738">
      <w:pPr>
        <w:spacing w:before="120" w:after="120"/>
        <w:jc w:val="both"/>
        <w:rPr>
          <w:iCs/>
          <w:color w:val="1F4E79" w:themeColor="accent1" w:themeShade="80"/>
        </w:rPr>
      </w:pPr>
    </w:p>
    <w:p w14:paraId="7F51A572" w14:textId="55C906E9" w:rsidR="00656738" w:rsidRPr="00D24A8A" w:rsidRDefault="00656738" w:rsidP="00656738">
      <w:pPr>
        <w:spacing w:before="120" w:after="120"/>
        <w:jc w:val="both"/>
        <w:rPr>
          <w:iCs/>
          <w:color w:val="1F4E79" w:themeColor="accent1" w:themeShade="80"/>
        </w:rPr>
      </w:pPr>
      <w:r w:rsidRPr="00D24A8A">
        <w:rPr>
          <w:iCs/>
          <w:color w:val="1F4E79" w:themeColor="accent1" w:themeShade="80"/>
        </w:rPr>
        <w:t>Persoanele angajate în cadrul întreprinderilor nou înființate vor avea, în mod obligatoriu, domiciliul</w:t>
      </w:r>
      <w:r w:rsidR="00ED434A" w:rsidRPr="00D24A8A">
        <w:rPr>
          <w:iCs/>
          <w:color w:val="1F4E79" w:themeColor="accent1" w:themeShade="80"/>
        </w:rPr>
        <w:t>/</w:t>
      </w:r>
      <w:proofErr w:type="spellStart"/>
      <w:r w:rsidR="00ED434A" w:rsidRPr="00D24A8A">
        <w:rPr>
          <w:iCs/>
          <w:color w:val="1F4E79" w:themeColor="accent1" w:themeShade="80"/>
        </w:rPr>
        <w:t>resedinta</w:t>
      </w:r>
      <w:proofErr w:type="spellEnd"/>
      <w:r w:rsidRPr="00D24A8A">
        <w:rPr>
          <w:iCs/>
          <w:color w:val="1F4E79" w:themeColor="accent1" w:themeShade="80"/>
        </w:rPr>
        <w:t xml:space="preserve"> în</w:t>
      </w:r>
      <w:r w:rsidR="00ED434A" w:rsidRPr="00D24A8A">
        <w:rPr>
          <w:iCs/>
          <w:color w:val="1F4E79" w:themeColor="accent1" w:themeShade="80"/>
        </w:rPr>
        <w:t xml:space="preserve"> </w:t>
      </w:r>
      <w:r w:rsidRPr="00D24A8A">
        <w:rPr>
          <w:iCs/>
          <w:color w:val="1F4E79" w:themeColor="accent1" w:themeShade="80"/>
        </w:rPr>
        <w:t>regiunile de dezvoltare în care se implementează proiectul, în mediul  urban</w:t>
      </w:r>
      <w:r w:rsidR="00C247B2" w:rsidRPr="00D24A8A">
        <w:rPr>
          <w:iCs/>
          <w:color w:val="1F4E79" w:themeColor="accent1" w:themeShade="80"/>
        </w:rPr>
        <w:t xml:space="preserve"> sau rural</w:t>
      </w:r>
      <w:r w:rsidRPr="00D24A8A">
        <w:rPr>
          <w:iCs/>
          <w:color w:val="1F4E79" w:themeColor="accent1" w:themeShade="80"/>
        </w:rPr>
        <w:t>.</w:t>
      </w:r>
    </w:p>
    <w:p w14:paraId="5002A2C0" w14:textId="77777777" w:rsidR="00E00B21" w:rsidRPr="00D24A8A" w:rsidRDefault="00E00B21" w:rsidP="00656738">
      <w:pPr>
        <w:spacing w:before="120" w:after="120"/>
        <w:jc w:val="both"/>
        <w:rPr>
          <w:iCs/>
          <w:color w:val="1F4E79" w:themeColor="accent1" w:themeShade="80"/>
        </w:rPr>
      </w:pPr>
    </w:p>
    <w:p w14:paraId="6E9B54E5" w14:textId="2DEA31CF" w:rsidR="00CB5108" w:rsidRPr="00D24A8A" w:rsidRDefault="00E00B21" w:rsidP="00656738">
      <w:pPr>
        <w:spacing w:before="120" w:after="120"/>
        <w:jc w:val="both"/>
        <w:rPr>
          <w:b/>
          <w:bCs/>
          <w:iCs/>
          <w:color w:val="1F4E79" w:themeColor="accent1" w:themeShade="80"/>
        </w:rPr>
      </w:pPr>
      <w:bookmarkStart w:id="95" w:name="_Hlk141171008"/>
      <w:r w:rsidRPr="00D24A8A">
        <w:rPr>
          <w:b/>
          <w:bCs/>
          <w:iCs/>
          <w:color w:val="1F4E79" w:themeColor="accent1" w:themeShade="80"/>
        </w:rPr>
        <w:t xml:space="preserve">Beneficiarii de ajutor de </w:t>
      </w:r>
      <w:proofErr w:type="spellStart"/>
      <w:r w:rsidRPr="00D24A8A">
        <w:rPr>
          <w:b/>
          <w:bCs/>
          <w:iCs/>
          <w:color w:val="1F4E79" w:themeColor="accent1" w:themeShade="80"/>
        </w:rPr>
        <w:t>minimis</w:t>
      </w:r>
      <w:proofErr w:type="spellEnd"/>
      <w:r w:rsidRPr="00D24A8A">
        <w:rPr>
          <w:b/>
          <w:bCs/>
          <w:iCs/>
          <w:color w:val="1F4E79" w:themeColor="accent1" w:themeShade="80"/>
        </w:rPr>
        <w:t xml:space="preserve"> au obligația de a respecta prevederile Ordinului nr. 1.284 din 8 august 2016 privind aprobarea Procedurii competitive aplicabile </w:t>
      </w:r>
      <w:proofErr w:type="spellStart"/>
      <w:r w:rsidRPr="00D24A8A">
        <w:rPr>
          <w:b/>
          <w:bCs/>
          <w:iCs/>
          <w:color w:val="1F4E79" w:themeColor="accent1" w:themeShade="80"/>
        </w:rPr>
        <w:t>solicitanţilor</w:t>
      </w:r>
      <w:proofErr w:type="spellEnd"/>
      <w:r w:rsidRPr="00D24A8A">
        <w:rPr>
          <w:b/>
          <w:bCs/>
          <w:iCs/>
          <w:color w:val="1F4E79" w:themeColor="accent1" w:themeShade="80"/>
        </w:rPr>
        <w:t xml:space="preserve">/beneficiarilor </w:t>
      </w:r>
      <w:proofErr w:type="spellStart"/>
      <w:r w:rsidRPr="00D24A8A">
        <w:rPr>
          <w:b/>
          <w:bCs/>
          <w:iCs/>
          <w:color w:val="1F4E79" w:themeColor="accent1" w:themeShade="80"/>
        </w:rPr>
        <w:t>privaţi</w:t>
      </w:r>
      <w:proofErr w:type="spellEnd"/>
      <w:r w:rsidRPr="00D24A8A">
        <w:rPr>
          <w:b/>
          <w:bCs/>
          <w:iCs/>
          <w:color w:val="1F4E79" w:themeColor="accent1" w:themeShade="80"/>
        </w:rPr>
        <w:t xml:space="preserve"> pentru atribuirea contractelor de furnizare, servicii sau lucrări </w:t>
      </w:r>
      <w:proofErr w:type="spellStart"/>
      <w:r w:rsidRPr="00D24A8A">
        <w:rPr>
          <w:b/>
          <w:bCs/>
          <w:iCs/>
          <w:color w:val="1F4E79" w:themeColor="accent1" w:themeShade="80"/>
        </w:rPr>
        <w:t>finanţate</w:t>
      </w:r>
      <w:proofErr w:type="spellEnd"/>
      <w:r w:rsidRPr="00D24A8A">
        <w:rPr>
          <w:b/>
          <w:bCs/>
          <w:iCs/>
          <w:color w:val="1F4E79" w:themeColor="accent1" w:themeShade="80"/>
        </w:rPr>
        <w:t xml:space="preserve"> din fonduri europene, cu modificările și completările ulterioare.</w:t>
      </w:r>
    </w:p>
    <w:bookmarkEnd w:id="95"/>
    <w:p w14:paraId="7A4505A4" w14:textId="77777777"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În cadrul acestei etape, administratorul schemei de </w:t>
      </w:r>
      <w:proofErr w:type="spellStart"/>
      <w:r w:rsidRPr="00D24A8A">
        <w:rPr>
          <w:iCs/>
          <w:color w:val="1F4E79" w:themeColor="accent1" w:themeShade="80"/>
        </w:rPr>
        <w:t>minimis</w:t>
      </w:r>
      <w:proofErr w:type="spellEnd"/>
      <w:r w:rsidRPr="00D24A8A">
        <w:rPr>
          <w:iCs/>
          <w:color w:val="1F4E79" w:themeColor="accent1" w:themeShade="80"/>
        </w:rPr>
        <w:t xml:space="preserve"> are obligația de a include următoarele activități:</w:t>
      </w:r>
    </w:p>
    <w:p w14:paraId="44F64EE7" w14:textId="1C1AFCAD" w:rsidR="00656738" w:rsidRPr="00D24A8A" w:rsidRDefault="00656738" w:rsidP="00656738">
      <w:pPr>
        <w:spacing w:before="120" w:after="120"/>
        <w:jc w:val="both"/>
        <w:rPr>
          <w:iCs/>
          <w:color w:val="1F4E79" w:themeColor="accent1" w:themeShade="80"/>
          <w:u w:val="single"/>
        </w:rPr>
      </w:pPr>
      <w:r w:rsidRPr="00D24A8A">
        <w:rPr>
          <w:iCs/>
          <w:color w:val="1F4E79" w:themeColor="accent1" w:themeShade="80"/>
          <w:u w:val="single"/>
        </w:rPr>
        <w:t xml:space="preserve">II.1. Decontarea de către administratorul schemei a sumelor aferente implementării planurilor de afaceri selectate în cadrul proiectului (activitate </w:t>
      </w:r>
      <w:r w:rsidR="003E4671" w:rsidRPr="00D24A8A">
        <w:rPr>
          <w:iCs/>
          <w:color w:val="1F4E79" w:themeColor="accent1" w:themeShade="80"/>
          <w:u w:val="single"/>
        </w:rPr>
        <w:t>relevantă</w:t>
      </w:r>
      <w:r w:rsidRPr="00D24A8A">
        <w:rPr>
          <w:iCs/>
          <w:color w:val="1F4E79" w:themeColor="accent1" w:themeShade="80"/>
          <w:u w:val="single"/>
        </w:rPr>
        <w:t>)</w:t>
      </w:r>
    </w:p>
    <w:p w14:paraId="383DC42B" w14:textId="525C3F21"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Cheltuielile aferente înființării și funcționării întreprinderilor finanțate intră sub incidența ajutorului de </w:t>
      </w:r>
      <w:proofErr w:type="spellStart"/>
      <w:r w:rsidRPr="00D24A8A">
        <w:rPr>
          <w:iCs/>
          <w:color w:val="1F4E79" w:themeColor="accent1" w:themeShade="80"/>
        </w:rPr>
        <w:t>minimis</w:t>
      </w:r>
      <w:proofErr w:type="spellEnd"/>
      <w:r w:rsidRPr="00D24A8A">
        <w:rPr>
          <w:iCs/>
          <w:color w:val="1F4E79" w:themeColor="accent1" w:themeShade="80"/>
        </w:rPr>
        <w:t xml:space="preserve">, conform Schemei de ajutor de </w:t>
      </w:r>
      <w:proofErr w:type="spellStart"/>
      <w:r w:rsidRPr="00D24A8A">
        <w:rPr>
          <w:iCs/>
          <w:color w:val="1F4E79" w:themeColor="accent1" w:themeShade="80"/>
        </w:rPr>
        <w:t>minimis</w:t>
      </w:r>
      <w:proofErr w:type="spellEnd"/>
      <w:r w:rsidRPr="00D24A8A">
        <w:rPr>
          <w:iCs/>
          <w:color w:val="1F4E79" w:themeColor="accent1" w:themeShade="80"/>
        </w:rPr>
        <w:t xml:space="preserve">. </w:t>
      </w:r>
    </w:p>
    <w:p w14:paraId="349B6DB4" w14:textId="37EEBD5D"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 </w:t>
      </w:r>
      <w:bookmarkStart w:id="96" w:name="_Hlk143770266"/>
      <w:r w:rsidRPr="00D24A8A">
        <w:rPr>
          <w:iCs/>
          <w:color w:val="1F4E79" w:themeColor="accent1" w:themeShade="80"/>
        </w:rPr>
        <w:t xml:space="preserve">Întreprinderile nou înființate vor asigura o cofinanțare de minim 10% din valoarea sprijinului financiar acordat (cofinanțarea proprie poate fi asigurată </w:t>
      </w:r>
      <w:r w:rsidR="00964AFF" w:rsidRPr="00D24A8A">
        <w:rPr>
          <w:iCs/>
          <w:color w:val="1F4E79" w:themeColor="accent1" w:themeShade="80"/>
        </w:rPr>
        <w:t xml:space="preserve">exclusiv </w:t>
      </w:r>
      <w:r w:rsidRPr="00D24A8A">
        <w:rPr>
          <w:iCs/>
          <w:color w:val="1F4E79" w:themeColor="accent1" w:themeShade="80"/>
        </w:rPr>
        <w:t>în bani)</w:t>
      </w:r>
      <w:bookmarkEnd w:id="96"/>
      <w:r w:rsidRPr="00D24A8A">
        <w:rPr>
          <w:iCs/>
          <w:color w:val="1F4E79" w:themeColor="accent1" w:themeShade="80"/>
        </w:rPr>
        <w:t>.</w:t>
      </w:r>
    </w:p>
    <w:p w14:paraId="49CC6230" w14:textId="4BE6C5AC" w:rsidR="00656738" w:rsidRPr="00D24A8A" w:rsidRDefault="00656738" w:rsidP="00656738">
      <w:pPr>
        <w:spacing w:before="120" w:after="120"/>
        <w:jc w:val="both"/>
        <w:rPr>
          <w:iCs/>
          <w:color w:val="1F4E79" w:themeColor="accent1" w:themeShade="80"/>
        </w:rPr>
      </w:pPr>
      <w:bookmarkStart w:id="97" w:name="_Hlk143770231"/>
      <w:r w:rsidRPr="00D24A8A">
        <w:rPr>
          <w:iCs/>
          <w:color w:val="1F4E79" w:themeColor="accent1" w:themeShade="80"/>
        </w:rPr>
        <w:t xml:space="preserve">Ajutorul de </w:t>
      </w:r>
      <w:proofErr w:type="spellStart"/>
      <w:r w:rsidRPr="00D24A8A">
        <w:rPr>
          <w:iCs/>
          <w:color w:val="1F4E79" w:themeColor="accent1" w:themeShade="80"/>
        </w:rPr>
        <w:t>minimis</w:t>
      </w:r>
      <w:proofErr w:type="spellEnd"/>
      <w:r w:rsidRPr="00D24A8A">
        <w:rPr>
          <w:iCs/>
          <w:color w:val="1F4E79" w:themeColor="accent1" w:themeShade="80"/>
        </w:rPr>
        <w:t xml:space="preserve"> se va putea acorda în maximum trei tranșe, luând în considerare  prevederile planurilor de afaceri depuse de către persoanele din grupul țintă. Prima tranșă va reprezenta maximum 50% din valoarea totală a finanțării nerambursabile solicitate de către întreprinderea </w:t>
      </w:r>
      <w:r w:rsidR="009521E1" w:rsidRPr="00D24A8A">
        <w:rPr>
          <w:iCs/>
          <w:color w:val="1F4E79" w:themeColor="accent1" w:themeShade="80"/>
        </w:rPr>
        <w:t>sprijinita</w:t>
      </w:r>
      <w:r w:rsidRPr="00D24A8A">
        <w:rPr>
          <w:iCs/>
          <w:color w:val="1F4E79" w:themeColor="accent1" w:themeShade="80"/>
        </w:rPr>
        <w:t>.</w:t>
      </w:r>
    </w:p>
    <w:bookmarkEnd w:id="97"/>
    <w:p w14:paraId="40DFB66F" w14:textId="087E05E8" w:rsidR="00656738" w:rsidRPr="00D24A8A" w:rsidRDefault="00656738" w:rsidP="00656738">
      <w:pPr>
        <w:spacing w:after="0" w:line="240" w:lineRule="auto"/>
        <w:ind w:firstLine="284"/>
        <w:jc w:val="both"/>
        <w:rPr>
          <w:b/>
          <w:bCs/>
          <w:iCs/>
          <w:color w:val="1F4E79" w:themeColor="accent1" w:themeShade="80"/>
        </w:rPr>
      </w:pPr>
      <w:r w:rsidRPr="00D24A8A">
        <w:rPr>
          <w:b/>
          <w:bCs/>
          <w:iCs/>
          <w:color w:val="1F4E79" w:themeColor="accent1" w:themeShade="80"/>
        </w:rPr>
        <w:t>o</w:t>
      </w:r>
      <w:r w:rsidRPr="00D24A8A">
        <w:rPr>
          <w:b/>
          <w:bCs/>
          <w:iCs/>
          <w:color w:val="1F4E79" w:themeColor="accent1" w:themeShade="80"/>
        </w:rPr>
        <w:tab/>
        <w:t xml:space="preserve">În calitatea lor de administratori ai schemelor </w:t>
      </w:r>
      <w:r w:rsidR="00E14DA8" w:rsidRPr="00D24A8A">
        <w:rPr>
          <w:b/>
          <w:bCs/>
          <w:iCs/>
          <w:color w:val="1F4E79" w:themeColor="accent1" w:themeShade="80"/>
        </w:rPr>
        <w:t xml:space="preserve">de </w:t>
      </w:r>
      <w:proofErr w:type="spellStart"/>
      <w:r w:rsidR="00E14DA8" w:rsidRPr="00D24A8A">
        <w:rPr>
          <w:b/>
          <w:bCs/>
          <w:iCs/>
          <w:color w:val="1F4E79" w:themeColor="accent1" w:themeShade="80"/>
        </w:rPr>
        <w:t>antreprenoriat</w:t>
      </w:r>
      <w:proofErr w:type="spellEnd"/>
      <w:r w:rsidRPr="00D24A8A">
        <w:rPr>
          <w:b/>
          <w:bCs/>
          <w:iCs/>
          <w:color w:val="1F4E79" w:themeColor="accent1" w:themeShade="80"/>
        </w:rPr>
        <w:t xml:space="preserve">, nici </w:t>
      </w:r>
      <w:r w:rsidR="008C5522" w:rsidRPr="00D24A8A">
        <w:rPr>
          <w:b/>
          <w:bCs/>
          <w:iCs/>
          <w:color w:val="1F4E79" w:themeColor="accent1" w:themeShade="80"/>
        </w:rPr>
        <w:t>beneficiarii</w:t>
      </w:r>
      <w:r w:rsidRPr="00D24A8A">
        <w:rPr>
          <w:b/>
          <w:bCs/>
          <w:iCs/>
          <w:color w:val="1F4E79" w:themeColor="accent1" w:themeShade="80"/>
        </w:rPr>
        <w:t xml:space="preserve">, nici partenerii acestora din proiect nu pot încheia contracte de prestări servicii, furnizare de bunuri sau execuție de lucrări cu beneficiarii ajutorului de </w:t>
      </w:r>
      <w:proofErr w:type="spellStart"/>
      <w:r w:rsidRPr="00D24A8A">
        <w:rPr>
          <w:b/>
          <w:bCs/>
          <w:iCs/>
          <w:color w:val="1F4E79" w:themeColor="accent1" w:themeShade="80"/>
        </w:rPr>
        <w:t>minimis</w:t>
      </w:r>
      <w:proofErr w:type="spellEnd"/>
      <w:r w:rsidRPr="00D24A8A">
        <w:rPr>
          <w:b/>
          <w:bCs/>
          <w:iCs/>
          <w:color w:val="1F4E79" w:themeColor="accent1" w:themeShade="80"/>
        </w:rPr>
        <w:t xml:space="preserve"> în cadrul aceluiași proiect. Această prevedere se aplică </w:t>
      </w:r>
      <w:proofErr w:type="spellStart"/>
      <w:r w:rsidRPr="00D24A8A">
        <w:rPr>
          <w:b/>
          <w:bCs/>
          <w:iCs/>
          <w:color w:val="1F4E79" w:themeColor="accent1" w:themeShade="80"/>
        </w:rPr>
        <w:t>şi</w:t>
      </w:r>
      <w:proofErr w:type="spellEnd"/>
      <w:r w:rsidRPr="00D24A8A">
        <w:rPr>
          <w:b/>
          <w:bCs/>
          <w:iCs/>
          <w:color w:val="1F4E79" w:themeColor="accent1" w:themeShade="80"/>
        </w:rPr>
        <w:t xml:space="preserve"> angajaților Beneficiarului/Partenerului.</w:t>
      </w:r>
    </w:p>
    <w:p w14:paraId="6166A8D9" w14:textId="2ADD5B2A" w:rsidR="00656738" w:rsidRPr="00D24A8A" w:rsidRDefault="00656738" w:rsidP="00656738">
      <w:pPr>
        <w:spacing w:after="0" w:line="240" w:lineRule="auto"/>
        <w:ind w:firstLine="284"/>
        <w:jc w:val="both"/>
        <w:rPr>
          <w:b/>
          <w:bCs/>
          <w:iCs/>
          <w:color w:val="1F4E79" w:themeColor="accent1" w:themeShade="80"/>
        </w:rPr>
      </w:pPr>
      <w:r w:rsidRPr="00D24A8A">
        <w:rPr>
          <w:b/>
          <w:bCs/>
          <w:iCs/>
          <w:color w:val="1F4E79" w:themeColor="accent1" w:themeShade="80"/>
        </w:rPr>
        <w:t>o</w:t>
      </w:r>
      <w:r w:rsidRPr="00D24A8A">
        <w:rPr>
          <w:b/>
          <w:bCs/>
          <w:iCs/>
          <w:color w:val="1F4E79" w:themeColor="accent1" w:themeShade="80"/>
        </w:rPr>
        <w:tab/>
        <w:t>Persoanele fizice care înființează afaceri nu trebuie să aibă calitatea de asociați majoritari în structura altor întreprinderi</w:t>
      </w:r>
      <w:r w:rsidR="007D531B" w:rsidRPr="00D24A8A">
        <w:rPr>
          <w:b/>
          <w:bCs/>
          <w:iCs/>
          <w:color w:val="1F4E79" w:themeColor="accent1" w:themeShade="80"/>
        </w:rPr>
        <w:t xml:space="preserve"> (inclusiv </w:t>
      </w:r>
      <w:bookmarkStart w:id="98" w:name="_Hlk141169322"/>
      <w:r w:rsidR="007D531B" w:rsidRPr="00D24A8A">
        <w:rPr>
          <w:b/>
          <w:bCs/>
          <w:iCs/>
          <w:color w:val="1F4E79" w:themeColor="accent1" w:themeShade="80"/>
        </w:rPr>
        <w:t>Persoane Fizice Autorizate, Persoane Fizice Independente, Întreprinderi Individuale</w:t>
      </w:r>
      <w:r w:rsidRPr="00D24A8A">
        <w:rPr>
          <w:b/>
          <w:bCs/>
          <w:iCs/>
          <w:color w:val="1F4E79" w:themeColor="accent1" w:themeShade="80"/>
        </w:rPr>
        <w:t>,</w:t>
      </w:r>
      <w:r w:rsidR="007D531B" w:rsidRPr="00D24A8A">
        <w:rPr>
          <w:b/>
          <w:bCs/>
          <w:iCs/>
          <w:color w:val="1F4E79" w:themeColor="accent1" w:themeShade="80"/>
        </w:rPr>
        <w:t xml:space="preserve"> Întreprinderi Familiale</w:t>
      </w:r>
      <w:bookmarkEnd w:id="98"/>
      <w:r w:rsidR="007D531B" w:rsidRPr="00D24A8A">
        <w:rPr>
          <w:b/>
          <w:bCs/>
          <w:iCs/>
          <w:color w:val="1F4E79" w:themeColor="accent1" w:themeShade="80"/>
        </w:rPr>
        <w:t xml:space="preserve"> etc.)</w:t>
      </w:r>
      <w:r w:rsidRPr="00D24A8A">
        <w:rPr>
          <w:b/>
          <w:bCs/>
          <w:iCs/>
          <w:color w:val="1F4E79" w:themeColor="accent1" w:themeShade="80"/>
        </w:rPr>
        <w:t xml:space="preserve"> la data semnării contractului de subvenție.</w:t>
      </w:r>
    </w:p>
    <w:p w14:paraId="3A687595" w14:textId="42787D69" w:rsidR="00656738" w:rsidRPr="00D24A8A" w:rsidRDefault="00656738" w:rsidP="00656738">
      <w:pPr>
        <w:spacing w:before="120" w:after="120"/>
        <w:jc w:val="both"/>
        <w:rPr>
          <w:iCs/>
          <w:color w:val="1F4E79" w:themeColor="accent1" w:themeShade="80"/>
          <w:u w:val="single"/>
        </w:rPr>
      </w:pPr>
      <w:r w:rsidRPr="00D24A8A">
        <w:rPr>
          <w:iCs/>
          <w:color w:val="1F4E79" w:themeColor="accent1" w:themeShade="80"/>
          <w:u w:val="single"/>
        </w:rPr>
        <w:t xml:space="preserve">II.2 – Monitorizarea funcționării și dezvoltării </w:t>
      </w:r>
      <w:r w:rsidR="004C1181" w:rsidRPr="00D24A8A">
        <w:rPr>
          <w:iCs/>
          <w:color w:val="1F4E79" w:themeColor="accent1" w:themeShade="80"/>
          <w:u w:val="single"/>
        </w:rPr>
        <w:t>întreprinde</w:t>
      </w:r>
      <w:r w:rsidR="00ED434A" w:rsidRPr="00D24A8A">
        <w:rPr>
          <w:iCs/>
          <w:color w:val="1F4E79" w:themeColor="accent1" w:themeShade="80"/>
          <w:u w:val="single"/>
        </w:rPr>
        <w:t>rilor</w:t>
      </w:r>
      <w:r w:rsidRPr="00D24A8A">
        <w:rPr>
          <w:iCs/>
          <w:color w:val="1F4E79" w:themeColor="accent1" w:themeShade="80"/>
          <w:u w:val="single"/>
        </w:rPr>
        <w:t xml:space="preserve"> finanțate (activitate</w:t>
      </w:r>
      <w:r w:rsidR="00F60823" w:rsidRPr="00D24A8A">
        <w:rPr>
          <w:iCs/>
          <w:color w:val="1F4E79" w:themeColor="accent1" w:themeShade="80"/>
          <w:u w:val="single"/>
        </w:rPr>
        <w:t xml:space="preserve"> relevantă</w:t>
      </w:r>
      <w:r w:rsidRPr="00D24A8A">
        <w:rPr>
          <w:iCs/>
          <w:color w:val="1F4E79" w:themeColor="accent1" w:themeShade="80"/>
          <w:u w:val="single"/>
        </w:rPr>
        <w:t>)</w:t>
      </w:r>
    </w:p>
    <w:p w14:paraId="5473AC6B" w14:textId="76CCE553" w:rsidR="00656738" w:rsidRPr="00D24A8A" w:rsidRDefault="00656738" w:rsidP="00656738">
      <w:pPr>
        <w:spacing w:before="120" w:after="120"/>
        <w:jc w:val="both"/>
        <w:rPr>
          <w:iCs/>
          <w:color w:val="1F4E79" w:themeColor="accent1" w:themeShade="80"/>
        </w:rPr>
      </w:pPr>
      <w:r w:rsidRPr="00D24A8A">
        <w:rPr>
          <w:iCs/>
          <w:color w:val="1F4E79" w:themeColor="accent1" w:themeShade="80"/>
        </w:rPr>
        <w:lastRenderedPageBreak/>
        <w:t xml:space="preserve">Administratorul schemei </w:t>
      </w:r>
      <w:r w:rsidR="00CE3C72" w:rsidRPr="00D24A8A">
        <w:rPr>
          <w:iCs/>
          <w:color w:val="1F4E79" w:themeColor="accent1" w:themeShade="80"/>
        </w:rPr>
        <w:t xml:space="preserve">de </w:t>
      </w:r>
      <w:proofErr w:type="spellStart"/>
      <w:r w:rsidR="00CE3C72" w:rsidRPr="00D24A8A">
        <w:rPr>
          <w:iCs/>
          <w:color w:val="1F4E79" w:themeColor="accent1" w:themeShade="80"/>
        </w:rPr>
        <w:t>antreprenoriat</w:t>
      </w:r>
      <w:proofErr w:type="spellEnd"/>
      <w:r w:rsidRPr="00D24A8A">
        <w:rPr>
          <w:iCs/>
          <w:color w:val="1F4E79" w:themeColor="accent1" w:themeShade="80"/>
        </w:rPr>
        <w:t xml:space="preserve"> desfășoară acțiuni care au ca scop </w:t>
      </w:r>
      <w:bookmarkStart w:id="99" w:name="_Hlk143770356"/>
      <w:r w:rsidRPr="00D24A8A">
        <w:rPr>
          <w:iCs/>
          <w:color w:val="1F4E79" w:themeColor="accent1" w:themeShade="80"/>
        </w:rPr>
        <w:t>monitorizarea activității întreprinderilor înființate, inclusiv exploatarea și sustenabilitatea planului de afaceri asumat în sensul dezvoltării, și nu doar al supraviețuirii în piață, precum și a atingerii tuturor rezultatelor asumate prin proiect, cu acordarea unei atenții deosebite menținerii locurilor de muncă create, precum și funcționalității întreprinderilor create</w:t>
      </w:r>
      <w:bookmarkEnd w:id="99"/>
      <w:r w:rsidRPr="00D24A8A">
        <w:rPr>
          <w:iCs/>
          <w:color w:val="1F4E79" w:themeColor="accent1" w:themeShade="80"/>
        </w:rPr>
        <w:t>. Modul de realizare a monitorizării întreprinderilor va fi prezentată în cadrul cererii de finanțare</w:t>
      </w:r>
      <w:bookmarkStart w:id="100" w:name="_Hlk133516868"/>
      <w:r w:rsidRPr="00D24A8A">
        <w:rPr>
          <w:iCs/>
          <w:color w:val="1F4E79" w:themeColor="accent1" w:themeShade="80"/>
        </w:rPr>
        <w:t>.</w:t>
      </w:r>
    </w:p>
    <w:p w14:paraId="74AA7629" w14:textId="236FEEE0" w:rsidR="00656738" w:rsidRPr="00D24A8A" w:rsidRDefault="00656738" w:rsidP="00656738">
      <w:pPr>
        <w:spacing w:before="120" w:after="120"/>
        <w:jc w:val="both"/>
        <w:rPr>
          <w:iCs/>
          <w:color w:val="1F4E79" w:themeColor="accent1" w:themeShade="80"/>
        </w:rPr>
      </w:pPr>
      <w:bookmarkStart w:id="101" w:name="_Hlk134126893"/>
      <w:bookmarkEnd w:id="100"/>
      <w:r w:rsidRPr="00D24A8A">
        <w:rPr>
          <w:iCs/>
          <w:color w:val="1F4E79" w:themeColor="accent1" w:themeShade="80"/>
        </w:rPr>
        <w:t xml:space="preserve">La finalul implementării proiectului, </w:t>
      </w:r>
      <w:r w:rsidR="00C247B2" w:rsidRPr="00D24A8A">
        <w:rPr>
          <w:iCs/>
          <w:color w:val="1F4E79" w:themeColor="accent1" w:themeShade="80"/>
        </w:rPr>
        <w:t xml:space="preserve">precum si in perioada </w:t>
      </w:r>
      <w:r w:rsidR="00CE3C72" w:rsidRPr="00D24A8A">
        <w:rPr>
          <w:iCs/>
          <w:color w:val="1F4E79" w:themeColor="accent1" w:themeShade="80"/>
        </w:rPr>
        <w:t xml:space="preserve">de asigurare a sustenabilității asumată in cererea de </w:t>
      </w:r>
      <w:r w:rsidR="000E5814" w:rsidRPr="00D24A8A">
        <w:rPr>
          <w:iCs/>
          <w:color w:val="1F4E79" w:themeColor="accent1" w:themeShade="80"/>
        </w:rPr>
        <w:t>finanțare</w:t>
      </w:r>
      <w:r w:rsidR="00CE3C72" w:rsidRPr="00D24A8A">
        <w:rPr>
          <w:iCs/>
          <w:color w:val="1F4E79" w:themeColor="accent1" w:themeShade="80"/>
        </w:rPr>
        <w:t>,</w:t>
      </w:r>
      <w:r w:rsidR="00C247B2" w:rsidRPr="00D24A8A">
        <w:rPr>
          <w:iCs/>
          <w:color w:val="1F4E79" w:themeColor="accent1" w:themeShade="80"/>
        </w:rPr>
        <w:t xml:space="preserve"> </w:t>
      </w:r>
      <w:r w:rsidR="00CE3C72" w:rsidRPr="00D24A8A">
        <w:rPr>
          <w:iCs/>
          <w:color w:val="1F4E79" w:themeColor="accent1" w:themeShade="80"/>
        </w:rPr>
        <w:t xml:space="preserve">de </w:t>
      </w:r>
      <w:r w:rsidR="00C247B2" w:rsidRPr="00D24A8A">
        <w:rPr>
          <w:iCs/>
          <w:color w:val="1F4E79" w:themeColor="accent1" w:themeShade="80"/>
        </w:rPr>
        <w:t>dup</w:t>
      </w:r>
      <w:r w:rsidR="00CE3C72" w:rsidRPr="00D24A8A">
        <w:rPr>
          <w:iCs/>
          <w:color w:val="1F4E79" w:themeColor="accent1" w:themeShade="80"/>
        </w:rPr>
        <w:t>ă</w:t>
      </w:r>
      <w:r w:rsidR="00C247B2" w:rsidRPr="00D24A8A">
        <w:rPr>
          <w:iCs/>
          <w:color w:val="1F4E79" w:themeColor="accent1" w:themeShade="80"/>
        </w:rPr>
        <w:t xml:space="preserve"> finalizarea perioadei de implementare a proiectului,  </w:t>
      </w:r>
      <w:r w:rsidRPr="00D24A8A">
        <w:rPr>
          <w:iCs/>
          <w:color w:val="1F4E79" w:themeColor="accent1" w:themeShade="80"/>
        </w:rPr>
        <w:t xml:space="preserve">indiferent de cauzele care determină eventuala fluctuație a numărului de persoane angajate, administratorul schemei de </w:t>
      </w:r>
      <w:proofErr w:type="spellStart"/>
      <w:r w:rsidR="00CE3C72" w:rsidRPr="00D24A8A">
        <w:rPr>
          <w:iCs/>
          <w:color w:val="1F4E79" w:themeColor="accent1" w:themeShade="80"/>
        </w:rPr>
        <w:t>antreprenoriat</w:t>
      </w:r>
      <w:proofErr w:type="spellEnd"/>
      <w:r w:rsidRPr="00D24A8A">
        <w:rPr>
          <w:iCs/>
          <w:color w:val="1F4E79" w:themeColor="accent1" w:themeShade="80"/>
        </w:rPr>
        <w:t xml:space="preserve"> are obligația de a se asigura că numărul persoanelor angajate în cadrul întreprinderilor nou înființate este cel puțin egal cu numărul total asumat inițial.</w:t>
      </w:r>
    </w:p>
    <w:p w14:paraId="46776EF7" w14:textId="6D53E04E" w:rsidR="00FF7371" w:rsidRPr="00D24A8A" w:rsidRDefault="00FF7371" w:rsidP="00656738">
      <w:pPr>
        <w:spacing w:before="120" w:after="120"/>
        <w:jc w:val="both"/>
        <w:rPr>
          <w:iCs/>
          <w:color w:val="1F4E79" w:themeColor="accent1" w:themeShade="80"/>
        </w:rPr>
      </w:pPr>
      <w:r w:rsidRPr="00D24A8A">
        <w:rPr>
          <w:iCs/>
          <w:color w:val="1F4E79" w:themeColor="accent1" w:themeShade="80"/>
        </w:rPr>
        <w:t xml:space="preserve">Pe parcursul implementării planului de afaceri, administratorul schemei de ajutor de </w:t>
      </w:r>
      <w:proofErr w:type="spellStart"/>
      <w:r w:rsidRPr="00D24A8A">
        <w:rPr>
          <w:iCs/>
          <w:color w:val="1F4E79" w:themeColor="accent1" w:themeShade="80"/>
        </w:rPr>
        <w:t>minimis</w:t>
      </w:r>
      <w:proofErr w:type="spellEnd"/>
      <w:r w:rsidRPr="00D24A8A">
        <w:rPr>
          <w:iCs/>
          <w:color w:val="1F4E79" w:themeColor="accent1" w:themeShade="80"/>
        </w:rPr>
        <w:t xml:space="preserve"> poate accepta modificări ale acestuia, prin act adițional la contractul de subvenție. Administratorul schemei de ajutor de </w:t>
      </w:r>
      <w:proofErr w:type="spellStart"/>
      <w:r w:rsidRPr="00D24A8A">
        <w:rPr>
          <w:iCs/>
          <w:color w:val="1F4E79" w:themeColor="accent1" w:themeShade="80"/>
        </w:rPr>
        <w:t>minimis</w:t>
      </w:r>
      <w:proofErr w:type="spellEnd"/>
      <w:r w:rsidRPr="00D24A8A">
        <w:rPr>
          <w:iCs/>
          <w:color w:val="1F4E79" w:themeColor="accent1" w:themeShade="80"/>
        </w:rPr>
        <w:t xml:space="preserve"> se va asigura și va confirma ca aceste modificări nu afectează condițiile/criteriile inițiale de acordare a finanțării de </w:t>
      </w:r>
      <w:proofErr w:type="spellStart"/>
      <w:r w:rsidRPr="00D24A8A">
        <w:rPr>
          <w:iCs/>
          <w:color w:val="1F4E79" w:themeColor="accent1" w:themeShade="80"/>
        </w:rPr>
        <w:t>minimis</w:t>
      </w:r>
      <w:proofErr w:type="spellEnd"/>
      <w:r w:rsidRPr="00D24A8A">
        <w:rPr>
          <w:iCs/>
          <w:color w:val="1F4E79" w:themeColor="accent1" w:themeShade="80"/>
        </w:rPr>
        <w:t>.</w:t>
      </w:r>
    </w:p>
    <w:p w14:paraId="4A83F54F" w14:textId="77777777" w:rsidR="00656738" w:rsidRPr="00D24A8A" w:rsidRDefault="00656738" w:rsidP="00656738">
      <w:pPr>
        <w:spacing w:before="120" w:after="120"/>
        <w:jc w:val="both"/>
        <w:rPr>
          <w:b/>
          <w:bCs/>
          <w:iCs/>
          <w:color w:val="1F4E79" w:themeColor="accent1" w:themeShade="80"/>
          <w:u w:val="single"/>
        </w:rPr>
      </w:pPr>
      <w:bookmarkStart w:id="102" w:name="_Hlk134127078"/>
      <w:bookmarkEnd w:id="101"/>
      <w:r w:rsidRPr="00D24A8A">
        <w:rPr>
          <w:b/>
          <w:bCs/>
          <w:iCs/>
          <w:color w:val="1F4E79" w:themeColor="accent1" w:themeShade="80"/>
          <w:u w:val="single"/>
        </w:rPr>
        <w:t>Elemente privind implementarea etapei II:</w:t>
      </w:r>
    </w:p>
    <w:p w14:paraId="4366BFA0" w14:textId="1FC0DF0E" w:rsidR="00656738" w:rsidRPr="00D24A8A" w:rsidRDefault="00656738" w:rsidP="00656738">
      <w:pPr>
        <w:spacing w:before="120" w:after="120"/>
        <w:jc w:val="both"/>
        <w:rPr>
          <w:iCs/>
          <w:color w:val="1F4E79" w:themeColor="accent1" w:themeShade="80"/>
        </w:rPr>
      </w:pPr>
      <w:bookmarkStart w:id="103" w:name="_Hlk134128050"/>
      <w:bookmarkEnd w:id="102"/>
      <w:r w:rsidRPr="00D24A8A">
        <w:rPr>
          <w:iCs/>
          <w:color w:val="1F4E79" w:themeColor="accent1" w:themeShade="80"/>
        </w:rPr>
        <w:t xml:space="preserve">La finalul acestei etape, administratorul schemei </w:t>
      </w:r>
      <w:r w:rsidR="00CE3C72" w:rsidRPr="00D24A8A">
        <w:rPr>
          <w:iCs/>
          <w:color w:val="1F4E79" w:themeColor="accent1" w:themeShade="80"/>
        </w:rPr>
        <w:t xml:space="preserve">de </w:t>
      </w:r>
      <w:proofErr w:type="spellStart"/>
      <w:r w:rsidR="00CE3C72" w:rsidRPr="00D24A8A">
        <w:rPr>
          <w:iCs/>
          <w:color w:val="1F4E79" w:themeColor="accent1" w:themeShade="80"/>
        </w:rPr>
        <w:t>antreprenoriat</w:t>
      </w:r>
      <w:proofErr w:type="spellEnd"/>
      <w:r w:rsidRPr="00D24A8A">
        <w:rPr>
          <w:iCs/>
          <w:color w:val="1F4E79" w:themeColor="accent1" w:themeShade="80"/>
        </w:rPr>
        <w:t xml:space="preserve"> va prezenta documentele justificative privind plata sumelor acordate ca ajutor de </w:t>
      </w:r>
      <w:proofErr w:type="spellStart"/>
      <w:r w:rsidRPr="00D24A8A">
        <w:rPr>
          <w:iCs/>
          <w:color w:val="1F4E79" w:themeColor="accent1" w:themeShade="80"/>
        </w:rPr>
        <w:t>minimis</w:t>
      </w:r>
      <w:proofErr w:type="spellEnd"/>
      <w:r w:rsidRPr="00D24A8A">
        <w:rPr>
          <w:iCs/>
          <w:color w:val="1F4E79" w:themeColor="accent1" w:themeShade="80"/>
        </w:rPr>
        <w:t xml:space="preserve"> întreprinderilor înființate. În cazul în care AM/OI responsabil constată, la finalul perioadei de verificare a documentelor, neconcordanțe între documentele prezentate și activitățile desfășurate în cadrul proiectului sau lipsa unuia sau mai multor documente justificative, cheltuielile aferente activităților în discuție pot fi declarate neeligibile.</w:t>
      </w:r>
    </w:p>
    <w:p w14:paraId="57D2347E" w14:textId="3BAFCD30"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Durata de implementare a etapei II este de </w:t>
      </w:r>
      <w:r w:rsidR="008773F8" w:rsidRPr="00D24A8A">
        <w:rPr>
          <w:iCs/>
          <w:color w:val="1F4E79" w:themeColor="accent1" w:themeShade="80"/>
        </w:rPr>
        <w:t>12</w:t>
      </w:r>
      <w:r w:rsidR="00CB3B4A" w:rsidRPr="00D24A8A">
        <w:rPr>
          <w:iCs/>
          <w:color w:val="1F4E79" w:themeColor="accent1" w:themeShade="80"/>
        </w:rPr>
        <w:t xml:space="preserve"> </w:t>
      </w:r>
      <w:r w:rsidRPr="00D24A8A">
        <w:rPr>
          <w:iCs/>
          <w:color w:val="1F4E79" w:themeColor="accent1" w:themeShade="80"/>
        </w:rPr>
        <w:t xml:space="preserve">luni de la finalizarea </w:t>
      </w:r>
      <w:r w:rsidR="00CE3C72" w:rsidRPr="00D24A8A">
        <w:rPr>
          <w:iCs/>
          <w:color w:val="1F4E79" w:themeColor="accent1" w:themeShade="80"/>
        </w:rPr>
        <w:t>E</w:t>
      </w:r>
      <w:r w:rsidRPr="00D24A8A">
        <w:rPr>
          <w:iCs/>
          <w:color w:val="1F4E79" w:themeColor="accent1" w:themeShade="80"/>
        </w:rPr>
        <w:t>tapei I.</w:t>
      </w:r>
    </w:p>
    <w:bookmarkEnd w:id="103"/>
    <w:p w14:paraId="10A95146" w14:textId="3D7EF573" w:rsidR="00656738" w:rsidRPr="00D24A8A" w:rsidRDefault="00656738" w:rsidP="00656738">
      <w:pPr>
        <w:spacing w:before="120" w:after="120"/>
        <w:jc w:val="both"/>
        <w:rPr>
          <w:color w:val="1F4E79" w:themeColor="accent1" w:themeShade="80"/>
        </w:rPr>
      </w:pPr>
      <w:r w:rsidRPr="00D24A8A">
        <w:rPr>
          <w:iCs/>
          <w:color w:val="1F4E79" w:themeColor="accent1" w:themeShade="80"/>
        </w:rPr>
        <w:t xml:space="preserve">După </w:t>
      </w:r>
      <w:r w:rsidR="008773F8" w:rsidRPr="00D24A8A">
        <w:rPr>
          <w:iCs/>
          <w:color w:val="1F4E79" w:themeColor="accent1" w:themeShade="80"/>
        </w:rPr>
        <w:t xml:space="preserve">semnarea contractului de </w:t>
      </w:r>
      <w:r w:rsidR="000E5814" w:rsidRPr="00D24A8A">
        <w:rPr>
          <w:iCs/>
          <w:color w:val="1F4E79" w:themeColor="accent1" w:themeShade="80"/>
        </w:rPr>
        <w:t>subvenție</w:t>
      </w:r>
      <w:r w:rsidRPr="00D24A8A">
        <w:rPr>
          <w:iCs/>
          <w:color w:val="1F4E79" w:themeColor="accent1" w:themeShade="80"/>
        </w:rPr>
        <w:t>, întreprinderile nou create trebuie să-și continue activitatea, pe durata implementării proiectului,</w:t>
      </w:r>
      <w:r w:rsidR="00AF4C0A" w:rsidRPr="00D24A8A">
        <w:rPr>
          <w:iCs/>
          <w:color w:val="1F4E79" w:themeColor="accent1" w:themeShade="80"/>
        </w:rPr>
        <w:t xml:space="preserve"> In Etapa II,</w:t>
      </w:r>
      <w:r w:rsidRPr="00D24A8A">
        <w:rPr>
          <w:iCs/>
          <w:color w:val="1F4E79" w:themeColor="accent1" w:themeShade="80"/>
        </w:rPr>
        <w:t xml:space="preserve"> pentru o perioadă </w:t>
      </w:r>
      <w:r w:rsidR="008773F8" w:rsidRPr="00D24A8A">
        <w:rPr>
          <w:iCs/>
          <w:color w:val="1F4E79" w:themeColor="accent1" w:themeShade="80"/>
        </w:rPr>
        <w:t>de 12</w:t>
      </w:r>
      <w:r w:rsidR="00CB3B4A" w:rsidRPr="00D24A8A">
        <w:rPr>
          <w:iCs/>
          <w:color w:val="1F4E79" w:themeColor="accent1" w:themeShade="80"/>
        </w:rPr>
        <w:t xml:space="preserve"> </w:t>
      </w:r>
      <w:r w:rsidRPr="00D24A8A">
        <w:rPr>
          <w:iCs/>
          <w:color w:val="1F4E79" w:themeColor="accent1" w:themeShade="80"/>
        </w:rPr>
        <w:t xml:space="preserve">luni de la data </w:t>
      </w:r>
      <w:r w:rsidR="008773F8" w:rsidRPr="00D24A8A">
        <w:rPr>
          <w:iCs/>
          <w:color w:val="1F4E79" w:themeColor="accent1" w:themeShade="80"/>
        </w:rPr>
        <w:t xml:space="preserve">semnării contractului de </w:t>
      </w:r>
      <w:r w:rsidR="000E5814" w:rsidRPr="00D24A8A">
        <w:rPr>
          <w:iCs/>
          <w:color w:val="1F4E79" w:themeColor="accent1" w:themeShade="80"/>
        </w:rPr>
        <w:t>subvenție</w:t>
      </w:r>
      <w:r w:rsidR="00AF4C0A" w:rsidRPr="00D24A8A">
        <w:rPr>
          <w:iCs/>
          <w:color w:val="1F4E79" w:themeColor="accent1" w:themeShade="80"/>
        </w:rPr>
        <w:t xml:space="preserve">, </w:t>
      </w:r>
      <w:r w:rsidRPr="00D24A8A">
        <w:rPr>
          <w:iCs/>
          <w:color w:val="1F4E79" w:themeColor="accent1" w:themeShade="80"/>
        </w:rPr>
        <w:t xml:space="preserve">la care se adaugă o perioada minimă obligatorie de </w:t>
      </w:r>
      <w:r w:rsidR="00A96338" w:rsidRPr="00D24A8A">
        <w:rPr>
          <w:iCs/>
          <w:color w:val="1F4E79" w:themeColor="accent1" w:themeShade="80"/>
        </w:rPr>
        <w:t xml:space="preserve">24 </w:t>
      </w:r>
      <w:r w:rsidRPr="00D24A8A">
        <w:rPr>
          <w:iCs/>
          <w:color w:val="1F4E79" w:themeColor="accent1" w:themeShade="80"/>
        </w:rPr>
        <w:t>luni de sustenabilitate, ulterior finalizării implementării proiectului.</w:t>
      </w:r>
      <w:r w:rsidR="00AF4C0A" w:rsidRPr="00D24A8A">
        <w:rPr>
          <w:iCs/>
          <w:color w:val="1F4E79" w:themeColor="accent1" w:themeShade="80"/>
        </w:rPr>
        <w:t xml:space="preserve"> </w:t>
      </w:r>
    </w:p>
    <w:p w14:paraId="4A9F9E34" w14:textId="4A9B0B3A" w:rsidR="00656738" w:rsidRPr="00D24A8A" w:rsidRDefault="00656738" w:rsidP="00656738">
      <w:pPr>
        <w:spacing w:before="120" w:after="120"/>
        <w:jc w:val="both"/>
        <w:rPr>
          <w:iCs/>
          <w:color w:val="1F4E79" w:themeColor="accent1" w:themeShade="80"/>
        </w:rPr>
      </w:pPr>
      <w:r w:rsidRPr="00D24A8A">
        <w:rPr>
          <w:iCs/>
          <w:color w:val="1F4E79" w:themeColor="accent1" w:themeShade="80"/>
        </w:rPr>
        <w:t>În situația în care o întreprindere nou creată î</w:t>
      </w:r>
      <w:r w:rsidR="00B956EF" w:rsidRPr="00D24A8A">
        <w:rPr>
          <w:iCs/>
          <w:color w:val="1F4E79" w:themeColor="accent1" w:themeShade="80"/>
        </w:rPr>
        <w:t>ș</w:t>
      </w:r>
      <w:r w:rsidRPr="00D24A8A">
        <w:rPr>
          <w:iCs/>
          <w:color w:val="1F4E79" w:themeColor="accent1" w:themeShade="80"/>
        </w:rPr>
        <w:t xml:space="preserve">i încetează </w:t>
      </w:r>
      <w:bookmarkStart w:id="104" w:name="_Hlk139557992"/>
      <w:r w:rsidRPr="00D24A8A">
        <w:rPr>
          <w:iCs/>
          <w:color w:val="1F4E79" w:themeColor="accent1" w:themeShade="80"/>
        </w:rPr>
        <w:t>activitatea</w:t>
      </w:r>
      <w:r w:rsidR="00BA592D" w:rsidRPr="00D24A8A">
        <w:rPr>
          <w:iCs/>
          <w:color w:val="1F4E79" w:themeColor="accent1" w:themeShade="80"/>
        </w:rPr>
        <w:t xml:space="preserve"> </w:t>
      </w:r>
      <w:bookmarkEnd w:id="104"/>
      <w:r w:rsidRPr="00D24A8A">
        <w:rPr>
          <w:iCs/>
          <w:color w:val="1F4E79" w:themeColor="accent1" w:themeShade="80"/>
        </w:rPr>
        <w:t xml:space="preserve">pe durata implementării proiectului, în perioada de </w:t>
      </w:r>
      <w:r w:rsidR="008773F8" w:rsidRPr="00D24A8A">
        <w:rPr>
          <w:iCs/>
          <w:color w:val="1F4E79" w:themeColor="accent1" w:themeShade="80"/>
        </w:rPr>
        <w:t>12</w:t>
      </w:r>
      <w:r w:rsidR="00CB3B4A" w:rsidRPr="00D24A8A">
        <w:rPr>
          <w:iCs/>
          <w:color w:val="1F4E79" w:themeColor="accent1" w:themeShade="80"/>
        </w:rPr>
        <w:t xml:space="preserve"> </w:t>
      </w:r>
      <w:r w:rsidRPr="00D24A8A">
        <w:rPr>
          <w:iCs/>
          <w:color w:val="1F4E79" w:themeColor="accent1" w:themeShade="80"/>
        </w:rPr>
        <w:t xml:space="preserve">luni de la data </w:t>
      </w:r>
      <w:r w:rsidR="008773F8" w:rsidRPr="00D24A8A">
        <w:rPr>
          <w:iCs/>
          <w:color w:val="1F4E79" w:themeColor="accent1" w:themeShade="80"/>
        </w:rPr>
        <w:t xml:space="preserve">semnării contractului de </w:t>
      </w:r>
      <w:r w:rsidR="000E5814" w:rsidRPr="00D24A8A">
        <w:rPr>
          <w:iCs/>
          <w:color w:val="1F4E79" w:themeColor="accent1" w:themeShade="80"/>
        </w:rPr>
        <w:t>subvenție</w:t>
      </w:r>
      <w:r w:rsidRPr="00D24A8A">
        <w:rPr>
          <w:iCs/>
          <w:color w:val="1F4E79" w:themeColor="accent1" w:themeShade="80"/>
        </w:rPr>
        <w:t xml:space="preserve">, </w:t>
      </w:r>
      <w:bookmarkStart w:id="105" w:name="_Hlk139558738"/>
      <w:r w:rsidR="00CE3C72" w:rsidRPr="00D24A8A">
        <w:rPr>
          <w:iCs/>
          <w:color w:val="1F4E79" w:themeColor="accent1" w:themeShade="80"/>
        </w:rPr>
        <w:t xml:space="preserve">administratorul schemei de ajutor de </w:t>
      </w:r>
      <w:proofErr w:type="spellStart"/>
      <w:r w:rsidR="00CE3C72" w:rsidRPr="00D24A8A">
        <w:rPr>
          <w:iCs/>
          <w:color w:val="1F4E79" w:themeColor="accent1" w:themeShade="80"/>
        </w:rPr>
        <w:t>minimis</w:t>
      </w:r>
      <w:proofErr w:type="spellEnd"/>
      <w:r w:rsidR="00CE3C72" w:rsidRPr="00D24A8A">
        <w:rPr>
          <w:iCs/>
          <w:color w:val="1F4E79" w:themeColor="accent1" w:themeShade="80"/>
        </w:rPr>
        <w:t xml:space="preserve"> va </w:t>
      </w:r>
      <w:r w:rsidRPr="00D24A8A">
        <w:rPr>
          <w:iCs/>
          <w:color w:val="1F4E79" w:themeColor="accent1" w:themeShade="80"/>
        </w:rPr>
        <w:t>aplica o corecție financiară de 100%</w:t>
      </w:r>
      <w:r w:rsidR="00CE3C72" w:rsidRPr="00D24A8A">
        <w:rPr>
          <w:iCs/>
          <w:color w:val="1F4E79" w:themeColor="accent1" w:themeShade="80"/>
        </w:rPr>
        <w:t>, va dispune rezilierea contractului de subvenție si recuperarea sumelor plătite către întreprinderea respectivă</w:t>
      </w:r>
      <w:bookmarkEnd w:id="105"/>
      <w:r w:rsidRPr="00D24A8A">
        <w:rPr>
          <w:iCs/>
          <w:color w:val="1F4E79" w:themeColor="accent1" w:themeShade="80"/>
        </w:rPr>
        <w:t>.</w:t>
      </w:r>
    </w:p>
    <w:p w14:paraId="68851E6F" w14:textId="34552D23"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Toate plățile aferente funcționării întreprinderilor nou create trebuie efectuate în cadrul </w:t>
      </w:r>
      <w:r w:rsidR="00B956EF" w:rsidRPr="00D24A8A">
        <w:rPr>
          <w:iCs/>
          <w:color w:val="1F4E79" w:themeColor="accent1" w:themeShade="80"/>
        </w:rPr>
        <w:t>Etapei II</w:t>
      </w:r>
      <w:r w:rsidRPr="00D24A8A">
        <w:rPr>
          <w:iCs/>
          <w:color w:val="1F4E79" w:themeColor="accent1" w:themeShade="80"/>
        </w:rPr>
        <w:t xml:space="preserve">, pe durata implementării proiectului. </w:t>
      </w:r>
    </w:p>
    <w:p w14:paraId="164BD798" w14:textId="77777777" w:rsidR="008773F8" w:rsidRPr="00D24A8A" w:rsidRDefault="008773F8" w:rsidP="00656738">
      <w:pPr>
        <w:spacing w:before="120" w:after="120"/>
        <w:jc w:val="both"/>
        <w:rPr>
          <w:iCs/>
          <w:color w:val="1F4E79" w:themeColor="accent1" w:themeShade="80"/>
        </w:rPr>
      </w:pPr>
    </w:p>
    <w:p w14:paraId="244AF561" w14:textId="390A90BB" w:rsidR="008773F8" w:rsidRPr="00D24A8A" w:rsidRDefault="008773F8" w:rsidP="00656738">
      <w:pPr>
        <w:spacing w:before="120" w:after="120"/>
        <w:jc w:val="both"/>
        <w:rPr>
          <w:b/>
          <w:bCs/>
          <w:iCs/>
          <w:color w:val="1F4E79" w:themeColor="accent1" w:themeShade="80"/>
        </w:rPr>
      </w:pPr>
      <w:r w:rsidRPr="00D24A8A">
        <w:rPr>
          <w:b/>
          <w:bCs/>
          <w:iCs/>
          <w:color w:val="1F4E79" w:themeColor="accent1" w:themeShade="80"/>
        </w:rPr>
        <w:t xml:space="preserve">Etapa III Asigurarea monitorizării sustenabilității </w:t>
      </w:r>
      <w:r w:rsidR="004C1181" w:rsidRPr="00D24A8A">
        <w:rPr>
          <w:b/>
          <w:bCs/>
          <w:iCs/>
          <w:color w:val="1F4E79" w:themeColor="accent1" w:themeShade="80"/>
        </w:rPr>
        <w:t>întreprinde</w:t>
      </w:r>
      <w:r w:rsidRPr="00D24A8A">
        <w:rPr>
          <w:b/>
          <w:bCs/>
          <w:iCs/>
          <w:color w:val="1F4E79" w:themeColor="accent1" w:themeShade="80"/>
        </w:rPr>
        <w:t>rilor sprijinite</w:t>
      </w:r>
    </w:p>
    <w:p w14:paraId="7E6FA8EC" w14:textId="655F158C" w:rsidR="00F5273A" w:rsidRPr="00D24A8A" w:rsidRDefault="00F5273A" w:rsidP="00656738">
      <w:pPr>
        <w:spacing w:before="120" w:after="120"/>
        <w:jc w:val="both"/>
        <w:rPr>
          <w:iCs/>
          <w:color w:val="1F4E79" w:themeColor="accent1" w:themeShade="80"/>
          <w:u w:val="single"/>
        </w:rPr>
      </w:pPr>
      <w:r w:rsidRPr="00D24A8A">
        <w:rPr>
          <w:iCs/>
          <w:color w:val="1F4E79" w:themeColor="accent1" w:themeShade="80"/>
          <w:u w:val="single"/>
        </w:rPr>
        <w:t xml:space="preserve">III.1 – Monitorizarea funcționării și dezvoltării </w:t>
      </w:r>
      <w:r w:rsidR="004C1181" w:rsidRPr="00D24A8A">
        <w:rPr>
          <w:iCs/>
          <w:color w:val="1F4E79" w:themeColor="accent1" w:themeShade="80"/>
          <w:u w:val="single"/>
        </w:rPr>
        <w:t>întreprinde</w:t>
      </w:r>
      <w:r w:rsidRPr="00D24A8A">
        <w:rPr>
          <w:iCs/>
          <w:color w:val="1F4E79" w:themeColor="accent1" w:themeShade="80"/>
          <w:u w:val="single"/>
        </w:rPr>
        <w:t>rilor finanțate pe perioada de sustenabilitate (activitate relevantă)</w:t>
      </w:r>
    </w:p>
    <w:p w14:paraId="55ED7797" w14:textId="0B1C865A"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În perioada </w:t>
      </w:r>
      <w:r w:rsidR="00CE3C72" w:rsidRPr="00D24A8A">
        <w:rPr>
          <w:iCs/>
          <w:color w:val="1F4E79" w:themeColor="accent1" w:themeShade="80"/>
        </w:rPr>
        <w:t>Etapei II</w:t>
      </w:r>
      <w:r w:rsidR="00F5273A" w:rsidRPr="00D24A8A">
        <w:rPr>
          <w:iCs/>
          <w:color w:val="1F4E79" w:themeColor="accent1" w:themeShade="80"/>
        </w:rPr>
        <w:t>I</w:t>
      </w:r>
      <w:r w:rsidRPr="00D24A8A">
        <w:rPr>
          <w:iCs/>
          <w:color w:val="1F4E79" w:themeColor="accent1" w:themeShade="80"/>
        </w:rPr>
        <w:t xml:space="preserve">, respectiv pe durata </w:t>
      </w:r>
      <w:r w:rsidR="00FA17D5" w:rsidRPr="00D24A8A">
        <w:rPr>
          <w:iCs/>
          <w:color w:val="1F4E79" w:themeColor="accent1" w:themeShade="80"/>
        </w:rPr>
        <w:t xml:space="preserve">de sustenabilitate asumată in cererea de </w:t>
      </w:r>
      <w:r w:rsidR="00E00500" w:rsidRPr="00D24A8A">
        <w:rPr>
          <w:iCs/>
          <w:color w:val="1F4E79" w:themeColor="accent1" w:themeShade="80"/>
        </w:rPr>
        <w:t>finanțare</w:t>
      </w:r>
      <w:r w:rsidR="00FA17D5" w:rsidRPr="00D24A8A">
        <w:rPr>
          <w:iCs/>
          <w:color w:val="1F4E79" w:themeColor="accent1" w:themeShade="80"/>
        </w:rPr>
        <w:t>/ planul de afaceri,</w:t>
      </w:r>
      <w:r w:rsidRPr="00D24A8A">
        <w:rPr>
          <w:iCs/>
          <w:color w:val="1F4E79" w:themeColor="accent1" w:themeShade="80"/>
        </w:rPr>
        <w:t xml:space="preserve"> </w:t>
      </w:r>
      <w:r w:rsidR="00FA17D5" w:rsidRPr="00D24A8A">
        <w:rPr>
          <w:iCs/>
          <w:color w:val="1F4E79" w:themeColor="accent1" w:themeShade="80"/>
        </w:rPr>
        <w:t xml:space="preserve">de </w:t>
      </w:r>
      <w:r w:rsidRPr="00D24A8A">
        <w:rPr>
          <w:iCs/>
          <w:color w:val="1F4E79" w:themeColor="accent1" w:themeShade="80"/>
        </w:rPr>
        <w:t xml:space="preserve">după finalizarea implementării proiectului, beneficiarul ajutorului de </w:t>
      </w:r>
      <w:proofErr w:type="spellStart"/>
      <w:r w:rsidRPr="00D24A8A">
        <w:rPr>
          <w:iCs/>
          <w:color w:val="1F4E79" w:themeColor="accent1" w:themeShade="80"/>
        </w:rPr>
        <w:t>minimis</w:t>
      </w:r>
      <w:proofErr w:type="spellEnd"/>
      <w:r w:rsidRPr="00D24A8A">
        <w:rPr>
          <w:iCs/>
          <w:color w:val="1F4E79" w:themeColor="accent1" w:themeShade="80"/>
        </w:rPr>
        <w:t xml:space="preserve"> va asigura continuarea funcționării întreprinderii și va menține ocuparea locurilor de muncă nou create. </w:t>
      </w:r>
      <w:r w:rsidR="00F5273A" w:rsidRPr="00D24A8A">
        <w:rPr>
          <w:iCs/>
          <w:color w:val="1F4E79" w:themeColor="accent1" w:themeShade="80"/>
        </w:rPr>
        <w:t xml:space="preserve">In acest sens, fiecare </w:t>
      </w:r>
      <w:r w:rsidR="004C1181" w:rsidRPr="00D24A8A">
        <w:rPr>
          <w:iCs/>
          <w:color w:val="1F4E79" w:themeColor="accent1" w:themeShade="80"/>
        </w:rPr>
        <w:t>întreprinde</w:t>
      </w:r>
      <w:r w:rsidR="00F5273A" w:rsidRPr="00D24A8A">
        <w:rPr>
          <w:iCs/>
          <w:color w:val="1F4E79" w:themeColor="accent1" w:themeShade="80"/>
        </w:rPr>
        <w:t xml:space="preserve">re sprijinita are </w:t>
      </w:r>
      <w:r w:rsidR="00E00500" w:rsidRPr="00D24A8A">
        <w:rPr>
          <w:iCs/>
          <w:color w:val="1F4E79" w:themeColor="accent1" w:themeShade="80"/>
        </w:rPr>
        <w:t>obligația</w:t>
      </w:r>
      <w:r w:rsidR="00F5273A" w:rsidRPr="00D24A8A">
        <w:rPr>
          <w:iCs/>
          <w:color w:val="1F4E79" w:themeColor="accent1" w:themeShade="80"/>
        </w:rPr>
        <w:t xml:space="preserve"> de a asuma si </w:t>
      </w:r>
      <w:r w:rsidR="00E00500" w:rsidRPr="00D24A8A">
        <w:rPr>
          <w:iCs/>
          <w:color w:val="1F4E79" w:themeColor="accent1" w:themeShade="80"/>
        </w:rPr>
        <w:t>menține</w:t>
      </w:r>
      <w:r w:rsidR="00F5273A" w:rsidRPr="00D24A8A">
        <w:rPr>
          <w:iCs/>
          <w:color w:val="1F4E79" w:themeColor="accent1" w:themeShade="80"/>
        </w:rPr>
        <w:t>:</w:t>
      </w:r>
    </w:p>
    <w:p w14:paraId="24AD3E3E" w14:textId="5E6BFE13" w:rsidR="00F5273A" w:rsidRPr="00D24A8A" w:rsidRDefault="00F5273A" w:rsidP="00D24A8A">
      <w:pPr>
        <w:pStyle w:val="ListParagraph"/>
        <w:numPr>
          <w:ilvl w:val="0"/>
          <w:numId w:val="86"/>
        </w:numPr>
        <w:spacing w:before="120" w:after="120"/>
        <w:jc w:val="both"/>
        <w:rPr>
          <w:iCs/>
          <w:color w:val="1F4E79" w:themeColor="accent1" w:themeShade="80"/>
        </w:rPr>
      </w:pPr>
      <w:r w:rsidRPr="00D24A8A">
        <w:rPr>
          <w:iCs/>
          <w:color w:val="1F4E79" w:themeColor="accent1" w:themeShade="80"/>
        </w:rPr>
        <w:lastRenderedPageBreak/>
        <w:t>locuirile de munca nou create, in aceiași parametri ca cei asumați prin Planul de afaceri (norma de lucru, nivel de salarizare) pentru o perioada de minim 24 de luni de la finalizarea celor 12 luni de implementare a planului de afaceri din perioada etapei a II a;</w:t>
      </w:r>
    </w:p>
    <w:p w14:paraId="51D2FD03" w14:textId="534C6172" w:rsidR="00F5273A" w:rsidRPr="00D24A8A" w:rsidRDefault="00E00500" w:rsidP="00D24A8A">
      <w:pPr>
        <w:pStyle w:val="ListParagraph"/>
        <w:numPr>
          <w:ilvl w:val="0"/>
          <w:numId w:val="86"/>
        </w:numPr>
        <w:spacing w:before="120" w:after="120"/>
        <w:jc w:val="both"/>
        <w:rPr>
          <w:iCs/>
          <w:color w:val="1F4E79" w:themeColor="accent1" w:themeShade="80"/>
        </w:rPr>
      </w:pPr>
      <w:r w:rsidRPr="00D24A8A">
        <w:rPr>
          <w:iCs/>
          <w:color w:val="1F4E79" w:themeColor="accent1" w:themeShade="80"/>
        </w:rPr>
        <w:t>funcționarea</w:t>
      </w:r>
      <w:r w:rsidR="00F5273A" w:rsidRPr="00D24A8A">
        <w:rPr>
          <w:iCs/>
          <w:color w:val="1F4E79" w:themeColor="accent1" w:themeShade="80"/>
        </w:rPr>
        <w:t xml:space="preserve"> </w:t>
      </w:r>
      <w:r w:rsidR="004C1181" w:rsidRPr="00D24A8A">
        <w:rPr>
          <w:iCs/>
          <w:color w:val="1F4E79" w:themeColor="accent1" w:themeShade="80"/>
        </w:rPr>
        <w:t>întreprinde</w:t>
      </w:r>
      <w:r w:rsidR="00F5273A" w:rsidRPr="00D24A8A">
        <w:rPr>
          <w:iCs/>
          <w:color w:val="1F4E79" w:themeColor="accent1" w:themeShade="80"/>
        </w:rPr>
        <w:t xml:space="preserve">rii și </w:t>
      </w:r>
      <w:proofErr w:type="spellStart"/>
      <w:r w:rsidR="00F5273A" w:rsidRPr="00D24A8A">
        <w:rPr>
          <w:iCs/>
          <w:color w:val="1F4E79" w:themeColor="accent1" w:themeShade="80"/>
        </w:rPr>
        <w:t>mentinerea</w:t>
      </w:r>
      <w:proofErr w:type="spellEnd"/>
      <w:r w:rsidR="00F5273A" w:rsidRPr="00D24A8A">
        <w:rPr>
          <w:iCs/>
          <w:color w:val="1F4E79" w:themeColor="accent1" w:themeShade="80"/>
        </w:rPr>
        <w:t xml:space="preserve"> echipamentelor </w:t>
      </w:r>
      <w:r w:rsidRPr="00D24A8A">
        <w:rPr>
          <w:iCs/>
          <w:color w:val="1F4E79" w:themeColor="accent1" w:themeShade="80"/>
        </w:rPr>
        <w:t>achiziționate</w:t>
      </w:r>
      <w:r w:rsidR="00F5273A" w:rsidRPr="00D24A8A">
        <w:rPr>
          <w:iCs/>
          <w:color w:val="1F4E79" w:themeColor="accent1" w:themeShade="80"/>
        </w:rPr>
        <w:t xml:space="preserve">/infrastructurii dezvoltate pentru o perioada de minim </w:t>
      </w:r>
      <w:r w:rsidR="00A96338" w:rsidRPr="00D24A8A">
        <w:rPr>
          <w:iCs/>
          <w:color w:val="1F4E79" w:themeColor="accent1" w:themeShade="80"/>
        </w:rPr>
        <w:t xml:space="preserve">24 </w:t>
      </w:r>
      <w:r w:rsidR="00F5273A" w:rsidRPr="00D24A8A">
        <w:rPr>
          <w:iCs/>
          <w:color w:val="1F4E79" w:themeColor="accent1" w:themeShade="80"/>
        </w:rPr>
        <w:t>de luni de la finalizarea celor 12 luni de implementare a planului de afaceri din perioada etapei a II a;</w:t>
      </w:r>
    </w:p>
    <w:p w14:paraId="157660C8" w14:textId="6FFF0C72" w:rsidR="001C6925" w:rsidRPr="00D24A8A" w:rsidRDefault="001C6925" w:rsidP="001C6925">
      <w:pPr>
        <w:pStyle w:val="NoSpacing"/>
        <w:jc w:val="both"/>
        <w:rPr>
          <w:rFonts w:eastAsia="Times New Roman" w:cs="Courier New"/>
          <w:color w:val="1F4E79" w:themeColor="accent1" w:themeShade="80"/>
          <w:lang w:eastAsia="ro-RO"/>
        </w:rPr>
      </w:pPr>
      <w:bookmarkStart w:id="106" w:name="_Hlk143770879"/>
      <w:r w:rsidRPr="00D24A8A">
        <w:rPr>
          <w:rFonts w:eastAsia="Times New Roman" w:cs="Courier New"/>
          <w:color w:val="1F4E79" w:themeColor="accent1" w:themeShade="80"/>
          <w:lang w:eastAsia="ro-RO"/>
        </w:rPr>
        <w:t xml:space="preserve">În cazul în care în perioada de sustenabilitate asumată, locul/locurile de muncă create în cadrul întreprinderilor se </w:t>
      </w:r>
      <w:proofErr w:type="spellStart"/>
      <w:r w:rsidRPr="00D24A8A">
        <w:rPr>
          <w:rFonts w:eastAsia="Times New Roman" w:cs="Courier New"/>
          <w:color w:val="1F4E79" w:themeColor="accent1" w:themeShade="80"/>
          <w:lang w:eastAsia="ro-RO"/>
        </w:rPr>
        <w:t>vacantează</w:t>
      </w:r>
      <w:proofErr w:type="spellEnd"/>
      <w:r w:rsidRPr="00D24A8A">
        <w:rPr>
          <w:rFonts w:eastAsia="Times New Roman" w:cs="Courier New"/>
          <w:color w:val="1F4E79" w:themeColor="accent1" w:themeShade="80"/>
          <w:lang w:eastAsia="ro-RO"/>
        </w:rPr>
        <w:t xml:space="preserve">, beneficiarul ajutorului de </w:t>
      </w:r>
      <w:proofErr w:type="spellStart"/>
      <w:r w:rsidRPr="00D24A8A">
        <w:rPr>
          <w:rFonts w:eastAsia="Times New Roman" w:cs="Courier New"/>
          <w:color w:val="1F4E79" w:themeColor="accent1" w:themeShade="80"/>
          <w:lang w:eastAsia="ro-RO"/>
        </w:rPr>
        <w:t>minimis</w:t>
      </w:r>
      <w:proofErr w:type="spellEnd"/>
      <w:r w:rsidRPr="00D24A8A">
        <w:rPr>
          <w:rFonts w:eastAsia="Times New Roman" w:cs="Courier New"/>
          <w:color w:val="1F4E79" w:themeColor="accent1" w:themeShade="80"/>
          <w:lang w:eastAsia="ro-RO"/>
        </w:rPr>
        <w:t xml:space="preserve"> va avea un termen de maxim 30 de zile să ocupe locul/locurile de muncă vacante, fără a fi aplicate corecții financiare</w:t>
      </w:r>
      <w:bookmarkEnd w:id="106"/>
      <w:r w:rsidRPr="00D24A8A">
        <w:rPr>
          <w:rFonts w:eastAsia="Times New Roman" w:cs="Courier New"/>
          <w:color w:val="1F4E79" w:themeColor="accent1" w:themeShade="80"/>
          <w:lang w:eastAsia="ro-RO"/>
        </w:rPr>
        <w:t>.</w:t>
      </w:r>
    </w:p>
    <w:p w14:paraId="6DC5C2C6" w14:textId="268D77B0" w:rsidR="006A7D9B" w:rsidRPr="00D24A8A" w:rsidRDefault="00656738" w:rsidP="00656738">
      <w:pPr>
        <w:spacing w:before="120" w:after="120"/>
        <w:jc w:val="both"/>
        <w:rPr>
          <w:iCs/>
          <w:color w:val="1F4E79" w:themeColor="accent1" w:themeShade="80"/>
        </w:rPr>
      </w:pPr>
      <w:r w:rsidRPr="00D24A8A">
        <w:rPr>
          <w:iCs/>
          <w:color w:val="1F4E79" w:themeColor="accent1" w:themeShade="80"/>
        </w:rPr>
        <w:t>În situația în care o întreprindere nou creată își încetează activitatea în perioada de sustenabilitate</w:t>
      </w:r>
      <w:r w:rsidR="00FA17D5" w:rsidRPr="00D24A8A">
        <w:rPr>
          <w:iCs/>
          <w:color w:val="1F4E79" w:themeColor="accent1" w:themeShade="80"/>
        </w:rPr>
        <w:t xml:space="preserve"> asumată</w:t>
      </w:r>
      <w:r w:rsidR="006A7D9B" w:rsidRPr="00D24A8A">
        <w:rPr>
          <w:iCs/>
          <w:color w:val="1F4E79" w:themeColor="accent1" w:themeShade="80"/>
        </w:rPr>
        <w:t xml:space="preserve">, </w:t>
      </w:r>
      <w:bookmarkStart w:id="107" w:name="_Hlk139558856"/>
      <w:r w:rsidR="006A7D9B" w:rsidRPr="00D24A8A">
        <w:rPr>
          <w:iCs/>
          <w:color w:val="1F4E79" w:themeColor="accent1" w:themeShade="80"/>
        </w:rPr>
        <w:t xml:space="preserve">întreprinderea respectivă are obligația de a restitui integral sumele primite cu titlu de ajutor de </w:t>
      </w:r>
      <w:proofErr w:type="spellStart"/>
      <w:r w:rsidR="006A7D9B" w:rsidRPr="00D24A8A">
        <w:rPr>
          <w:iCs/>
          <w:color w:val="1F4E79" w:themeColor="accent1" w:themeShade="80"/>
        </w:rPr>
        <w:t>minimis</w:t>
      </w:r>
      <w:bookmarkEnd w:id="107"/>
      <w:proofErr w:type="spellEnd"/>
      <w:r w:rsidR="006A7D9B" w:rsidRPr="00D24A8A">
        <w:rPr>
          <w:iCs/>
          <w:color w:val="1F4E79" w:themeColor="accent1" w:themeShade="80"/>
        </w:rPr>
        <w:t>.</w:t>
      </w:r>
    </w:p>
    <w:p w14:paraId="6643FBE4" w14:textId="3DA2B32D" w:rsidR="001C6925" w:rsidRPr="00D24A8A" w:rsidRDefault="006A7D9B" w:rsidP="001C6925">
      <w:pPr>
        <w:spacing w:before="120" w:after="120"/>
        <w:jc w:val="both"/>
        <w:rPr>
          <w:iCs/>
          <w:color w:val="1F4E79" w:themeColor="accent1" w:themeShade="80"/>
        </w:rPr>
      </w:pPr>
      <w:bookmarkStart w:id="108" w:name="_Hlk139558915"/>
      <w:r w:rsidRPr="00D24A8A">
        <w:rPr>
          <w:iCs/>
          <w:color w:val="1F4E79" w:themeColor="accent1" w:themeShade="80"/>
        </w:rPr>
        <w:t>În situația în care o întreprindere nou creată</w:t>
      </w:r>
      <w:r w:rsidR="00656738" w:rsidRPr="00D24A8A">
        <w:rPr>
          <w:iCs/>
          <w:color w:val="1F4E79" w:themeColor="accent1" w:themeShade="80"/>
        </w:rPr>
        <w:t xml:space="preserve"> nu </w:t>
      </w:r>
      <w:bookmarkEnd w:id="108"/>
      <w:r w:rsidR="00656738" w:rsidRPr="00D24A8A">
        <w:rPr>
          <w:iCs/>
          <w:color w:val="1F4E79" w:themeColor="accent1" w:themeShade="80"/>
        </w:rPr>
        <w:t xml:space="preserve">va menține ocuparea locurilor de muncă nou create (așa cum au fost acestea asumate în planul de afaceri aprobat), </w:t>
      </w:r>
      <w:r w:rsidR="001C6925" w:rsidRPr="00D24A8A">
        <w:rPr>
          <w:iCs/>
          <w:color w:val="1F4E79" w:themeColor="accent1" w:themeShade="80"/>
        </w:rPr>
        <w:t xml:space="preserve">în perioada de sustenabilitate asumată, </w:t>
      </w:r>
      <w:bookmarkStart w:id="109" w:name="_Hlk143771077"/>
      <w:r w:rsidR="001C6925" w:rsidRPr="00D24A8A">
        <w:rPr>
          <w:iCs/>
          <w:color w:val="1F4E79" w:themeColor="accent1" w:themeShade="80"/>
        </w:rPr>
        <w:t xml:space="preserve">se vor aplica </w:t>
      </w:r>
      <w:r w:rsidR="005E6BD2" w:rsidRPr="00D24A8A">
        <w:rPr>
          <w:iCs/>
          <w:color w:val="1F4E79" w:themeColor="accent1" w:themeShade="80"/>
        </w:rPr>
        <w:t>următoarele</w:t>
      </w:r>
      <w:r w:rsidR="001C6925" w:rsidRPr="00D24A8A">
        <w:rPr>
          <w:iCs/>
          <w:color w:val="1F4E79" w:themeColor="accent1" w:themeShade="80"/>
        </w:rPr>
        <w:t xml:space="preserve"> corecții financiare, </w:t>
      </w:r>
      <w:r w:rsidR="005E6BD2" w:rsidRPr="00D24A8A">
        <w:rPr>
          <w:iCs/>
          <w:color w:val="1F4E79" w:themeColor="accent1" w:themeShade="80"/>
        </w:rPr>
        <w:t>proporționale</w:t>
      </w:r>
      <w:r w:rsidR="001C6925" w:rsidRPr="00D24A8A">
        <w:rPr>
          <w:iCs/>
          <w:color w:val="1F4E79" w:themeColor="accent1" w:themeShade="80"/>
        </w:rPr>
        <w:t xml:space="preserve">  cu </w:t>
      </w:r>
      <w:proofErr w:type="spellStart"/>
      <w:r w:rsidR="001C6925" w:rsidRPr="00D24A8A">
        <w:rPr>
          <w:iCs/>
          <w:color w:val="1F4E79" w:themeColor="accent1" w:themeShade="80"/>
        </w:rPr>
        <w:t>numarul</w:t>
      </w:r>
      <w:proofErr w:type="spellEnd"/>
      <w:r w:rsidR="001C6925" w:rsidRPr="00D24A8A">
        <w:rPr>
          <w:iCs/>
          <w:color w:val="1F4E79" w:themeColor="accent1" w:themeShade="80"/>
        </w:rPr>
        <w:t xml:space="preserve"> de locuri de munca neocupate si cu durata de neocupare a acestora, in procent calculat după cum urmează si care se aplica la valoarea totala a ajutorului de </w:t>
      </w:r>
      <w:proofErr w:type="spellStart"/>
      <w:r w:rsidR="001C6925" w:rsidRPr="00D24A8A">
        <w:rPr>
          <w:iCs/>
          <w:color w:val="1F4E79" w:themeColor="accent1" w:themeShade="80"/>
        </w:rPr>
        <w:t>minimis</w:t>
      </w:r>
      <w:proofErr w:type="spellEnd"/>
      <w:r w:rsidR="001C6925" w:rsidRPr="00D24A8A">
        <w:rPr>
          <w:iCs/>
          <w:color w:val="1F4E79" w:themeColor="accent1" w:themeShade="80"/>
        </w:rPr>
        <w:t xml:space="preserve"> primit:</w:t>
      </w:r>
    </w:p>
    <w:bookmarkEnd w:id="109"/>
    <w:p w14:paraId="59234679" w14:textId="77777777" w:rsidR="001C6925" w:rsidRPr="00D24A8A" w:rsidRDefault="001C6925" w:rsidP="001C6925">
      <w:pPr>
        <w:spacing w:before="120" w:after="120"/>
        <w:jc w:val="both"/>
        <w:rPr>
          <w:iCs/>
          <w:color w:val="1F4E79" w:themeColor="accent1" w:themeShade="80"/>
        </w:rPr>
      </w:pPr>
    </w:p>
    <w:p w14:paraId="39537855" w14:textId="77777777" w:rsidR="001C6925" w:rsidRPr="00D24A8A" w:rsidRDefault="001C6925" w:rsidP="001C6925">
      <w:pPr>
        <w:spacing w:before="120" w:after="120"/>
        <w:jc w:val="both"/>
        <w:rPr>
          <w:iCs/>
          <w:color w:val="1F4E79" w:themeColor="accent1" w:themeShade="80"/>
        </w:rPr>
      </w:pPr>
      <w:bookmarkStart w:id="110" w:name="_Hlk143771135"/>
      <w:r w:rsidRPr="00D24A8A">
        <w:rPr>
          <w:iCs/>
          <w:color w:val="1F4E79" w:themeColor="accent1" w:themeShade="80"/>
        </w:rPr>
        <w:t>[(</w:t>
      </w:r>
      <w:proofErr w:type="spellStart"/>
      <w:r w:rsidRPr="00D24A8A">
        <w:rPr>
          <w:iCs/>
          <w:color w:val="1F4E79" w:themeColor="accent1" w:themeShade="80"/>
        </w:rPr>
        <w:t>numar</w:t>
      </w:r>
      <w:proofErr w:type="spellEnd"/>
      <w:r w:rsidRPr="00D24A8A">
        <w:rPr>
          <w:iCs/>
          <w:color w:val="1F4E79" w:themeColor="accent1" w:themeShade="80"/>
        </w:rPr>
        <w:t xml:space="preserve"> luni de neocupare / </w:t>
      </w:r>
      <w:proofErr w:type="spellStart"/>
      <w:r w:rsidRPr="00D24A8A">
        <w:rPr>
          <w:iCs/>
          <w:color w:val="1F4E79" w:themeColor="accent1" w:themeShade="80"/>
        </w:rPr>
        <w:t>numar</w:t>
      </w:r>
      <w:proofErr w:type="spellEnd"/>
      <w:r w:rsidRPr="00D24A8A">
        <w:rPr>
          <w:iCs/>
          <w:color w:val="1F4E79" w:themeColor="accent1" w:themeShade="80"/>
        </w:rPr>
        <w:t xml:space="preserve"> luni de sustenabilitate -1) x 100] / </w:t>
      </w:r>
      <w:proofErr w:type="spellStart"/>
      <w:r w:rsidRPr="00D24A8A">
        <w:rPr>
          <w:iCs/>
          <w:color w:val="1F4E79" w:themeColor="accent1" w:themeShade="80"/>
        </w:rPr>
        <w:t>numar</w:t>
      </w:r>
      <w:proofErr w:type="spellEnd"/>
      <w:r w:rsidRPr="00D24A8A">
        <w:rPr>
          <w:iCs/>
          <w:color w:val="1F4E79" w:themeColor="accent1" w:themeShade="80"/>
        </w:rPr>
        <w:t xml:space="preserve"> locuri de munca asumate</w:t>
      </w:r>
    </w:p>
    <w:bookmarkEnd w:id="110"/>
    <w:p w14:paraId="69FE78D5" w14:textId="77777777" w:rsidR="001C6925" w:rsidRPr="00D24A8A" w:rsidRDefault="001C6925" w:rsidP="001C6925">
      <w:pPr>
        <w:spacing w:before="120" w:after="120"/>
        <w:jc w:val="both"/>
        <w:rPr>
          <w:iCs/>
          <w:color w:val="1F4E79" w:themeColor="accent1" w:themeShade="80"/>
        </w:rPr>
      </w:pPr>
    </w:p>
    <w:p w14:paraId="2EFEBFC0" w14:textId="0A25BA7D" w:rsidR="000274E0" w:rsidRPr="00D24A8A" w:rsidRDefault="001C6925" w:rsidP="001C6925">
      <w:pPr>
        <w:spacing w:before="120" w:after="120"/>
        <w:jc w:val="both"/>
        <w:rPr>
          <w:iCs/>
          <w:color w:val="1F4E79" w:themeColor="accent1" w:themeShade="80"/>
        </w:rPr>
      </w:pPr>
      <w:proofErr w:type="spellStart"/>
      <w:r w:rsidRPr="00D24A8A">
        <w:rPr>
          <w:iCs/>
          <w:color w:val="1F4E79" w:themeColor="accent1" w:themeShade="80"/>
        </w:rPr>
        <w:t>Numarul</w:t>
      </w:r>
      <w:proofErr w:type="spellEnd"/>
      <w:r w:rsidRPr="00D24A8A">
        <w:rPr>
          <w:iCs/>
          <w:color w:val="1F4E79" w:themeColor="accent1" w:themeShade="80"/>
        </w:rPr>
        <w:t xml:space="preserve"> de luni de neocupare luat in calcul poate fi mai mare sau egal cu 2 luni, si mai mic sau egal cu </w:t>
      </w:r>
      <w:proofErr w:type="spellStart"/>
      <w:r w:rsidRPr="00D24A8A">
        <w:rPr>
          <w:iCs/>
          <w:color w:val="1F4E79" w:themeColor="accent1" w:themeShade="80"/>
        </w:rPr>
        <w:t>numarul</w:t>
      </w:r>
      <w:proofErr w:type="spellEnd"/>
      <w:r w:rsidRPr="00D24A8A">
        <w:rPr>
          <w:iCs/>
          <w:color w:val="1F4E79" w:themeColor="accent1" w:themeShade="80"/>
        </w:rPr>
        <w:t xml:space="preserve"> de luni de sustenabilitate asumat -1 (minus o unitate).</w:t>
      </w:r>
    </w:p>
    <w:p w14:paraId="7943E29F" w14:textId="77777777" w:rsidR="001C6925" w:rsidRPr="00D24A8A" w:rsidRDefault="001C6925" w:rsidP="00656738">
      <w:pPr>
        <w:spacing w:before="120" w:after="120"/>
        <w:jc w:val="both"/>
        <w:rPr>
          <w:iCs/>
          <w:color w:val="1F4E79" w:themeColor="accent1" w:themeShade="80"/>
        </w:rPr>
      </w:pPr>
    </w:p>
    <w:p w14:paraId="1BC9C855" w14:textId="549F2B10" w:rsidR="009E4341" w:rsidRPr="00D24A8A" w:rsidRDefault="00656738" w:rsidP="00656738">
      <w:pPr>
        <w:spacing w:before="120" w:after="120"/>
        <w:jc w:val="both"/>
        <w:rPr>
          <w:iCs/>
          <w:color w:val="1F4E79" w:themeColor="accent1" w:themeShade="80"/>
        </w:rPr>
      </w:pPr>
      <w:r w:rsidRPr="00D24A8A">
        <w:rPr>
          <w:iCs/>
          <w:color w:val="1F4E79" w:themeColor="accent1" w:themeShade="80"/>
        </w:rPr>
        <w:t xml:space="preserve">Persoanele care fac parte din echipa de proiect, asociații sau angajații din cadrul beneficiarului sau partenerilor săi din proiect nu pot avea calitatea de angajați sau asociați în cadrul întreprinderilor înființate prin proiect. </w:t>
      </w:r>
    </w:p>
    <w:p w14:paraId="68C46A85" w14:textId="0256A6C6"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Persoanele fizice </w:t>
      </w:r>
      <w:r w:rsidR="009E4341" w:rsidRPr="00D24A8A">
        <w:rPr>
          <w:iCs/>
          <w:color w:val="1F4E79" w:themeColor="accent1" w:themeShade="80"/>
        </w:rPr>
        <w:t xml:space="preserve">din grupul țintă </w:t>
      </w:r>
      <w:r w:rsidRPr="00D24A8A">
        <w:rPr>
          <w:iCs/>
          <w:color w:val="1F4E79" w:themeColor="accent1" w:themeShade="80"/>
        </w:rPr>
        <w:t>nu pot avea calitatea de asociat, administrator, reprezentant legal sau angajat în cadrul a mai mult de o întreprindere înființată în cadrul acestui apel. În cazul în care întreprinderea se înființează ca societate reglementată de Legea societăților nr. 31/1990, republicată, cu modificările și completările ulterioare, și are mai mult de un asociat, persoana fizică al cărei plan de afaceri a fost selectat în vederea finanțării va trebui să aibă calitatea de asociat majoritar.</w:t>
      </w:r>
    </w:p>
    <w:p w14:paraId="523760DC" w14:textId="416A7321" w:rsidR="00656738" w:rsidRPr="00D24A8A" w:rsidRDefault="00656738" w:rsidP="00656738">
      <w:pPr>
        <w:spacing w:before="120" w:after="120"/>
        <w:jc w:val="both"/>
        <w:rPr>
          <w:iCs/>
          <w:color w:val="1F4E79" w:themeColor="accent1" w:themeShade="80"/>
        </w:rPr>
      </w:pPr>
      <w:r w:rsidRPr="00D24A8A">
        <w:rPr>
          <w:iCs/>
          <w:color w:val="1F4E79" w:themeColor="accent1" w:themeShade="80"/>
        </w:rPr>
        <w:t xml:space="preserve">Persoana al cărei plan de afaceri a fost selectat în vederea finanțării va trebui să aibă calitatea de </w:t>
      </w:r>
      <w:r w:rsidR="00422B75" w:rsidRPr="00D24A8A">
        <w:rPr>
          <w:iCs/>
          <w:color w:val="1F4E79" w:themeColor="accent1" w:themeShade="80"/>
        </w:rPr>
        <w:t>reprezentant legal</w:t>
      </w:r>
      <w:r w:rsidR="00C93BC2" w:rsidRPr="00D24A8A">
        <w:rPr>
          <w:iCs/>
          <w:color w:val="1F4E79" w:themeColor="accent1" w:themeShade="80"/>
        </w:rPr>
        <w:t xml:space="preserve">, acționar unic/acționar majoritar și </w:t>
      </w:r>
      <w:r w:rsidRPr="00D24A8A">
        <w:rPr>
          <w:iCs/>
          <w:color w:val="1F4E79" w:themeColor="accent1" w:themeShade="80"/>
        </w:rPr>
        <w:t>administrator al afacerii nou înființate și sprijinite prin proiect, reprezintă societatea, are rol executiv în întreprindere, fiind efectiv cel care asigură gestiunea afacerii, este responsabil de patrimoniul întreprinderii înființate, are responsabilitatea de a garanta întru totul desfășurarea legală a activității economice și realizarea obiectelor de activitate.</w:t>
      </w:r>
    </w:p>
    <w:p w14:paraId="33B276CB" w14:textId="1C356199" w:rsidR="009E4341" w:rsidRPr="00D24A8A" w:rsidRDefault="00CE6F9F" w:rsidP="00656738">
      <w:pPr>
        <w:spacing w:before="120" w:after="120"/>
        <w:jc w:val="both"/>
        <w:rPr>
          <w:iCs/>
          <w:color w:val="1F4E79" w:themeColor="accent1" w:themeShade="80"/>
        </w:rPr>
      </w:pPr>
      <w:r w:rsidRPr="00D24A8A">
        <w:rPr>
          <w:iCs/>
          <w:color w:val="1F4E79" w:themeColor="accent1" w:themeShade="80"/>
        </w:rPr>
        <w:t>Constituie incompatibilitate</w:t>
      </w:r>
      <w:r w:rsidR="009E4341" w:rsidRPr="00D24A8A">
        <w:rPr>
          <w:iCs/>
          <w:color w:val="1F4E79" w:themeColor="accent1" w:themeShade="80"/>
        </w:rPr>
        <w:t xml:space="preserve"> exist</w:t>
      </w:r>
      <w:r w:rsidRPr="00D24A8A">
        <w:rPr>
          <w:iCs/>
          <w:color w:val="1F4E79" w:themeColor="accent1" w:themeShade="80"/>
        </w:rPr>
        <w:t>ența</w:t>
      </w:r>
      <w:r w:rsidR="009E4341" w:rsidRPr="00D24A8A">
        <w:rPr>
          <w:iCs/>
          <w:color w:val="1F4E79" w:themeColor="accent1" w:themeShade="80"/>
        </w:rPr>
        <w:t xml:space="preserve"> relații</w:t>
      </w:r>
      <w:r w:rsidRPr="00D24A8A">
        <w:rPr>
          <w:iCs/>
          <w:color w:val="1F4E79" w:themeColor="accent1" w:themeShade="80"/>
        </w:rPr>
        <w:t>lor</w:t>
      </w:r>
      <w:r w:rsidR="009E4341" w:rsidRPr="00D24A8A">
        <w:rPr>
          <w:iCs/>
          <w:color w:val="1F4E79" w:themeColor="accent1" w:themeShade="80"/>
        </w:rPr>
        <w:t xml:space="preserve"> de rudenie sau afinitate până la gradul II inclusiv </w:t>
      </w:r>
      <w:r w:rsidRPr="00D24A8A">
        <w:rPr>
          <w:iCs/>
          <w:color w:val="1F4E79" w:themeColor="accent1" w:themeShade="80"/>
        </w:rPr>
        <w:t>între personalul AM/OIR</w:t>
      </w:r>
      <w:r w:rsidR="00B956EF" w:rsidRPr="00D24A8A">
        <w:rPr>
          <w:iCs/>
          <w:color w:val="1F4E79" w:themeColor="accent1" w:themeShade="80"/>
        </w:rPr>
        <w:t>/OI</w:t>
      </w:r>
      <w:r w:rsidRPr="00D24A8A">
        <w:rPr>
          <w:iCs/>
          <w:color w:val="1F4E79" w:themeColor="accent1" w:themeShade="80"/>
        </w:rPr>
        <w:t xml:space="preserve"> responsabil pentru monitorizarea tehnică și financiară a proiectelor și personalul Beneficiarului/Partenerilor, precum și </w:t>
      </w:r>
      <w:r w:rsidR="00B956EF" w:rsidRPr="00D24A8A">
        <w:rPr>
          <w:iCs/>
          <w:color w:val="1F4E79" w:themeColor="accent1" w:themeShade="80"/>
        </w:rPr>
        <w:t xml:space="preserve">față de </w:t>
      </w:r>
      <w:r w:rsidR="009E4341" w:rsidRPr="00D24A8A">
        <w:rPr>
          <w:iCs/>
          <w:color w:val="1F4E79" w:themeColor="accent1" w:themeShade="80"/>
        </w:rPr>
        <w:t>membrii grupului țintă care, în urma concursului de planuri de afaceri, au dobândit calitatea de administratori în întreprinderile înființate</w:t>
      </w:r>
      <w:r w:rsidRPr="00D24A8A">
        <w:rPr>
          <w:iCs/>
          <w:color w:val="1F4E79" w:themeColor="accent1" w:themeShade="80"/>
        </w:rPr>
        <w:t>.</w:t>
      </w:r>
    </w:p>
    <w:p w14:paraId="1E25A27B" w14:textId="77777777" w:rsidR="00F57E03" w:rsidRPr="00D24A8A" w:rsidRDefault="00F57E03" w:rsidP="001A3FA1">
      <w:pPr>
        <w:pStyle w:val="NoSpacing"/>
        <w:jc w:val="both"/>
        <w:rPr>
          <w:rFonts w:eastAsia="Times New Roman" w:cs="Courier New"/>
          <w:b/>
          <w:bCs/>
          <w:color w:val="1F4E79" w:themeColor="accent1" w:themeShade="80"/>
          <w:u w:val="single"/>
          <w:lang w:eastAsia="ro-RO"/>
        </w:rPr>
      </w:pPr>
    </w:p>
    <w:p w14:paraId="694C2344" w14:textId="77777777" w:rsidR="00F57E03" w:rsidRPr="00D24A8A" w:rsidRDefault="00F57E03" w:rsidP="001A3FA1">
      <w:pPr>
        <w:pStyle w:val="NoSpacing"/>
        <w:jc w:val="both"/>
        <w:rPr>
          <w:rFonts w:eastAsia="Times New Roman" w:cs="Courier New"/>
          <w:color w:val="1F4E79" w:themeColor="accent1" w:themeShade="80"/>
          <w:lang w:eastAsia="ro-RO"/>
        </w:rPr>
      </w:pPr>
    </w:p>
    <w:p w14:paraId="227FF4FA" w14:textId="77777777" w:rsidR="007535BA" w:rsidRPr="00D24A8A" w:rsidRDefault="007535BA" w:rsidP="001A3FA1">
      <w:pPr>
        <w:pStyle w:val="NoSpacing"/>
        <w:jc w:val="both"/>
        <w:rPr>
          <w:rFonts w:eastAsia="Times New Roman" w:cs="Courier New"/>
          <w:b/>
          <w:bCs/>
          <w:color w:val="1F4E79" w:themeColor="accent1" w:themeShade="80"/>
          <w:u w:val="single"/>
          <w:lang w:eastAsia="ro-RO"/>
        </w:rPr>
      </w:pPr>
      <w:r w:rsidRPr="00D24A8A">
        <w:rPr>
          <w:rFonts w:eastAsia="Times New Roman" w:cs="Courier New"/>
          <w:b/>
          <w:bCs/>
          <w:color w:val="1F4E79" w:themeColor="accent1" w:themeShade="80"/>
          <w:u w:val="single"/>
          <w:lang w:eastAsia="ro-RO"/>
        </w:rPr>
        <w:t>OBSERVAȚII GENERALE PRIVIND IMPLEMENTAREA ACTIVITĂȚILOR ÎN CELE 2 ETAPE</w:t>
      </w:r>
    </w:p>
    <w:p w14:paraId="1D577527" w14:textId="77777777" w:rsidR="00891FDB" w:rsidRPr="00D24A8A" w:rsidRDefault="00891FDB" w:rsidP="001A3FA1">
      <w:pPr>
        <w:pStyle w:val="NoSpacing"/>
        <w:jc w:val="both"/>
        <w:rPr>
          <w:rFonts w:eastAsia="Times New Roman" w:cs="Courier New"/>
          <w:color w:val="1F4E79" w:themeColor="accent1" w:themeShade="80"/>
          <w:lang w:eastAsia="ro-RO"/>
        </w:rPr>
      </w:pPr>
    </w:p>
    <w:p w14:paraId="2237CBA7" w14:textId="0692D803" w:rsidR="00BF29D4" w:rsidRPr="00D24A8A" w:rsidRDefault="00BF29D4" w:rsidP="00BF29D4">
      <w:pPr>
        <w:spacing w:before="120" w:after="120"/>
        <w:jc w:val="both"/>
        <w:rPr>
          <w:iCs/>
          <w:color w:val="1F4E79" w:themeColor="accent1" w:themeShade="80"/>
        </w:rPr>
      </w:pPr>
      <w:r w:rsidRPr="00D24A8A">
        <w:rPr>
          <w:iCs/>
          <w:color w:val="1F4E79" w:themeColor="accent1" w:themeShade="80"/>
        </w:rPr>
        <w:t xml:space="preserve">Delimitarea în timp a celor </w:t>
      </w:r>
      <w:r w:rsidR="00F5273A" w:rsidRPr="00D24A8A">
        <w:rPr>
          <w:iCs/>
          <w:color w:val="1F4E79" w:themeColor="accent1" w:themeShade="80"/>
        </w:rPr>
        <w:t>3</w:t>
      </w:r>
      <w:r w:rsidRPr="00D24A8A">
        <w:rPr>
          <w:iCs/>
          <w:color w:val="1F4E79" w:themeColor="accent1" w:themeShade="80"/>
        </w:rPr>
        <w:t xml:space="preserve"> etape cadru de implementare a schemei </w:t>
      </w:r>
      <w:r w:rsidR="00B71811" w:rsidRPr="00D24A8A">
        <w:rPr>
          <w:iCs/>
          <w:color w:val="1F4E79" w:themeColor="accent1" w:themeShade="80"/>
        </w:rPr>
        <w:t xml:space="preserve">de ajutor de </w:t>
      </w:r>
      <w:proofErr w:type="spellStart"/>
      <w:r w:rsidR="00B71811" w:rsidRPr="00D24A8A">
        <w:rPr>
          <w:iCs/>
          <w:color w:val="1F4E79" w:themeColor="accent1" w:themeShade="80"/>
        </w:rPr>
        <w:t>minimis</w:t>
      </w:r>
      <w:proofErr w:type="spellEnd"/>
      <w:r w:rsidR="00B71811" w:rsidRPr="00D24A8A">
        <w:rPr>
          <w:iCs/>
          <w:color w:val="1F4E79" w:themeColor="accent1" w:themeShade="80"/>
        </w:rPr>
        <w:t xml:space="preserve"> pentru înființarea de întreprinderi </w:t>
      </w:r>
      <w:r w:rsidRPr="00D24A8A">
        <w:rPr>
          <w:iCs/>
          <w:color w:val="1F4E79" w:themeColor="accent1" w:themeShade="80"/>
        </w:rPr>
        <w:t xml:space="preserve">(prin stabilirea duratelor maxime de implementare și a cerințelor minime pentru a considera încheiată o etapă) are în vedere proiectul în ansamblu, urmărindu-se trasarea unei limite temporale pentru furnizarea activităților specifice fiecărei etape către toți beneficiarii de ajutor de </w:t>
      </w:r>
      <w:proofErr w:type="spellStart"/>
      <w:r w:rsidRPr="00D24A8A">
        <w:rPr>
          <w:iCs/>
          <w:color w:val="1F4E79" w:themeColor="accent1" w:themeShade="80"/>
        </w:rPr>
        <w:t>minimis</w:t>
      </w:r>
      <w:proofErr w:type="spellEnd"/>
      <w:r w:rsidRPr="00D24A8A">
        <w:rPr>
          <w:iCs/>
          <w:color w:val="1F4E79" w:themeColor="accent1" w:themeShade="80"/>
        </w:rPr>
        <w:t xml:space="preserve">. </w:t>
      </w:r>
    </w:p>
    <w:p w14:paraId="33FD8DFA" w14:textId="452FDF82" w:rsidR="00B6049B" w:rsidRPr="00D24A8A" w:rsidRDefault="00BF29D4" w:rsidP="00BF29D4">
      <w:pPr>
        <w:spacing w:before="120" w:after="120"/>
        <w:jc w:val="both"/>
        <w:rPr>
          <w:iCs/>
          <w:color w:val="1F4E79" w:themeColor="accent1" w:themeShade="80"/>
        </w:rPr>
      </w:pPr>
      <w:r w:rsidRPr="00D24A8A">
        <w:rPr>
          <w:iCs/>
          <w:color w:val="1F4E79" w:themeColor="accent1" w:themeShade="80"/>
        </w:rPr>
        <w:t xml:space="preserve">Cele </w:t>
      </w:r>
      <w:r w:rsidR="00F5273A" w:rsidRPr="00D24A8A">
        <w:rPr>
          <w:iCs/>
          <w:color w:val="1F4E79" w:themeColor="accent1" w:themeShade="80"/>
        </w:rPr>
        <w:t>3</w:t>
      </w:r>
      <w:r w:rsidRPr="00D24A8A">
        <w:rPr>
          <w:iCs/>
          <w:color w:val="1F4E79" w:themeColor="accent1" w:themeShade="80"/>
        </w:rPr>
        <w:t xml:space="preserve"> etape se pot suprapune parțial, în sensul că administratorul </w:t>
      </w:r>
      <w:r w:rsidR="00B71811" w:rsidRPr="00D24A8A">
        <w:rPr>
          <w:iCs/>
          <w:color w:val="1F4E79" w:themeColor="accent1" w:themeShade="80"/>
        </w:rPr>
        <w:t>schem</w:t>
      </w:r>
      <w:r w:rsidR="00832310" w:rsidRPr="00D24A8A">
        <w:rPr>
          <w:iCs/>
          <w:color w:val="1F4E79" w:themeColor="accent1" w:themeShade="80"/>
        </w:rPr>
        <w:t>ei</w:t>
      </w:r>
      <w:r w:rsidR="00B71811" w:rsidRPr="00D24A8A">
        <w:rPr>
          <w:iCs/>
          <w:color w:val="1F4E79" w:themeColor="accent1" w:themeShade="80"/>
        </w:rPr>
        <w:t xml:space="preserve"> de </w:t>
      </w:r>
      <w:proofErr w:type="spellStart"/>
      <w:r w:rsidR="00B71811" w:rsidRPr="00D24A8A">
        <w:rPr>
          <w:iCs/>
          <w:color w:val="1F4E79" w:themeColor="accent1" w:themeShade="80"/>
        </w:rPr>
        <w:t>antreprenoriat</w:t>
      </w:r>
      <w:proofErr w:type="spellEnd"/>
      <w:r w:rsidR="00B71811" w:rsidRPr="00D24A8A" w:rsidDel="00B71811">
        <w:rPr>
          <w:iCs/>
          <w:color w:val="1F4E79" w:themeColor="accent1" w:themeShade="80"/>
        </w:rPr>
        <w:t xml:space="preserve"> </w:t>
      </w:r>
      <w:r w:rsidRPr="00D24A8A">
        <w:rPr>
          <w:iCs/>
          <w:color w:val="1F4E79" w:themeColor="accent1" w:themeShade="80"/>
        </w:rPr>
        <w:t xml:space="preserve"> poate începe implementarea etapei a II-a </w:t>
      </w:r>
      <w:r w:rsidR="00832310" w:rsidRPr="00D24A8A">
        <w:rPr>
          <w:iCs/>
          <w:color w:val="1F4E79" w:themeColor="accent1" w:themeShade="80"/>
        </w:rPr>
        <w:t xml:space="preserve">înainte de finalizarea etapei I, </w:t>
      </w:r>
      <w:r w:rsidRPr="00D24A8A">
        <w:rPr>
          <w:iCs/>
          <w:color w:val="1F4E79" w:themeColor="accent1" w:themeShade="80"/>
        </w:rPr>
        <w:t>pentru segmentul de grup țintă care a beneficiat de toate activitățile etapei I</w:t>
      </w:r>
      <w:r w:rsidR="00F73B4F" w:rsidRPr="00D24A8A">
        <w:rPr>
          <w:iCs/>
          <w:color w:val="1F4E79" w:themeColor="accent1" w:themeShade="80"/>
        </w:rPr>
        <w:t xml:space="preserve">, deci inclusiv </w:t>
      </w:r>
      <w:r w:rsidR="007C321F" w:rsidRPr="00D24A8A">
        <w:rPr>
          <w:iCs/>
          <w:color w:val="1F4E79" w:themeColor="accent1" w:themeShade="80"/>
        </w:rPr>
        <w:t xml:space="preserve">de </w:t>
      </w:r>
      <w:r w:rsidR="00F73B4F" w:rsidRPr="00D24A8A">
        <w:rPr>
          <w:iCs/>
          <w:color w:val="1F4E79" w:themeColor="accent1" w:themeShade="80"/>
        </w:rPr>
        <w:t xml:space="preserve">semnarea contractelor de </w:t>
      </w:r>
      <w:proofErr w:type="spellStart"/>
      <w:r w:rsidR="00F73B4F" w:rsidRPr="00D24A8A">
        <w:rPr>
          <w:iCs/>
          <w:color w:val="1F4E79" w:themeColor="accent1" w:themeShade="80"/>
        </w:rPr>
        <w:t>subventie</w:t>
      </w:r>
      <w:proofErr w:type="spellEnd"/>
      <w:r w:rsidR="00832310" w:rsidRPr="00D24A8A">
        <w:rPr>
          <w:iCs/>
          <w:color w:val="1F4E79" w:themeColor="accent1" w:themeShade="80"/>
        </w:rPr>
        <w:t xml:space="preserve">. </w:t>
      </w:r>
    </w:p>
    <w:p w14:paraId="135FF7CE" w14:textId="77777777" w:rsidR="00832310" w:rsidRPr="00D24A8A" w:rsidRDefault="00832310" w:rsidP="00BF29D4">
      <w:pPr>
        <w:spacing w:before="120" w:after="120"/>
        <w:jc w:val="both"/>
        <w:rPr>
          <w:iCs/>
          <w:color w:val="1F4E79" w:themeColor="accent1" w:themeShade="80"/>
        </w:rPr>
      </w:pPr>
    </w:p>
    <w:p w14:paraId="518C86A1" w14:textId="0A1A3956" w:rsidR="00BF29D4" w:rsidRPr="00D24A8A" w:rsidRDefault="00BF29D4" w:rsidP="00BF29D4">
      <w:pPr>
        <w:spacing w:before="120" w:after="120"/>
        <w:jc w:val="both"/>
        <w:rPr>
          <w:iCs/>
          <w:color w:val="1F4E79" w:themeColor="accent1" w:themeShade="80"/>
        </w:rPr>
      </w:pPr>
      <w:r w:rsidRPr="00D24A8A">
        <w:rPr>
          <w:iCs/>
          <w:color w:val="1F4E79" w:themeColor="accent1" w:themeShade="80"/>
        </w:rPr>
        <w:t>În situația în care administratorul schem</w:t>
      </w:r>
      <w:r w:rsidR="0087326F" w:rsidRPr="00D24A8A">
        <w:rPr>
          <w:iCs/>
          <w:color w:val="1F4E79" w:themeColor="accent1" w:themeShade="80"/>
        </w:rPr>
        <w:t>ei</w:t>
      </w:r>
      <w:r w:rsidRPr="00D24A8A">
        <w:rPr>
          <w:iCs/>
          <w:color w:val="1F4E79" w:themeColor="accent1" w:themeShade="80"/>
        </w:rPr>
        <w:t xml:space="preserve"> de </w:t>
      </w:r>
      <w:proofErr w:type="spellStart"/>
      <w:r w:rsidRPr="00D24A8A">
        <w:rPr>
          <w:iCs/>
          <w:color w:val="1F4E79" w:themeColor="accent1" w:themeShade="80"/>
        </w:rPr>
        <w:t>antreprenoriat</w:t>
      </w:r>
      <w:proofErr w:type="spellEnd"/>
      <w:r w:rsidRPr="00D24A8A">
        <w:rPr>
          <w:iCs/>
          <w:color w:val="1F4E79" w:themeColor="accent1" w:themeShade="80"/>
        </w:rPr>
        <w:t xml:space="preserve"> va organiza  </w:t>
      </w:r>
      <w:bookmarkStart w:id="111" w:name="_Hlk141201826"/>
      <w:r w:rsidRPr="00D24A8A">
        <w:rPr>
          <w:iCs/>
          <w:color w:val="1F4E79" w:themeColor="accent1" w:themeShade="80"/>
        </w:rPr>
        <w:t>concursul de planuri de afaceri</w:t>
      </w:r>
      <w:r w:rsidR="0087326F" w:rsidRPr="00D24A8A">
        <w:rPr>
          <w:iCs/>
          <w:color w:val="1F4E79" w:themeColor="accent1" w:themeShade="80"/>
        </w:rPr>
        <w:t xml:space="preserve"> </w:t>
      </w:r>
      <w:bookmarkEnd w:id="111"/>
      <w:r w:rsidR="0087326F" w:rsidRPr="00D24A8A">
        <w:rPr>
          <w:iCs/>
          <w:color w:val="1F4E79" w:themeColor="accent1" w:themeShade="80"/>
        </w:rPr>
        <w:t>in mai multe sesiuni (la momente diferite in timp</w:t>
      </w:r>
      <w:r w:rsidRPr="00D24A8A">
        <w:rPr>
          <w:iCs/>
          <w:color w:val="1F4E79" w:themeColor="accent1" w:themeShade="80"/>
        </w:rPr>
        <w:t>,</w:t>
      </w:r>
      <w:r w:rsidR="0087326F" w:rsidRPr="00D24A8A">
        <w:rPr>
          <w:iCs/>
          <w:color w:val="1F4E79" w:themeColor="accent1" w:themeShade="80"/>
        </w:rPr>
        <w:t xml:space="preserve"> locații / localități / regiuni diferite),</w:t>
      </w:r>
      <w:r w:rsidRPr="00D24A8A">
        <w:rPr>
          <w:iCs/>
          <w:color w:val="1F4E79" w:themeColor="accent1" w:themeShade="80"/>
        </w:rPr>
        <w:t xml:space="preserve"> se va asigura că divizarea acestuia nu generează nicio discriminare în efectuarea selecției</w:t>
      </w:r>
      <w:r w:rsidR="0087326F" w:rsidRPr="00D24A8A">
        <w:rPr>
          <w:iCs/>
          <w:color w:val="1F4E79" w:themeColor="accent1" w:themeShade="80"/>
        </w:rPr>
        <w:t xml:space="preserve"> viitorilor antreprenori</w:t>
      </w:r>
      <w:r w:rsidRPr="00D24A8A">
        <w:rPr>
          <w:iCs/>
          <w:color w:val="1F4E79" w:themeColor="accent1" w:themeShade="80"/>
        </w:rPr>
        <w:t>.</w:t>
      </w:r>
    </w:p>
    <w:p w14:paraId="1715BAD6" w14:textId="60E730E0" w:rsidR="00BF29D4" w:rsidRPr="00D24A8A" w:rsidRDefault="00BF29D4" w:rsidP="00BF29D4">
      <w:pPr>
        <w:spacing w:before="120" w:after="120"/>
        <w:jc w:val="both"/>
        <w:rPr>
          <w:iCs/>
          <w:color w:val="1F4E79" w:themeColor="accent1" w:themeShade="80"/>
        </w:rPr>
      </w:pPr>
      <w:r w:rsidRPr="00D24A8A">
        <w:rPr>
          <w:iCs/>
          <w:color w:val="1F4E79" w:themeColor="accent1" w:themeShade="80"/>
        </w:rPr>
        <w:t>Anumite activități ale proiectului se pot desfășura în afara regiunilor vizate de proiect, în regiunile mai puțin dezvoltate sau/și în regiunea dezvoltată București-Ilfov, cu condiția ca aceste activități să fie în interesul grupului țintă vizat prin proiect.</w:t>
      </w:r>
    </w:p>
    <w:p w14:paraId="15EB1C02" w14:textId="77777777" w:rsidR="00EB022F" w:rsidRPr="00D24A8A" w:rsidRDefault="00EB022F" w:rsidP="00CF5E04">
      <w:pPr>
        <w:pStyle w:val="NoSpacing"/>
        <w:rPr>
          <w:rFonts w:eastAsia="Times New Roman" w:cs="Courier New"/>
          <w:b/>
          <w:bCs/>
          <w:color w:val="1F4E79" w:themeColor="accent1" w:themeShade="80"/>
          <w:lang w:eastAsia="ro-RO"/>
        </w:rPr>
      </w:pPr>
    </w:p>
    <w:p w14:paraId="6F6EA878" w14:textId="4DCC1EB6" w:rsidR="007B68D3" w:rsidRPr="00D24A8A" w:rsidRDefault="00B75E8A" w:rsidP="00355090">
      <w:pPr>
        <w:pStyle w:val="Heading3"/>
        <w:rPr>
          <w:rFonts w:eastAsia="Times New Roman" w:cs="Courier New"/>
          <w:color w:val="1F4E79" w:themeColor="accent1" w:themeShade="80"/>
          <w:lang w:eastAsia="ro-RO"/>
        </w:rPr>
      </w:pPr>
      <w:bookmarkStart w:id="112" w:name="_Toc168333668"/>
      <w:r w:rsidRPr="00D24A8A">
        <w:rPr>
          <w:rFonts w:eastAsia="Times New Roman" w:cs="Courier New"/>
          <w:color w:val="1F4E79" w:themeColor="accent1" w:themeShade="80"/>
          <w:lang w:eastAsia="ro-RO"/>
        </w:rPr>
        <w:t>Activitatea de bază</w:t>
      </w:r>
      <w:bookmarkEnd w:id="112"/>
    </w:p>
    <w:p w14:paraId="7193F1EB" w14:textId="77777777" w:rsidR="004115DF" w:rsidRPr="00D24A8A" w:rsidRDefault="004115DF" w:rsidP="00CF5E04">
      <w:pPr>
        <w:pStyle w:val="NoSpacing"/>
        <w:rPr>
          <w:rFonts w:eastAsia="Times New Roman" w:cs="Courier New"/>
          <w:b/>
          <w:bCs/>
          <w:color w:val="1F4E79" w:themeColor="accent1" w:themeShade="80"/>
          <w:lang w:eastAsia="ro-RO"/>
        </w:rPr>
      </w:pPr>
    </w:p>
    <w:p w14:paraId="039F8B90" w14:textId="0EF6BF74" w:rsidR="00355090" w:rsidRPr="00D24A8A" w:rsidRDefault="0015244C" w:rsidP="00CF5E04">
      <w:pPr>
        <w:pStyle w:val="NoSpacing"/>
        <w:rPr>
          <w:rFonts w:eastAsia="Times New Roman" w:cs="Times New Roman"/>
          <w:color w:val="1F4E79" w:themeColor="accent1" w:themeShade="80"/>
          <w:lang w:eastAsia="ro-RO"/>
        </w:rPr>
      </w:pPr>
      <w:r w:rsidRPr="00D24A8A">
        <w:rPr>
          <w:rFonts w:eastAsia="Times New Roman" w:cs="Times New Roman"/>
          <w:color w:val="1F4E79" w:themeColor="accent1" w:themeShade="80"/>
          <w:lang w:eastAsia="ro-RO"/>
        </w:rPr>
        <w:t xml:space="preserve">Toate activitățile </w:t>
      </w:r>
      <w:r w:rsidR="008A5351" w:rsidRPr="00D24A8A">
        <w:rPr>
          <w:rFonts w:eastAsia="Times New Roman" w:cs="Times New Roman"/>
          <w:color w:val="1F4E79" w:themeColor="accent1" w:themeShade="80"/>
          <w:lang w:eastAsia="ro-RO"/>
        </w:rPr>
        <w:t xml:space="preserve">relevante </w:t>
      </w:r>
      <w:r w:rsidR="0087326F" w:rsidRPr="00D24A8A">
        <w:rPr>
          <w:rFonts w:eastAsia="Times New Roman" w:cs="Times New Roman"/>
          <w:color w:val="1F4E79" w:themeColor="accent1" w:themeShade="80"/>
          <w:lang w:eastAsia="ro-RO"/>
        </w:rPr>
        <w:t>prev</w:t>
      </w:r>
      <w:r w:rsidR="00996839" w:rsidRPr="00D24A8A">
        <w:rPr>
          <w:rFonts w:eastAsia="Times New Roman" w:cs="Times New Roman"/>
          <w:color w:val="1F4E79" w:themeColor="accent1" w:themeShade="80"/>
          <w:lang w:eastAsia="ro-RO"/>
        </w:rPr>
        <w:t>ă</w:t>
      </w:r>
      <w:r w:rsidR="0087326F" w:rsidRPr="00D24A8A">
        <w:rPr>
          <w:rFonts w:eastAsia="Times New Roman" w:cs="Times New Roman"/>
          <w:color w:val="1F4E79" w:themeColor="accent1" w:themeShade="80"/>
          <w:lang w:eastAsia="ro-RO"/>
        </w:rPr>
        <w:t>zute la sec</w:t>
      </w:r>
      <w:r w:rsidR="008A5351" w:rsidRPr="00D24A8A">
        <w:rPr>
          <w:rFonts w:eastAsia="Times New Roman" w:cs="Times New Roman"/>
          <w:color w:val="1F4E79" w:themeColor="accent1" w:themeShade="80"/>
          <w:lang w:eastAsia="ro-RO"/>
        </w:rPr>
        <w:t>ț</w:t>
      </w:r>
      <w:r w:rsidR="0087326F" w:rsidRPr="00D24A8A">
        <w:rPr>
          <w:rFonts w:eastAsia="Times New Roman" w:cs="Times New Roman"/>
          <w:color w:val="1F4E79" w:themeColor="accent1" w:themeShade="80"/>
          <w:lang w:eastAsia="ro-RO"/>
        </w:rPr>
        <w:t xml:space="preserve">iunea 5.2.2. </w:t>
      </w:r>
      <w:r w:rsidRPr="00D24A8A">
        <w:rPr>
          <w:rFonts w:eastAsia="Times New Roman" w:cs="Times New Roman"/>
          <w:color w:val="1F4E79" w:themeColor="accent1" w:themeShade="80"/>
          <w:lang w:eastAsia="ro-RO"/>
        </w:rPr>
        <w:t>reprezintă activități de bază în cadrul acest</w:t>
      </w:r>
      <w:r w:rsidR="0087326F" w:rsidRPr="00D24A8A">
        <w:rPr>
          <w:rFonts w:eastAsia="Times New Roman" w:cs="Times New Roman"/>
          <w:color w:val="1F4E79" w:themeColor="accent1" w:themeShade="80"/>
          <w:lang w:eastAsia="ro-RO"/>
        </w:rPr>
        <w:t>ui</w:t>
      </w:r>
      <w:r w:rsidRPr="00D24A8A">
        <w:rPr>
          <w:rFonts w:eastAsia="Times New Roman" w:cs="Times New Roman"/>
          <w:color w:val="1F4E79" w:themeColor="accent1" w:themeShade="80"/>
          <w:lang w:eastAsia="ro-RO"/>
        </w:rPr>
        <w:t xml:space="preserve"> apel de proiecte</w:t>
      </w:r>
      <w:r w:rsidR="008A5351" w:rsidRPr="00D24A8A">
        <w:rPr>
          <w:rFonts w:eastAsia="Times New Roman" w:cs="Times New Roman"/>
          <w:color w:val="1F4E79" w:themeColor="accent1" w:themeShade="80"/>
          <w:lang w:eastAsia="ro-RO"/>
        </w:rPr>
        <w:t xml:space="preserve"> și este obligatoriu </w:t>
      </w:r>
      <w:r w:rsidR="004C3A3D" w:rsidRPr="00D24A8A">
        <w:rPr>
          <w:rFonts w:eastAsia="Times New Roman" w:cs="Times New Roman"/>
          <w:color w:val="1F4E79" w:themeColor="accent1" w:themeShade="80"/>
          <w:lang w:eastAsia="ro-RO"/>
        </w:rPr>
        <w:t xml:space="preserve">ca fiecare dintre acestea </w:t>
      </w:r>
      <w:r w:rsidR="008A5351" w:rsidRPr="00D24A8A">
        <w:rPr>
          <w:rFonts w:eastAsia="Times New Roman" w:cs="Times New Roman"/>
          <w:color w:val="1F4E79" w:themeColor="accent1" w:themeShade="80"/>
          <w:lang w:eastAsia="ro-RO"/>
        </w:rPr>
        <w:t>să se regăsească în cererea de finanțare</w:t>
      </w:r>
      <w:r w:rsidRPr="00D24A8A">
        <w:rPr>
          <w:rFonts w:eastAsia="Times New Roman" w:cs="Times New Roman"/>
          <w:color w:val="1F4E79" w:themeColor="accent1" w:themeShade="80"/>
          <w:lang w:eastAsia="ro-RO"/>
        </w:rPr>
        <w:t xml:space="preserve">.  </w:t>
      </w:r>
      <w:r w:rsidRPr="00D24A8A">
        <w:rPr>
          <w:rFonts w:eastAsia="Times New Roman" w:cs="Times New Roman"/>
          <w:color w:val="1F4E79" w:themeColor="accent1" w:themeShade="80"/>
          <w:lang w:eastAsia="ro-RO"/>
        </w:rPr>
        <w:tab/>
      </w:r>
    </w:p>
    <w:p w14:paraId="6387CB00" w14:textId="77777777" w:rsidR="00355090" w:rsidRPr="00D24A8A" w:rsidRDefault="00355090" w:rsidP="00CF5E04">
      <w:pPr>
        <w:pStyle w:val="NoSpacing"/>
        <w:rPr>
          <w:rFonts w:eastAsia="Times New Roman" w:cs="Times New Roman"/>
          <w:color w:val="1F4E79" w:themeColor="accent1" w:themeShade="80"/>
          <w:lang w:eastAsia="ro-RO"/>
        </w:rPr>
      </w:pPr>
    </w:p>
    <w:p w14:paraId="158744B4" w14:textId="10E4F00F" w:rsidR="007B68D3" w:rsidRPr="00D24A8A" w:rsidRDefault="00B75E8A" w:rsidP="00355090">
      <w:pPr>
        <w:pStyle w:val="Heading3"/>
        <w:rPr>
          <w:rStyle w:val="Heading3Char"/>
          <w:color w:val="1F4E79" w:themeColor="accent1" w:themeShade="80"/>
        </w:rPr>
      </w:pPr>
      <w:bookmarkStart w:id="113" w:name="_Toc168333669"/>
      <w:proofErr w:type="spellStart"/>
      <w:r w:rsidRPr="00D24A8A">
        <w:rPr>
          <w:rStyle w:val="Heading3Char"/>
          <w:color w:val="1F4E79" w:themeColor="accent1" w:themeShade="80"/>
        </w:rPr>
        <w:t>Activităţi</w:t>
      </w:r>
      <w:proofErr w:type="spellEnd"/>
      <w:r w:rsidRPr="00D24A8A">
        <w:rPr>
          <w:rStyle w:val="Heading3Char"/>
          <w:color w:val="1F4E79" w:themeColor="accent1" w:themeShade="80"/>
        </w:rPr>
        <w:t xml:space="preserve"> neeligibile</w:t>
      </w:r>
      <w:bookmarkEnd w:id="113"/>
    </w:p>
    <w:p w14:paraId="023CF743" w14:textId="77777777" w:rsidR="00B87562" w:rsidRPr="00D24A8A" w:rsidRDefault="00B87562" w:rsidP="00B87562">
      <w:pPr>
        <w:rPr>
          <w:color w:val="1F4E79" w:themeColor="accent1" w:themeShade="80"/>
        </w:rPr>
      </w:pPr>
    </w:p>
    <w:p w14:paraId="4D08D9E6" w14:textId="3962BA8F" w:rsidR="00355090" w:rsidRPr="00D24A8A" w:rsidRDefault="006B5F48" w:rsidP="00102E22">
      <w:pPr>
        <w:pStyle w:val="NoSpacing"/>
        <w:jc w:val="both"/>
        <w:rPr>
          <w:color w:val="1F4E79" w:themeColor="accent1" w:themeShade="80"/>
        </w:rPr>
      </w:pPr>
      <w:bookmarkStart w:id="114" w:name="_Hlk139281471"/>
      <w:r w:rsidRPr="00D24A8A">
        <w:rPr>
          <w:color w:val="1F4E79" w:themeColor="accent1" w:themeShade="80"/>
        </w:rPr>
        <w:t>Pot fi considerate neeligibile activit</w:t>
      </w:r>
      <w:r w:rsidR="00A84016" w:rsidRPr="00D24A8A">
        <w:rPr>
          <w:color w:val="1F4E79" w:themeColor="accent1" w:themeShade="80"/>
        </w:rPr>
        <w:t>ăț</w:t>
      </w:r>
      <w:r w:rsidRPr="00D24A8A">
        <w:rPr>
          <w:color w:val="1F4E79" w:themeColor="accent1" w:themeShade="80"/>
        </w:rPr>
        <w:t xml:space="preserve">ile care </w:t>
      </w:r>
      <w:r w:rsidR="00B13519" w:rsidRPr="00D24A8A">
        <w:rPr>
          <w:color w:val="1F4E79" w:themeColor="accent1" w:themeShade="80"/>
        </w:rPr>
        <w:t xml:space="preserve">fie </w:t>
      </w:r>
      <w:r w:rsidRPr="00D24A8A">
        <w:rPr>
          <w:color w:val="1F4E79" w:themeColor="accent1" w:themeShade="80"/>
        </w:rPr>
        <w:t>nu au legătură directă cu activită</w:t>
      </w:r>
      <w:r w:rsidR="00A84016" w:rsidRPr="00D24A8A">
        <w:rPr>
          <w:color w:val="1F4E79" w:themeColor="accent1" w:themeShade="80"/>
        </w:rPr>
        <w:t>ț</w:t>
      </w:r>
      <w:r w:rsidRPr="00D24A8A">
        <w:rPr>
          <w:color w:val="1F4E79" w:themeColor="accent1" w:themeShade="80"/>
        </w:rPr>
        <w:t>ile incluse în secțiunea 5.2.2</w:t>
      </w:r>
      <w:r w:rsidR="00B13519" w:rsidRPr="00D24A8A">
        <w:rPr>
          <w:color w:val="1F4E79" w:themeColor="accent1" w:themeShade="80"/>
        </w:rPr>
        <w:t xml:space="preserve">, fie </w:t>
      </w:r>
      <w:r w:rsidRPr="00D24A8A">
        <w:rPr>
          <w:color w:val="1F4E79" w:themeColor="accent1" w:themeShade="80"/>
        </w:rPr>
        <w:t>nu sunt necesare pentru execu</w:t>
      </w:r>
      <w:r w:rsidR="00A84016" w:rsidRPr="00D24A8A">
        <w:rPr>
          <w:color w:val="1F4E79" w:themeColor="accent1" w:themeShade="80"/>
        </w:rPr>
        <w:t>ț</w:t>
      </w:r>
      <w:r w:rsidRPr="00D24A8A">
        <w:rPr>
          <w:color w:val="1F4E79" w:themeColor="accent1" w:themeShade="80"/>
        </w:rPr>
        <w:t>ia proiectului</w:t>
      </w:r>
      <w:r w:rsidR="00B13519" w:rsidRPr="00D24A8A">
        <w:rPr>
          <w:color w:val="1F4E79" w:themeColor="accent1" w:themeShade="80"/>
        </w:rPr>
        <w:t>, cu excep</w:t>
      </w:r>
      <w:r w:rsidR="00A84016" w:rsidRPr="00D24A8A">
        <w:rPr>
          <w:color w:val="1F4E79" w:themeColor="accent1" w:themeShade="80"/>
        </w:rPr>
        <w:t>ț</w:t>
      </w:r>
      <w:r w:rsidR="00B13519" w:rsidRPr="00D24A8A">
        <w:rPr>
          <w:color w:val="1F4E79" w:themeColor="accent1" w:themeShade="80"/>
        </w:rPr>
        <w:t>ia activit</w:t>
      </w:r>
      <w:r w:rsidR="00A84016" w:rsidRPr="00D24A8A">
        <w:rPr>
          <w:color w:val="1F4E79" w:themeColor="accent1" w:themeShade="80"/>
        </w:rPr>
        <w:t>ăț</w:t>
      </w:r>
      <w:r w:rsidR="00B13519" w:rsidRPr="00D24A8A">
        <w:rPr>
          <w:color w:val="1F4E79" w:themeColor="accent1" w:themeShade="80"/>
        </w:rPr>
        <w:t xml:space="preserve">ilor </w:t>
      </w:r>
      <w:r w:rsidR="007B68F8" w:rsidRPr="00D24A8A">
        <w:rPr>
          <w:color w:val="1F4E79" w:themeColor="accent1" w:themeShade="80"/>
        </w:rPr>
        <w:t xml:space="preserve">de tipul </w:t>
      </w:r>
      <w:r w:rsidR="006F7A24" w:rsidRPr="00D24A8A">
        <w:rPr>
          <w:color w:val="1F4E79" w:themeColor="accent1" w:themeShade="80"/>
        </w:rPr>
        <w:t xml:space="preserve">activități de management de proiect, de suport pentru managementul / coordonarea proiectului, </w:t>
      </w:r>
      <w:r w:rsidR="007B68F8" w:rsidRPr="00D24A8A">
        <w:rPr>
          <w:color w:val="1F4E79" w:themeColor="accent1" w:themeShade="80"/>
        </w:rPr>
        <w:t>achizi</w:t>
      </w:r>
      <w:r w:rsidR="000562E5" w:rsidRPr="00D24A8A">
        <w:rPr>
          <w:color w:val="1F4E79" w:themeColor="accent1" w:themeShade="80"/>
        </w:rPr>
        <w:t>ț</w:t>
      </w:r>
      <w:r w:rsidR="007B68F8" w:rsidRPr="00D24A8A">
        <w:rPr>
          <w:color w:val="1F4E79" w:themeColor="accent1" w:themeShade="80"/>
        </w:rPr>
        <w:t xml:space="preserve">ii, ITC, </w:t>
      </w:r>
      <w:r w:rsidR="000562E5" w:rsidRPr="00D24A8A">
        <w:rPr>
          <w:color w:val="1F4E79" w:themeColor="accent1" w:themeShade="80"/>
        </w:rPr>
        <w:t xml:space="preserve">informare si publicitate, </w:t>
      </w:r>
      <w:r w:rsidR="006F7A24" w:rsidRPr="00D24A8A">
        <w:rPr>
          <w:color w:val="1F4E79" w:themeColor="accent1" w:themeShade="80"/>
        </w:rPr>
        <w:t>activități aferente cheltuielilor indirecte</w:t>
      </w:r>
      <w:r w:rsidR="00A84016" w:rsidRPr="00D24A8A">
        <w:rPr>
          <w:color w:val="1F4E79" w:themeColor="accent1" w:themeShade="80"/>
        </w:rPr>
        <w:t xml:space="preserve"> etc</w:t>
      </w:r>
      <w:r w:rsidR="00B87562" w:rsidRPr="00D24A8A">
        <w:rPr>
          <w:color w:val="1F4E79" w:themeColor="accent1" w:themeShade="80"/>
        </w:rPr>
        <w:t xml:space="preserve">.  </w:t>
      </w:r>
      <w:bookmarkEnd w:id="114"/>
      <w:r w:rsidR="00B87562" w:rsidRPr="00D24A8A">
        <w:rPr>
          <w:color w:val="1F4E79" w:themeColor="accent1" w:themeShade="80"/>
        </w:rPr>
        <w:tab/>
      </w:r>
    </w:p>
    <w:p w14:paraId="4E8AF696" w14:textId="77777777" w:rsidR="00B87562" w:rsidRPr="00D24A8A" w:rsidRDefault="00B87562" w:rsidP="00CF5E04">
      <w:pPr>
        <w:pStyle w:val="NoSpacing"/>
        <w:rPr>
          <w:rFonts w:eastAsia="Times New Roman" w:cs="Courier New"/>
          <w:b/>
          <w:bCs/>
          <w:color w:val="1F4E79" w:themeColor="accent1" w:themeShade="80"/>
          <w:lang w:eastAsia="ro-RO"/>
        </w:rPr>
      </w:pPr>
    </w:p>
    <w:p w14:paraId="63F95E16" w14:textId="56B85DE3" w:rsidR="007B68D3" w:rsidRPr="00D24A8A" w:rsidRDefault="00B75E8A" w:rsidP="00355090">
      <w:pPr>
        <w:pStyle w:val="Heading2"/>
        <w:rPr>
          <w:rStyle w:val="Heading2Char"/>
          <w:color w:val="1F4E79" w:themeColor="accent1" w:themeShade="80"/>
          <w:lang w:val="ro-RO"/>
        </w:rPr>
      </w:pPr>
      <w:bookmarkStart w:id="115" w:name="_Toc168333670"/>
      <w:r w:rsidRPr="00D24A8A">
        <w:rPr>
          <w:rStyle w:val="Heading2Char"/>
          <w:color w:val="1F4E79" w:themeColor="accent1" w:themeShade="80"/>
          <w:lang w:val="ro-RO"/>
        </w:rPr>
        <w:t>Eligibilitatea cheltuielilor</w:t>
      </w:r>
      <w:bookmarkEnd w:id="115"/>
    </w:p>
    <w:p w14:paraId="17B14610" w14:textId="2B5A5C7D" w:rsidR="009325BC" w:rsidRPr="00D24A8A" w:rsidRDefault="009325BC" w:rsidP="00CF5E04">
      <w:pPr>
        <w:pStyle w:val="NoSpacing"/>
        <w:rPr>
          <w:rFonts w:eastAsia="Times New Roman" w:cs="Times New Roman"/>
          <w:color w:val="1F4E79" w:themeColor="accent1" w:themeShade="80"/>
          <w:lang w:eastAsia="ro-RO"/>
        </w:rPr>
      </w:pPr>
    </w:p>
    <w:p w14:paraId="5C9EF549" w14:textId="50F7716F" w:rsidR="007B68D3" w:rsidRPr="00D24A8A" w:rsidRDefault="00B75E8A" w:rsidP="00355090">
      <w:pPr>
        <w:pStyle w:val="Heading3"/>
        <w:rPr>
          <w:rStyle w:val="Heading3Char"/>
          <w:color w:val="1F4E79" w:themeColor="accent1" w:themeShade="80"/>
        </w:rPr>
      </w:pPr>
      <w:bookmarkStart w:id="116" w:name="_Toc168333671"/>
      <w:r w:rsidRPr="00D24A8A">
        <w:rPr>
          <w:rStyle w:val="Heading3Char"/>
          <w:color w:val="1F4E79" w:themeColor="accent1" w:themeShade="80"/>
        </w:rPr>
        <w:t xml:space="preserve">Baza legală pentru stabilirea </w:t>
      </w:r>
      <w:proofErr w:type="spellStart"/>
      <w:r w:rsidRPr="00D24A8A">
        <w:rPr>
          <w:rStyle w:val="Heading3Char"/>
          <w:color w:val="1F4E79" w:themeColor="accent1" w:themeShade="80"/>
        </w:rPr>
        <w:t>eligibilităţii</w:t>
      </w:r>
      <w:proofErr w:type="spellEnd"/>
      <w:r w:rsidRPr="00D24A8A">
        <w:rPr>
          <w:rStyle w:val="Heading3Char"/>
          <w:color w:val="1F4E79" w:themeColor="accent1" w:themeShade="80"/>
        </w:rPr>
        <w:t xml:space="preserve"> cheltuielilor</w:t>
      </w:r>
      <w:bookmarkEnd w:id="116"/>
    </w:p>
    <w:p w14:paraId="2EB285FC" w14:textId="77777777" w:rsidR="00BF10D3" w:rsidRPr="00D24A8A" w:rsidRDefault="00BF10D3" w:rsidP="00BF10D3">
      <w:pPr>
        <w:pStyle w:val="NoSpacing"/>
        <w:jc w:val="both"/>
        <w:rPr>
          <w:rFonts w:eastAsia="Times New Roman" w:cs="Times New Roman"/>
          <w:b/>
          <w:bCs/>
          <w:color w:val="1F4E79" w:themeColor="accent1" w:themeShade="80"/>
          <w:lang w:eastAsia="ro-RO"/>
        </w:rPr>
      </w:pPr>
    </w:p>
    <w:p w14:paraId="134D8B66" w14:textId="77777777" w:rsidR="009138C3" w:rsidRPr="00D24A8A" w:rsidRDefault="009138C3" w:rsidP="009138C3">
      <w:pPr>
        <w:numPr>
          <w:ilvl w:val="0"/>
          <w:numId w:val="95"/>
        </w:numPr>
        <w:spacing w:before="120" w:after="120"/>
        <w:ind w:left="0" w:firstLine="360"/>
        <w:contextualSpacing/>
        <w:jc w:val="both"/>
        <w:rPr>
          <w:iCs/>
          <w:color w:val="1F4E79" w:themeColor="accent1" w:themeShade="80"/>
        </w:rPr>
      </w:pPr>
      <w:r w:rsidRPr="00D24A8A">
        <w:rPr>
          <w:iCs/>
          <w:color w:val="1F4E79" w:themeColor="accent1" w:themeShade="80"/>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20E97D1B" w14:textId="77777777" w:rsidR="009138C3" w:rsidRPr="00D24A8A" w:rsidRDefault="009138C3" w:rsidP="009138C3">
      <w:pPr>
        <w:numPr>
          <w:ilvl w:val="0"/>
          <w:numId w:val="95"/>
        </w:numPr>
        <w:spacing w:before="120" w:after="120"/>
        <w:ind w:left="0" w:firstLine="360"/>
        <w:contextualSpacing/>
        <w:jc w:val="both"/>
        <w:rPr>
          <w:iCs/>
          <w:color w:val="1F4E79" w:themeColor="accent1" w:themeShade="80"/>
        </w:rPr>
      </w:pPr>
      <w:r w:rsidRPr="00D24A8A">
        <w:rPr>
          <w:iCs/>
          <w:color w:val="1F4E79" w:themeColor="accent1" w:themeShade="80"/>
        </w:rPr>
        <w:lastRenderedPageBreak/>
        <w:t>REGULAMENTUL (UE) 2021/1057 AL PARLAMENTULUI EUROPEAN ȘI AL CONSILIULUI din 24 iunie 2021 de instituire a Fondului social european Plus (FSE+) și de abrogare a Regulamentului (UE) nr. 1296/2013;</w:t>
      </w:r>
    </w:p>
    <w:p w14:paraId="290725D0" w14:textId="05C41F1D" w:rsidR="00656DF2" w:rsidRPr="00D24A8A" w:rsidRDefault="00656DF2" w:rsidP="00656DF2">
      <w:pPr>
        <w:pStyle w:val="ListParagraph"/>
        <w:numPr>
          <w:ilvl w:val="0"/>
          <w:numId w:val="95"/>
        </w:numPr>
        <w:jc w:val="both"/>
        <w:rPr>
          <w:iCs/>
          <w:color w:val="1F4E79" w:themeColor="accent1" w:themeShade="80"/>
        </w:rPr>
      </w:pPr>
      <w:r w:rsidRPr="00D24A8A">
        <w:rPr>
          <w:iCs/>
          <w:color w:val="1F4E79" w:themeColor="accent1" w:themeShade="80"/>
        </w:rPr>
        <w:t xml:space="preserve">REGULAMENTUL (UE) 2023/2831 AL COMISIEI din 13 decembrie 2023 privind aplicarea articolelor 107 și 108 din Tratatul privind funcționarea Uniunii Europene ajutoarelor de </w:t>
      </w:r>
      <w:proofErr w:type="spellStart"/>
      <w:r w:rsidRPr="00D24A8A">
        <w:rPr>
          <w:iCs/>
          <w:color w:val="1F4E79" w:themeColor="accent1" w:themeShade="80"/>
        </w:rPr>
        <w:t>minimis</w:t>
      </w:r>
      <w:proofErr w:type="spellEnd"/>
    </w:p>
    <w:p w14:paraId="38713F5D" w14:textId="77777777" w:rsidR="009138C3" w:rsidRPr="00D24A8A" w:rsidRDefault="009138C3" w:rsidP="009138C3">
      <w:pPr>
        <w:numPr>
          <w:ilvl w:val="0"/>
          <w:numId w:val="95"/>
        </w:numPr>
        <w:spacing w:before="120" w:after="120"/>
        <w:ind w:left="0" w:firstLine="360"/>
        <w:contextualSpacing/>
        <w:jc w:val="both"/>
        <w:rPr>
          <w:iCs/>
          <w:color w:val="1F4E79" w:themeColor="accent1" w:themeShade="80"/>
        </w:rPr>
      </w:pPr>
      <w:r w:rsidRPr="00D24A8A">
        <w:rPr>
          <w:iCs/>
          <w:color w:val="1F4E79" w:themeColor="accent1" w:themeShade="80"/>
        </w:rPr>
        <w:t>ORDONANŢA DE URGENŢĂ nr. 133/2021 privind gestionarea financiară a fondurilor europene pentru perioada de programare 2021-2027 alocate României din Fondul european de dezvoltare regională, Fondul de coeziune, Fondul social european Plus, Fondul pentru o tranziție justă;</w:t>
      </w:r>
    </w:p>
    <w:p w14:paraId="6B98A25B" w14:textId="77777777" w:rsidR="009138C3" w:rsidRPr="00D24A8A" w:rsidRDefault="009138C3" w:rsidP="009138C3">
      <w:pPr>
        <w:numPr>
          <w:ilvl w:val="0"/>
          <w:numId w:val="95"/>
        </w:numPr>
        <w:spacing w:before="120" w:after="120"/>
        <w:ind w:left="0" w:firstLine="360"/>
        <w:contextualSpacing/>
        <w:jc w:val="both"/>
        <w:rPr>
          <w:iCs/>
          <w:color w:val="1F4E79" w:themeColor="accent1" w:themeShade="80"/>
        </w:rPr>
      </w:pPr>
      <w:r w:rsidRPr="00D24A8A">
        <w:rPr>
          <w:iCs/>
          <w:color w:val="1F4E79" w:themeColor="accent1" w:themeShade="80"/>
        </w:rPr>
        <w:t>HOTĂRÂREA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59997983" w14:textId="77777777" w:rsidR="009138C3" w:rsidRPr="00D24A8A" w:rsidRDefault="009138C3" w:rsidP="009138C3">
      <w:pPr>
        <w:numPr>
          <w:ilvl w:val="0"/>
          <w:numId w:val="95"/>
        </w:numPr>
        <w:spacing w:before="120" w:after="120"/>
        <w:ind w:left="0" w:firstLine="360"/>
        <w:contextualSpacing/>
        <w:jc w:val="both"/>
        <w:rPr>
          <w:iCs/>
          <w:color w:val="1F4E79" w:themeColor="accent1" w:themeShade="80"/>
        </w:rPr>
      </w:pPr>
      <w:r w:rsidRPr="00D24A8A">
        <w:rPr>
          <w:iCs/>
          <w:color w:val="1F4E79" w:themeColor="accent1" w:themeShade="80"/>
        </w:rPr>
        <w:t>HOTĂRÂREA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4CB203CC" w14:textId="77777777" w:rsidR="009138C3" w:rsidRPr="00D24A8A" w:rsidRDefault="009138C3" w:rsidP="00B36F5C">
      <w:pPr>
        <w:pStyle w:val="NoSpacing"/>
        <w:ind w:left="720"/>
        <w:jc w:val="both"/>
        <w:rPr>
          <w:rFonts w:eastAsia="Times New Roman" w:cs="Times New Roman"/>
          <w:iCs/>
          <w:color w:val="1F4E79" w:themeColor="accent1" w:themeShade="80"/>
          <w:lang w:eastAsia="ro-RO"/>
        </w:rPr>
      </w:pPr>
    </w:p>
    <w:p w14:paraId="5594A28A" w14:textId="350245EA" w:rsidR="007E13A2" w:rsidRPr="00D24A8A" w:rsidRDefault="00BF10D3" w:rsidP="00124234">
      <w:pPr>
        <w:pStyle w:val="Heading3"/>
        <w:rPr>
          <w:rStyle w:val="Heading3Char"/>
          <w:color w:val="1F4E79" w:themeColor="accent1" w:themeShade="80"/>
        </w:rPr>
      </w:pPr>
      <w:r w:rsidRPr="00D24A8A">
        <w:rPr>
          <w:rStyle w:val="Heading3Char"/>
          <w:color w:val="1F4E79" w:themeColor="accent1" w:themeShade="80"/>
        </w:rPr>
        <w:t xml:space="preserve">  </w:t>
      </w:r>
      <w:bookmarkStart w:id="117" w:name="_Toc168333672"/>
      <w:r w:rsidR="00B75E8A" w:rsidRPr="00D24A8A">
        <w:rPr>
          <w:rStyle w:val="Heading3Char"/>
          <w:color w:val="1F4E79" w:themeColor="accent1" w:themeShade="80"/>
        </w:rPr>
        <w:t xml:space="preserve">Categorii </w:t>
      </w:r>
      <w:proofErr w:type="spellStart"/>
      <w:r w:rsidR="00B75E8A" w:rsidRPr="00D24A8A">
        <w:rPr>
          <w:rStyle w:val="Heading3Char"/>
          <w:color w:val="1F4E79" w:themeColor="accent1" w:themeShade="80"/>
        </w:rPr>
        <w:t>şi</w:t>
      </w:r>
      <w:proofErr w:type="spellEnd"/>
      <w:r w:rsidR="00B75E8A" w:rsidRPr="00D24A8A">
        <w:rPr>
          <w:rStyle w:val="Heading3Char"/>
          <w:color w:val="1F4E79" w:themeColor="accent1" w:themeShade="80"/>
        </w:rPr>
        <w:t xml:space="preserve"> plafoane de cheltuieli eligibile</w:t>
      </w:r>
      <w:bookmarkEnd w:id="117"/>
    </w:p>
    <w:p w14:paraId="2178C1C6" w14:textId="77777777" w:rsidR="00B36F5C" w:rsidRPr="00D24A8A" w:rsidRDefault="00B36F5C" w:rsidP="00B36F5C">
      <w:pPr>
        <w:rPr>
          <w:color w:val="1F4E79" w:themeColor="accent1" w:themeShade="80"/>
          <w:lang w:eastAsia="ro-RO"/>
        </w:rPr>
      </w:pPr>
    </w:p>
    <w:p w14:paraId="5C574DE2" w14:textId="77777777" w:rsidR="005C1EB4" w:rsidRPr="00D24A8A" w:rsidRDefault="005C1EB4" w:rsidP="000E5329">
      <w:pPr>
        <w:pStyle w:val="NoSpacing"/>
        <w:jc w:val="both"/>
        <w:rPr>
          <w:rFonts w:eastAsia="Times New Roman" w:cs="Times New Roman"/>
          <w:iCs/>
          <w:color w:val="1F4E79" w:themeColor="accent1" w:themeShade="80"/>
          <w:lang w:eastAsia="ro-RO" w:bidi="ro-RO"/>
        </w:rPr>
      </w:pPr>
    </w:p>
    <w:p w14:paraId="4A773BC7" w14:textId="77777777" w:rsidR="009A5E30" w:rsidRPr="00D24A8A" w:rsidRDefault="009A5E30" w:rsidP="000E5329">
      <w:pPr>
        <w:pStyle w:val="NoSpacing"/>
        <w:jc w:val="both"/>
        <w:rPr>
          <w:rFonts w:eastAsia="Times New Roman" w:cs="Times New Roman"/>
          <w:b/>
          <w:bCs/>
          <w:iCs/>
          <w:color w:val="1F4E79" w:themeColor="accent1" w:themeShade="80"/>
          <w:u w:val="single"/>
          <w:lang w:eastAsia="ro-RO" w:bidi="ro-RO"/>
        </w:rPr>
      </w:pPr>
      <w:bookmarkStart w:id="118" w:name="_Hlk134129226"/>
      <w:r w:rsidRPr="00D24A8A">
        <w:rPr>
          <w:rFonts w:eastAsia="Times New Roman" w:cs="Times New Roman"/>
          <w:b/>
          <w:bCs/>
          <w:iCs/>
          <w:color w:val="1F4E79" w:themeColor="accent1" w:themeShade="80"/>
          <w:u w:val="single"/>
          <w:lang w:eastAsia="ro-RO" w:bidi="ro-RO"/>
        </w:rPr>
        <w:t>Reguli generale și specifice de decontare</w:t>
      </w:r>
    </w:p>
    <w:p w14:paraId="54D9DB24" w14:textId="77777777" w:rsidR="005C1EB4" w:rsidRPr="00D24A8A" w:rsidRDefault="005C1EB4" w:rsidP="000E5329">
      <w:pPr>
        <w:pStyle w:val="NoSpacing"/>
        <w:jc w:val="both"/>
        <w:rPr>
          <w:rFonts w:eastAsia="Times New Roman" w:cs="Times New Roman"/>
          <w:iCs/>
          <w:color w:val="1F4E79" w:themeColor="accent1" w:themeShade="80"/>
          <w:lang w:eastAsia="ro-RO" w:bidi="ro-RO"/>
        </w:rPr>
      </w:pPr>
    </w:p>
    <w:bookmarkEnd w:id="118"/>
    <w:p w14:paraId="0363F6C9" w14:textId="682F2BF1" w:rsidR="00E6699E" w:rsidRPr="00D24A8A" w:rsidRDefault="00E6699E" w:rsidP="00E6699E">
      <w:pPr>
        <w:numPr>
          <w:ilvl w:val="0"/>
          <w:numId w:val="96"/>
        </w:numPr>
        <w:spacing w:before="120" w:after="120"/>
        <w:contextualSpacing/>
        <w:jc w:val="both"/>
        <w:rPr>
          <w:iCs/>
          <w:color w:val="1F4E79" w:themeColor="accent1" w:themeShade="80"/>
        </w:rPr>
      </w:pPr>
      <w:r w:rsidRPr="00D24A8A">
        <w:rPr>
          <w:iCs/>
          <w:color w:val="1F4E79" w:themeColor="accent1" w:themeShade="80"/>
        </w:rPr>
        <w:t xml:space="preserve">Cheltuielile (directe și indirecte) care nu fac obiectul schemei de ajutor de </w:t>
      </w:r>
      <w:proofErr w:type="spellStart"/>
      <w:r w:rsidRPr="00D24A8A">
        <w:rPr>
          <w:iCs/>
          <w:color w:val="1F4E79" w:themeColor="accent1" w:themeShade="80"/>
        </w:rPr>
        <w:t>minimis</w:t>
      </w:r>
      <w:proofErr w:type="spellEnd"/>
      <w:r w:rsidRPr="00D24A8A">
        <w:rPr>
          <w:iCs/>
          <w:color w:val="1F4E79" w:themeColor="accent1" w:themeShade="80"/>
        </w:rPr>
        <w:t xml:space="preserve"> trebuie să reprezinte max. </w:t>
      </w:r>
      <w:r w:rsidR="005E6BD2" w:rsidRPr="00D24A8A">
        <w:rPr>
          <w:iCs/>
          <w:color w:val="1F4E79" w:themeColor="accent1" w:themeShade="80"/>
        </w:rPr>
        <w:t>1</w:t>
      </w:r>
      <w:r w:rsidR="005E6BD2" w:rsidRPr="00D24A8A">
        <w:rPr>
          <w:iCs/>
          <w:color w:val="1F4E79" w:themeColor="accent1" w:themeShade="80"/>
        </w:rPr>
        <w:t>0</w:t>
      </w:r>
      <w:r w:rsidRPr="00D24A8A">
        <w:rPr>
          <w:iCs/>
          <w:color w:val="1F4E79" w:themeColor="accent1" w:themeShade="80"/>
        </w:rPr>
        <w:t xml:space="preserve">% din valoarea </w:t>
      </w:r>
      <w:r w:rsidR="00BD3887" w:rsidRPr="00D24A8A">
        <w:rPr>
          <w:iCs/>
          <w:color w:val="1F4E79" w:themeColor="accent1" w:themeShade="80"/>
        </w:rPr>
        <w:t xml:space="preserve">totala eligibila a </w:t>
      </w:r>
      <w:r w:rsidRPr="00D24A8A">
        <w:rPr>
          <w:iCs/>
          <w:color w:val="1F4E79" w:themeColor="accent1" w:themeShade="80"/>
        </w:rPr>
        <w:t>proiectului</w:t>
      </w:r>
      <w:r w:rsidR="00BD3887" w:rsidRPr="00D24A8A">
        <w:rPr>
          <w:iCs/>
          <w:color w:val="1F4E79" w:themeColor="accent1" w:themeShade="80"/>
        </w:rPr>
        <w:t>;</w:t>
      </w:r>
    </w:p>
    <w:p w14:paraId="2CFF203D" w14:textId="02C9AD7F" w:rsidR="00E6699E" w:rsidRPr="00D24A8A" w:rsidRDefault="00E6699E" w:rsidP="00E6699E">
      <w:pPr>
        <w:numPr>
          <w:ilvl w:val="0"/>
          <w:numId w:val="96"/>
        </w:numPr>
        <w:spacing w:before="120" w:after="120"/>
        <w:contextualSpacing/>
        <w:jc w:val="both"/>
        <w:rPr>
          <w:iCs/>
          <w:color w:val="1F4E79" w:themeColor="accent1" w:themeShade="80"/>
        </w:rPr>
      </w:pPr>
      <w:r w:rsidRPr="00D24A8A">
        <w:rPr>
          <w:iCs/>
          <w:color w:val="1F4E79" w:themeColor="accent1" w:themeShade="80"/>
        </w:rPr>
        <w:t xml:space="preserve">Cheltuielile de tip FEDR, inclusiv cele pentru echipamente, și cheltuielile pentru închiriere și leasing vor respecta regulile și plafoanele stabilite prin Ghidul Condiții Generale </w:t>
      </w:r>
      <w:r w:rsidR="00BE2388" w:rsidRPr="00D24A8A">
        <w:rPr>
          <w:iCs/>
          <w:color w:val="1F4E79" w:themeColor="accent1" w:themeShade="80"/>
        </w:rPr>
        <w:t>PEO</w:t>
      </w:r>
      <w:r w:rsidRPr="00D24A8A">
        <w:rPr>
          <w:iCs/>
          <w:color w:val="1F4E79" w:themeColor="accent1" w:themeShade="80"/>
        </w:rPr>
        <w:t xml:space="preserve"> 2021-2027</w:t>
      </w:r>
      <w:r w:rsidR="00BD3887" w:rsidRPr="00D24A8A">
        <w:rPr>
          <w:iCs/>
          <w:color w:val="1F4E79" w:themeColor="accent1" w:themeShade="80"/>
        </w:rPr>
        <w:t>;</w:t>
      </w:r>
    </w:p>
    <w:p w14:paraId="528485DF" w14:textId="2BCF8A49" w:rsidR="00E6699E" w:rsidRPr="00D24A8A" w:rsidRDefault="00E6699E" w:rsidP="00E6699E">
      <w:pPr>
        <w:numPr>
          <w:ilvl w:val="0"/>
          <w:numId w:val="96"/>
        </w:numPr>
        <w:spacing w:before="120" w:after="120"/>
        <w:contextualSpacing/>
        <w:jc w:val="both"/>
        <w:rPr>
          <w:iCs/>
          <w:color w:val="1F4E79" w:themeColor="accent1" w:themeShade="80"/>
        </w:rPr>
      </w:pPr>
      <w:r w:rsidRPr="00D24A8A">
        <w:rPr>
          <w:iCs/>
          <w:color w:val="1F4E79" w:themeColor="accent1" w:themeShade="80"/>
        </w:rPr>
        <w:t>Valoarea cheltuielilor de tip FEDR nu trebuie să depășească procentul de 15% din valoarea cheltuielilor directe eligibile aferente proiectului</w:t>
      </w:r>
      <w:r w:rsidR="00BD3887" w:rsidRPr="00D24A8A">
        <w:rPr>
          <w:iCs/>
          <w:color w:val="1F4E79" w:themeColor="accent1" w:themeShade="80"/>
        </w:rPr>
        <w:t>;</w:t>
      </w:r>
    </w:p>
    <w:p w14:paraId="4110A151" w14:textId="77777777" w:rsidR="00E6699E" w:rsidRPr="00D24A8A" w:rsidRDefault="00E6699E" w:rsidP="00E6699E">
      <w:pPr>
        <w:numPr>
          <w:ilvl w:val="0"/>
          <w:numId w:val="96"/>
        </w:numPr>
        <w:spacing w:before="120" w:after="120"/>
        <w:contextualSpacing/>
        <w:jc w:val="both"/>
        <w:rPr>
          <w:iCs/>
          <w:color w:val="1F4E79" w:themeColor="accent1" w:themeShade="80"/>
        </w:rPr>
      </w:pPr>
      <w:r w:rsidRPr="00D24A8A">
        <w:rPr>
          <w:iCs/>
          <w:color w:val="1F4E79" w:themeColor="accent1" w:themeShade="80"/>
        </w:rPr>
        <w:t xml:space="preserve">Cheltuielile pentru măsurile care vizează înființarea și funcționarea de întreprinderi vor fi tratate ca subvenții/ ajutor de </w:t>
      </w:r>
      <w:proofErr w:type="spellStart"/>
      <w:r w:rsidRPr="00D24A8A">
        <w:rPr>
          <w:iCs/>
          <w:color w:val="1F4E79" w:themeColor="accent1" w:themeShade="80"/>
        </w:rPr>
        <w:t>minimis</w:t>
      </w:r>
      <w:proofErr w:type="spellEnd"/>
      <w:r w:rsidRPr="00D24A8A">
        <w:rPr>
          <w:iCs/>
          <w:color w:val="1F4E79" w:themeColor="accent1" w:themeShade="80"/>
        </w:rPr>
        <w:t>, prin urmare aceste cheltuieli nu vor fi cuantificate drept cheltuieli de tip FEDR. Cheltuielile de tip FEDR, inclusiv cele pentru echipamente, și cheltuielile pentru închiriere și leasing vor respecta regulile și plafoanele stabilite prin Ghidul Condiții Generale PEO 2021-2027.</w:t>
      </w:r>
    </w:p>
    <w:p w14:paraId="36096A15" w14:textId="53F8EF6E" w:rsidR="00E6699E" w:rsidRPr="00D24A8A" w:rsidRDefault="00E6699E" w:rsidP="00E6699E">
      <w:pPr>
        <w:numPr>
          <w:ilvl w:val="0"/>
          <w:numId w:val="96"/>
        </w:numPr>
        <w:spacing w:before="120" w:after="120"/>
        <w:contextualSpacing/>
        <w:jc w:val="both"/>
        <w:rPr>
          <w:iCs/>
          <w:color w:val="1F4E79" w:themeColor="accent1" w:themeShade="80"/>
        </w:rPr>
      </w:pPr>
      <w:r w:rsidRPr="00D24A8A">
        <w:rPr>
          <w:iCs/>
          <w:color w:val="1F4E79" w:themeColor="accent1" w:themeShade="80"/>
        </w:rPr>
        <w:t xml:space="preserve">Cheltuielile indirecte vor fi decontate ca </w:t>
      </w:r>
      <w:r w:rsidR="00964AFF" w:rsidRPr="00D24A8A">
        <w:rPr>
          <w:iCs/>
          <w:color w:val="1F4E79" w:themeColor="accent1" w:themeShade="80"/>
        </w:rPr>
        <w:t xml:space="preserve">rată </w:t>
      </w:r>
      <w:r w:rsidRPr="00D24A8A">
        <w:rPr>
          <w:iCs/>
          <w:color w:val="1F4E79" w:themeColor="accent1" w:themeShade="80"/>
        </w:rPr>
        <w:t>forfetară de fix 15% din costurile directe cu personalul prin aplicarea articolului 54 litera (b) din Regulamentul UE 2021/1060.</w:t>
      </w:r>
    </w:p>
    <w:p w14:paraId="2BE30D8B" w14:textId="58B102A0" w:rsidR="00902BE4" w:rsidRPr="00D24A8A" w:rsidRDefault="00902BE4" w:rsidP="00102E22">
      <w:pPr>
        <w:spacing w:before="120" w:after="120"/>
        <w:ind w:left="720"/>
        <w:contextualSpacing/>
        <w:jc w:val="both"/>
        <w:rPr>
          <w:iCs/>
          <w:color w:val="1F4E79" w:themeColor="accent1" w:themeShade="80"/>
        </w:rPr>
      </w:pPr>
      <w:r w:rsidRPr="00D24A8A">
        <w:rPr>
          <w:iCs/>
          <w:color w:val="1F4E79" w:themeColor="accent1" w:themeShade="80"/>
        </w:rPr>
        <w:t xml:space="preserve">În cazul proiectelor implementate in parteneriat, cheltuielile indirecte vor fi decontate ca </w:t>
      </w:r>
      <w:r w:rsidR="00964AFF" w:rsidRPr="00D24A8A">
        <w:rPr>
          <w:iCs/>
          <w:color w:val="1F4E79" w:themeColor="accent1" w:themeShade="80"/>
        </w:rPr>
        <w:t>rată</w:t>
      </w:r>
      <w:r w:rsidRPr="00D24A8A">
        <w:rPr>
          <w:iCs/>
          <w:color w:val="1F4E79" w:themeColor="accent1" w:themeShade="80"/>
        </w:rPr>
        <w:t xml:space="preserve"> forfetară de fix 15% din costurile directe cu personalul aferente bugetului gestionat de fiecare partener, inclusiv de către liderul de parteneriat.  </w:t>
      </w:r>
    </w:p>
    <w:p w14:paraId="5B671C82" w14:textId="77777777" w:rsidR="0098574C" w:rsidRPr="00D24A8A" w:rsidRDefault="0098574C" w:rsidP="0098574C">
      <w:pPr>
        <w:spacing w:before="120" w:after="120"/>
        <w:ind w:left="720"/>
        <w:contextualSpacing/>
        <w:jc w:val="both"/>
        <w:rPr>
          <w:iCs/>
          <w:color w:val="1F4E79" w:themeColor="accent1" w:themeShade="80"/>
        </w:rPr>
      </w:pPr>
    </w:p>
    <w:p w14:paraId="798A1321" w14:textId="77777777" w:rsidR="00E6699E" w:rsidRPr="00D24A8A" w:rsidRDefault="00E6699E" w:rsidP="00E6699E">
      <w:pPr>
        <w:spacing w:before="120" w:after="120"/>
        <w:jc w:val="both"/>
        <w:rPr>
          <w:iCs/>
          <w:color w:val="1F4E79" w:themeColor="accent1" w:themeShade="80"/>
        </w:rPr>
      </w:pPr>
      <w:r w:rsidRPr="00D24A8A">
        <w:rPr>
          <w:iCs/>
          <w:color w:val="1F4E79" w:themeColor="accent1" w:themeShade="80"/>
        </w:rPr>
        <w:t xml:space="preserve">În plus, față de prevederile specifice din prezentul ghid, se vor avea în vedere secțiunile relevante din Ghidul Solicitantului – Condiții Generale PEO </w:t>
      </w:r>
      <w:bookmarkStart w:id="119" w:name="_Hlk134129333"/>
      <w:r w:rsidRPr="00D24A8A">
        <w:rPr>
          <w:iCs/>
          <w:color w:val="1F4E79" w:themeColor="accent1" w:themeShade="80"/>
        </w:rPr>
        <w:t>2021 - 2027</w:t>
      </w:r>
      <w:bookmarkEnd w:id="119"/>
      <w:r w:rsidRPr="00D24A8A">
        <w:rPr>
          <w:iCs/>
          <w:color w:val="1F4E79" w:themeColor="accent1" w:themeShade="80"/>
        </w:rPr>
        <w:t>, cu modificările și completările ulterioare.</w:t>
      </w:r>
    </w:p>
    <w:p w14:paraId="410CC483" w14:textId="77777777" w:rsidR="00E6699E" w:rsidRPr="00D24A8A" w:rsidRDefault="00E6699E" w:rsidP="00E6699E">
      <w:pPr>
        <w:spacing w:before="120" w:after="120"/>
        <w:jc w:val="both"/>
        <w:rPr>
          <w:iCs/>
          <w:color w:val="1F4E79" w:themeColor="accent1" w:themeShade="80"/>
        </w:rPr>
      </w:pPr>
      <w:r w:rsidRPr="00D24A8A">
        <w:rPr>
          <w:iCs/>
          <w:color w:val="1F4E79" w:themeColor="accent1" w:themeShade="80"/>
        </w:rPr>
        <w:lastRenderedPageBreak/>
        <w:t>Pentru a fi eligibilă, o cheltuială trebuie să respecte prevederile naționale și europene care reglementează gestiunea fondurilor europene și a fondurilor naționale aferente acestora, precum și normele naționale privind gestionarea fondurile publice.</w:t>
      </w:r>
    </w:p>
    <w:p w14:paraId="21DBA23E" w14:textId="77777777" w:rsidR="00E6699E" w:rsidRPr="00D24A8A" w:rsidRDefault="00E6699E" w:rsidP="00E6699E">
      <w:pPr>
        <w:spacing w:before="120" w:after="120"/>
        <w:jc w:val="both"/>
        <w:rPr>
          <w:iCs/>
          <w:color w:val="1F4E79" w:themeColor="accent1" w:themeShade="80"/>
        </w:rPr>
      </w:pPr>
      <w:r w:rsidRPr="00D24A8A">
        <w:rPr>
          <w:iCs/>
          <w:color w:val="1F4E79" w:themeColor="accent1" w:themeShade="80"/>
        </w:rPr>
        <w:t>Decontarea cheltuielilor se realizează pe bază de costuri reale și pe bază de opțiuni de costuri simplificate, detaliate mai jos.</w:t>
      </w:r>
    </w:p>
    <w:tbl>
      <w:tblPr>
        <w:tblStyle w:val="TableGrid"/>
        <w:tblW w:w="9634" w:type="dxa"/>
        <w:tblLayout w:type="fixed"/>
        <w:tblLook w:val="04A0" w:firstRow="1" w:lastRow="0" w:firstColumn="1" w:lastColumn="0" w:noHBand="0" w:noVBand="1"/>
      </w:tblPr>
      <w:tblGrid>
        <w:gridCol w:w="1875"/>
        <w:gridCol w:w="3790"/>
        <w:gridCol w:w="3969"/>
      </w:tblGrid>
      <w:tr w:rsidR="00BF460A" w:rsidRPr="00D24A8A" w14:paraId="7E8A2B9A" w14:textId="77777777" w:rsidTr="00692911">
        <w:tc>
          <w:tcPr>
            <w:tcW w:w="9634" w:type="dxa"/>
            <w:gridSpan w:val="3"/>
            <w:shd w:val="clear" w:color="auto" w:fill="BDD6EE" w:themeFill="accent1" w:themeFillTint="66"/>
          </w:tcPr>
          <w:p w14:paraId="364B3702" w14:textId="77777777" w:rsidR="00FE6BBA" w:rsidRPr="00D24A8A" w:rsidRDefault="00FE6BBA" w:rsidP="00FE6BBA">
            <w:pPr>
              <w:spacing w:before="120" w:after="120"/>
              <w:jc w:val="both"/>
              <w:rPr>
                <w:iCs/>
                <w:color w:val="1F4E79" w:themeColor="accent1" w:themeShade="80"/>
              </w:rPr>
            </w:pPr>
            <w:r w:rsidRPr="00D24A8A">
              <w:rPr>
                <w:b/>
                <w:iCs/>
                <w:color w:val="1F4E79" w:themeColor="accent1" w:themeShade="80"/>
              </w:rPr>
              <w:t>Cheltuielile eligibile</w:t>
            </w:r>
            <w:r w:rsidRPr="00D24A8A">
              <w:rPr>
                <w:iCs/>
                <w:color w:val="1F4E79" w:themeColor="accent1" w:themeShade="80"/>
              </w:rPr>
              <w:t xml:space="preserve"> </w:t>
            </w:r>
            <w:r w:rsidRPr="00D24A8A">
              <w:rPr>
                <w:b/>
                <w:iCs/>
                <w:color w:val="1F4E79" w:themeColor="accent1" w:themeShade="80"/>
              </w:rPr>
              <w:t xml:space="preserve">directe </w:t>
            </w:r>
            <w:r w:rsidRPr="00D24A8A">
              <w:rPr>
                <w:iCs/>
                <w:color w:val="1F4E79" w:themeColor="accent1" w:themeShade="80"/>
              </w:rPr>
              <w:t xml:space="preserve">reprezintă cheltuieli care pot fi atribuite unei anumite activități individuale din cadrul proiectului și pentru care este demonstrată legătura cu activitatea/ </w:t>
            </w:r>
            <w:proofErr w:type="spellStart"/>
            <w:r w:rsidRPr="00D24A8A">
              <w:rPr>
                <w:iCs/>
                <w:color w:val="1F4E79" w:themeColor="accent1" w:themeShade="80"/>
              </w:rPr>
              <w:t>subactivitatea</w:t>
            </w:r>
            <w:proofErr w:type="spellEnd"/>
            <w:r w:rsidRPr="00D24A8A">
              <w:rPr>
                <w:iCs/>
                <w:color w:val="1F4E79" w:themeColor="accent1" w:themeShade="80"/>
              </w:rPr>
              <w:t xml:space="preserve"> în cauză</w:t>
            </w:r>
          </w:p>
        </w:tc>
      </w:tr>
      <w:tr w:rsidR="00BF460A" w:rsidRPr="00D24A8A" w14:paraId="0D6BC887" w14:textId="77777777" w:rsidTr="00692911">
        <w:tc>
          <w:tcPr>
            <w:tcW w:w="1875" w:type="dxa"/>
          </w:tcPr>
          <w:p w14:paraId="15B7B805" w14:textId="77777777" w:rsidR="00FE6BBA" w:rsidRPr="00D24A8A" w:rsidRDefault="00FE6BBA" w:rsidP="00FE6BBA">
            <w:pPr>
              <w:spacing w:before="120" w:after="120"/>
              <w:jc w:val="center"/>
              <w:rPr>
                <w:iCs/>
                <w:color w:val="1F4E79" w:themeColor="accent1" w:themeShade="80"/>
              </w:rPr>
            </w:pPr>
            <w:r w:rsidRPr="00D24A8A">
              <w:rPr>
                <w:b/>
                <w:iCs/>
                <w:color w:val="1F4E79" w:themeColor="accent1" w:themeShade="80"/>
              </w:rPr>
              <w:t xml:space="preserve">Categorie </w:t>
            </w:r>
            <w:proofErr w:type="spellStart"/>
            <w:r w:rsidRPr="00D24A8A">
              <w:rPr>
                <w:b/>
                <w:iCs/>
                <w:color w:val="1F4E79" w:themeColor="accent1" w:themeShade="80"/>
              </w:rPr>
              <w:t>MySMIS</w:t>
            </w:r>
            <w:proofErr w:type="spellEnd"/>
          </w:p>
        </w:tc>
        <w:tc>
          <w:tcPr>
            <w:tcW w:w="3790" w:type="dxa"/>
            <w:vAlign w:val="center"/>
          </w:tcPr>
          <w:p w14:paraId="441B6212" w14:textId="77777777" w:rsidR="00FE6BBA" w:rsidRPr="00D24A8A" w:rsidRDefault="00FE6BBA" w:rsidP="00FE6BBA">
            <w:pPr>
              <w:spacing w:before="120" w:after="120"/>
              <w:jc w:val="center"/>
              <w:rPr>
                <w:iCs/>
                <w:color w:val="1F4E79" w:themeColor="accent1" w:themeShade="80"/>
              </w:rPr>
            </w:pPr>
            <w:r w:rsidRPr="00D24A8A">
              <w:rPr>
                <w:b/>
                <w:iCs/>
                <w:color w:val="1F4E79" w:themeColor="accent1" w:themeShade="80"/>
              </w:rPr>
              <w:t xml:space="preserve">Subcategorie </w:t>
            </w:r>
            <w:proofErr w:type="spellStart"/>
            <w:r w:rsidRPr="00D24A8A">
              <w:rPr>
                <w:b/>
                <w:iCs/>
                <w:color w:val="1F4E79" w:themeColor="accent1" w:themeShade="80"/>
              </w:rPr>
              <w:t>MySMIS</w:t>
            </w:r>
            <w:proofErr w:type="spellEnd"/>
          </w:p>
        </w:tc>
        <w:tc>
          <w:tcPr>
            <w:tcW w:w="3969" w:type="dxa"/>
            <w:vAlign w:val="center"/>
          </w:tcPr>
          <w:p w14:paraId="698E269A" w14:textId="77777777" w:rsidR="00FE6BBA" w:rsidRPr="00D24A8A" w:rsidRDefault="00FE6BBA" w:rsidP="00FE6BBA">
            <w:pPr>
              <w:spacing w:before="120" w:after="120"/>
              <w:jc w:val="center"/>
              <w:rPr>
                <w:iCs/>
                <w:color w:val="1F4E79" w:themeColor="accent1" w:themeShade="80"/>
              </w:rPr>
            </w:pPr>
            <w:r w:rsidRPr="00D24A8A">
              <w:rPr>
                <w:b/>
                <w:iCs/>
                <w:color w:val="1F4E79" w:themeColor="accent1" w:themeShade="80"/>
              </w:rPr>
              <w:t>Subcategoria (descrierea cheltuielii) conține:</w:t>
            </w:r>
          </w:p>
        </w:tc>
      </w:tr>
      <w:tr w:rsidR="00BF460A" w:rsidRPr="00D24A8A" w14:paraId="7E6C9955" w14:textId="77777777" w:rsidTr="00692911">
        <w:tc>
          <w:tcPr>
            <w:tcW w:w="1875" w:type="dxa"/>
            <w:vMerge w:val="restart"/>
          </w:tcPr>
          <w:p w14:paraId="7AF889B4" w14:textId="77777777" w:rsidR="00FE6BBA" w:rsidRPr="00D24A8A" w:rsidRDefault="00FE6BBA" w:rsidP="00FE6BBA">
            <w:pPr>
              <w:rPr>
                <w:iCs/>
                <w:color w:val="1F4E79" w:themeColor="accent1" w:themeShade="80"/>
              </w:rPr>
            </w:pPr>
          </w:p>
          <w:p w14:paraId="2BC7B41B" w14:textId="77777777" w:rsidR="00FE6BBA" w:rsidRPr="00D24A8A" w:rsidRDefault="00FE6BBA" w:rsidP="00FE6BBA">
            <w:pPr>
              <w:rPr>
                <w:iCs/>
                <w:color w:val="1F4E79" w:themeColor="accent1" w:themeShade="80"/>
              </w:rPr>
            </w:pPr>
            <w:r w:rsidRPr="00D24A8A">
              <w:rPr>
                <w:iCs/>
                <w:color w:val="1F4E79" w:themeColor="accent1" w:themeShade="80"/>
              </w:rPr>
              <w:t>Cheltuieli aferente</w:t>
            </w:r>
          </w:p>
          <w:p w14:paraId="27553113"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managementului de proiect</w:t>
            </w:r>
          </w:p>
        </w:tc>
        <w:tc>
          <w:tcPr>
            <w:tcW w:w="3790" w:type="dxa"/>
            <w:vAlign w:val="center"/>
          </w:tcPr>
          <w:p w14:paraId="0A486166"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cheltuielile salariale aferente liderului de parteneriat/partener unic (managerul de proiect, responsabil financiar și opțional responsabil achiziții publice și asistent manager</w:t>
            </w:r>
          </w:p>
        </w:tc>
        <w:tc>
          <w:tcPr>
            <w:tcW w:w="3969" w:type="dxa"/>
          </w:tcPr>
          <w:p w14:paraId="15CD4213"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Salarii manager de proiect, responsabil financiar și opțional, responsabil achiziții publice și asistent manager</w:t>
            </w:r>
          </w:p>
        </w:tc>
      </w:tr>
      <w:tr w:rsidR="00BF460A" w:rsidRPr="00D24A8A" w14:paraId="10DA4D24" w14:textId="77777777" w:rsidTr="00692911">
        <w:tc>
          <w:tcPr>
            <w:tcW w:w="1875" w:type="dxa"/>
            <w:vMerge/>
          </w:tcPr>
          <w:p w14:paraId="27434831" w14:textId="77777777" w:rsidR="00FE6BBA" w:rsidRPr="00D24A8A" w:rsidRDefault="00FE6BBA" w:rsidP="00FE6BBA">
            <w:pPr>
              <w:spacing w:before="120" w:after="120"/>
              <w:jc w:val="both"/>
              <w:rPr>
                <w:iCs/>
                <w:color w:val="1F4E79" w:themeColor="accent1" w:themeShade="80"/>
              </w:rPr>
            </w:pPr>
          </w:p>
        </w:tc>
        <w:tc>
          <w:tcPr>
            <w:tcW w:w="3790" w:type="dxa"/>
            <w:vAlign w:val="center"/>
          </w:tcPr>
          <w:p w14:paraId="5B355272"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cheltuielile salariale aferente partenerului (coordonator de proiect din partea partenerului, responsabil financiar și, opțional, responsabilul de achiziții publice și asistent manager)</w:t>
            </w:r>
          </w:p>
        </w:tc>
        <w:tc>
          <w:tcPr>
            <w:tcW w:w="3969" w:type="dxa"/>
          </w:tcPr>
          <w:p w14:paraId="27A8C6AB"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Salarii coordonator de proiect din partea partenerului, responsabil financiar și opțional, responsabilul de achiziții publice și asistent manager</w:t>
            </w:r>
          </w:p>
        </w:tc>
      </w:tr>
      <w:tr w:rsidR="00BF460A" w:rsidRPr="00D24A8A" w14:paraId="0DF52BC2" w14:textId="77777777" w:rsidTr="00692911">
        <w:tc>
          <w:tcPr>
            <w:tcW w:w="1875" w:type="dxa"/>
            <w:vMerge w:val="restart"/>
          </w:tcPr>
          <w:p w14:paraId="21CE0857"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Cheltuieli salariale</w:t>
            </w:r>
          </w:p>
          <w:p w14:paraId="7822B629" w14:textId="77777777" w:rsidR="00FE6BBA" w:rsidRPr="00D24A8A" w:rsidRDefault="00FE6BBA" w:rsidP="00FE6BBA">
            <w:pPr>
              <w:spacing w:before="120" w:after="120"/>
              <w:jc w:val="both"/>
              <w:rPr>
                <w:iCs/>
                <w:color w:val="1F4E79" w:themeColor="accent1" w:themeShade="80"/>
              </w:rPr>
            </w:pPr>
          </w:p>
        </w:tc>
        <w:tc>
          <w:tcPr>
            <w:tcW w:w="3790" w:type="dxa"/>
            <w:vAlign w:val="center"/>
          </w:tcPr>
          <w:p w14:paraId="66B34AD0" w14:textId="77777777" w:rsidR="00FE6BBA" w:rsidRPr="00D24A8A" w:rsidRDefault="00FE6BBA" w:rsidP="00FE6BBA">
            <w:pPr>
              <w:jc w:val="both"/>
              <w:rPr>
                <w:iCs/>
                <w:color w:val="1F4E79" w:themeColor="accent1" w:themeShade="80"/>
              </w:rPr>
            </w:pPr>
            <w:r w:rsidRPr="00D24A8A">
              <w:rPr>
                <w:iCs/>
                <w:color w:val="1F4E79" w:themeColor="accent1" w:themeShade="80"/>
              </w:rPr>
              <w:t>Cheltuieli salariale cu personalul</w:t>
            </w:r>
          </w:p>
          <w:p w14:paraId="0749FA96" w14:textId="77777777" w:rsidR="00FE6BBA" w:rsidRPr="00D24A8A" w:rsidRDefault="00FE6BBA" w:rsidP="00FE6BBA">
            <w:pPr>
              <w:jc w:val="both"/>
              <w:rPr>
                <w:iCs/>
                <w:color w:val="1F4E79" w:themeColor="accent1" w:themeShade="80"/>
              </w:rPr>
            </w:pPr>
            <w:r w:rsidRPr="00D24A8A">
              <w:rPr>
                <w:iCs/>
                <w:color w:val="1F4E79" w:themeColor="accent1" w:themeShade="80"/>
              </w:rPr>
              <w:t>implicat în implementarea proiectului (în derularea activităților, altele decât management de proiect)</w:t>
            </w:r>
          </w:p>
        </w:tc>
        <w:tc>
          <w:tcPr>
            <w:tcW w:w="3969" w:type="dxa"/>
          </w:tcPr>
          <w:p w14:paraId="3C1F0AFC" w14:textId="03AD7AE9" w:rsidR="00FE6BBA" w:rsidRPr="00D24A8A" w:rsidRDefault="00FE6BBA" w:rsidP="00FE6BBA">
            <w:pPr>
              <w:jc w:val="both"/>
              <w:rPr>
                <w:iCs/>
                <w:color w:val="1F4E79" w:themeColor="accent1" w:themeShade="80"/>
              </w:rPr>
            </w:pPr>
            <w:r w:rsidRPr="00D24A8A">
              <w:rPr>
                <w:iCs/>
                <w:color w:val="1F4E79" w:themeColor="accent1" w:themeShade="80"/>
              </w:rPr>
              <w:t>Salarii pentru personalul implicat în implementarea proiectului, altele decât management de proiect. Sunt incluse în categoria cheltuielilor salariale aferente experților pentru implementarea activităților, cheltuielile salariale aferente responsabilului cu protecția datelor, ale experților de consiliere, orientare, experților de formare etc, în funcție de natura intervenției finanțate prin proiect</w:t>
            </w:r>
          </w:p>
        </w:tc>
      </w:tr>
      <w:tr w:rsidR="00BF460A" w:rsidRPr="00D24A8A" w14:paraId="0395DE2C" w14:textId="77777777" w:rsidTr="00692911">
        <w:tc>
          <w:tcPr>
            <w:tcW w:w="1875" w:type="dxa"/>
            <w:vMerge/>
          </w:tcPr>
          <w:p w14:paraId="119C6C86" w14:textId="77777777" w:rsidR="00FE6BBA" w:rsidRPr="00D24A8A" w:rsidRDefault="00FE6BBA" w:rsidP="00FE6BBA">
            <w:pPr>
              <w:spacing w:before="120" w:after="120"/>
              <w:jc w:val="both"/>
              <w:rPr>
                <w:iCs/>
                <w:color w:val="1F4E79" w:themeColor="accent1" w:themeShade="80"/>
              </w:rPr>
            </w:pPr>
          </w:p>
        </w:tc>
        <w:tc>
          <w:tcPr>
            <w:tcW w:w="3790" w:type="dxa"/>
            <w:vAlign w:val="center"/>
          </w:tcPr>
          <w:p w14:paraId="38FC0940" w14:textId="77777777" w:rsidR="00FE6BBA" w:rsidRPr="00D24A8A" w:rsidRDefault="00FE6BBA" w:rsidP="00FE6BBA">
            <w:pPr>
              <w:rPr>
                <w:iCs/>
                <w:color w:val="1F4E79" w:themeColor="accent1" w:themeShade="80"/>
              </w:rPr>
            </w:pPr>
            <w:r w:rsidRPr="00D24A8A">
              <w:rPr>
                <w:iCs/>
                <w:color w:val="1F4E79" w:themeColor="accent1" w:themeShade="80"/>
              </w:rPr>
              <w:t xml:space="preserve">Contribuții sociale aferente cheltuielilor salariale </w:t>
            </w:r>
            <w:proofErr w:type="spellStart"/>
            <w:r w:rsidRPr="00D24A8A">
              <w:rPr>
                <w:iCs/>
                <w:color w:val="1F4E79" w:themeColor="accent1" w:themeShade="80"/>
              </w:rPr>
              <w:t>şi</w:t>
            </w:r>
            <w:proofErr w:type="spellEnd"/>
            <w:r w:rsidRPr="00D24A8A">
              <w:rPr>
                <w:iCs/>
                <w:color w:val="1F4E79" w:themeColor="accent1" w:themeShade="80"/>
              </w:rPr>
              <w:t xml:space="preserve"> cheltuielilor asimilate acestora (contribuții angajați </w:t>
            </w:r>
            <w:proofErr w:type="spellStart"/>
            <w:r w:rsidRPr="00D24A8A">
              <w:rPr>
                <w:iCs/>
                <w:color w:val="1F4E79" w:themeColor="accent1" w:themeShade="80"/>
              </w:rPr>
              <w:t>şi</w:t>
            </w:r>
            <w:proofErr w:type="spellEnd"/>
            <w:r w:rsidRPr="00D24A8A">
              <w:rPr>
                <w:iCs/>
                <w:color w:val="1F4E79" w:themeColor="accent1" w:themeShade="80"/>
              </w:rPr>
              <w:t xml:space="preserve"> angajatori)</w:t>
            </w:r>
          </w:p>
        </w:tc>
        <w:tc>
          <w:tcPr>
            <w:tcW w:w="3969" w:type="dxa"/>
          </w:tcPr>
          <w:p w14:paraId="37FBBB69" w14:textId="77777777" w:rsidR="00FE6BBA" w:rsidRPr="00D24A8A" w:rsidRDefault="00FE6BBA" w:rsidP="00FE6BBA">
            <w:pPr>
              <w:jc w:val="both"/>
              <w:rPr>
                <w:iCs/>
                <w:color w:val="1F4E79" w:themeColor="accent1" w:themeShade="80"/>
              </w:rPr>
            </w:pPr>
            <w:r w:rsidRPr="00D24A8A">
              <w:rPr>
                <w:iCs/>
                <w:color w:val="1F4E79" w:themeColor="accent1" w:themeShade="80"/>
              </w:rPr>
              <w:t>-Contribuții angajat și angajator pentru personalul implicat în managementul de proiect</w:t>
            </w:r>
          </w:p>
          <w:p w14:paraId="4F5178D8" w14:textId="77777777" w:rsidR="00FE6BBA" w:rsidRPr="00D24A8A" w:rsidRDefault="00FE6BBA" w:rsidP="00FE6BBA">
            <w:pPr>
              <w:jc w:val="both"/>
              <w:rPr>
                <w:iCs/>
                <w:color w:val="1F4E79" w:themeColor="accent1" w:themeShade="80"/>
              </w:rPr>
            </w:pPr>
            <w:r w:rsidRPr="00D24A8A">
              <w:rPr>
                <w:iCs/>
                <w:color w:val="1F4E79" w:themeColor="accent1" w:themeShade="80"/>
              </w:rPr>
              <w:t>-Contribuții angajați și angajatori pentru personalul implicat în implementarea proiectului, altele decât management de proiect</w:t>
            </w:r>
          </w:p>
        </w:tc>
      </w:tr>
      <w:tr w:rsidR="00BF460A" w:rsidRPr="00D24A8A" w14:paraId="380ECB75" w14:textId="77777777" w:rsidTr="00692911">
        <w:tc>
          <w:tcPr>
            <w:tcW w:w="1875" w:type="dxa"/>
            <w:vMerge/>
          </w:tcPr>
          <w:p w14:paraId="27790073" w14:textId="77777777" w:rsidR="00FE6BBA" w:rsidRPr="00D24A8A" w:rsidRDefault="00FE6BBA" w:rsidP="00FE6BBA">
            <w:pPr>
              <w:spacing w:before="120" w:after="120"/>
              <w:jc w:val="both"/>
              <w:rPr>
                <w:iCs/>
                <w:color w:val="1F4E79" w:themeColor="accent1" w:themeShade="80"/>
              </w:rPr>
            </w:pPr>
          </w:p>
        </w:tc>
        <w:tc>
          <w:tcPr>
            <w:tcW w:w="3790" w:type="dxa"/>
            <w:vAlign w:val="center"/>
          </w:tcPr>
          <w:p w14:paraId="6812F3AC" w14:textId="77777777" w:rsidR="00FE6BBA" w:rsidRPr="00D24A8A" w:rsidRDefault="00FE6BBA" w:rsidP="00FE6BBA">
            <w:pPr>
              <w:rPr>
                <w:iCs/>
                <w:color w:val="1F4E79" w:themeColor="accent1" w:themeShade="80"/>
              </w:rPr>
            </w:pPr>
            <w:r w:rsidRPr="00D24A8A">
              <w:rPr>
                <w:rFonts w:cs="Calibri"/>
                <w:iCs/>
                <w:color w:val="1F4E79" w:themeColor="accent1" w:themeShade="80"/>
              </w:rPr>
              <w:t>Onorarii/venituri asimilate salariilor pentru experți proprii/cooptați</w:t>
            </w:r>
          </w:p>
        </w:tc>
        <w:tc>
          <w:tcPr>
            <w:tcW w:w="3969" w:type="dxa"/>
          </w:tcPr>
          <w:p w14:paraId="3A1AFAA8" w14:textId="77777777" w:rsidR="00FE6BBA" w:rsidRPr="00D24A8A" w:rsidRDefault="00FE6BBA" w:rsidP="00FE6BBA">
            <w:pPr>
              <w:jc w:val="both"/>
              <w:rPr>
                <w:iCs/>
                <w:color w:val="1F4E79" w:themeColor="accent1" w:themeShade="80"/>
              </w:rPr>
            </w:pPr>
            <w:r w:rsidRPr="00D24A8A">
              <w:rPr>
                <w:rFonts w:cs="Calibri"/>
                <w:iCs/>
                <w:color w:val="1F4E79" w:themeColor="accent1" w:themeShade="80"/>
              </w:rPr>
              <w:t>Onorarii/venituri asimilate salariilor pentru experți proprii/cooptați</w:t>
            </w:r>
          </w:p>
        </w:tc>
      </w:tr>
      <w:tr w:rsidR="00BF460A" w:rsidRPr="00D24A8A" w14:paraId="329EDF77" w14:textId="77777777" w:rsidTr="00692911">
        <w:tc>
          <w:tcPr>
            <w:tcW w:w="1875" w:type="dxa"/>
            <w:vMerge w:val="restart"/>
          </w:tcPr>
          <w:p w14:paraId="2AA02BD6"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lastRenderedPageBreak/>
              <w:t>Cheltuieli cu deplasarea</w:t>
            </w:r>
          </w:p>
        </w:tc>
        <w:tc>
          <w:tcPr>
            <w:tcW w:w="3790" w:type="dxa"/>
            <w:vAlign w:val="center"/>
          </w:tcPr>
          <w:p w14:paraId="5DBE6C89"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Cheltuieli cu deplasarea pentru personal propriu și experți implicați in implementarea proiectului</w:t>
            </w:r>
          </w:p>
        </w:tc>
        <w:tc>
          <w:tcPr>
            <w:tcW w:w="3969" w:type="dxa"/>
          </w:tcPr>
          <w:p w14:paraId="6D569BA8"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 xml:space="preserve"> - Cheltuieli pentru cazare, inclusiv manager proiect și coordonator proiect partener</w:t>
            </w:r>
          </w:p>
          <w:p w14:paraId="2E9E7EB5"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-Cheltuieli cu diurna personalului propriu, inclusiv manager proiect și coordonator proiect partener</w:t>
            </w:r>
          </w:p>
          <w:p w14:paraId="116FB734"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-Cheltuieli pentru transport, inclusiv pentru manager proiect și coordonator proiect partener (transportul efectuat cu mijloacele de transport în comun sau taxi, gară, autogară sau port de la locul delegării ori locul de cazare, precum și transportul efectuat pe distanța dintre locul de cazare și locul delegării)</w:t>
            </w:r>
          </w:p>
          <w:p w14:paraId="05D40A61"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-Taxe și asigurări de călătorie și asigurări medicale aferente deplasării</w:t>
            </w:r>
          </w:p>
        </w:tc>
      </w:tr>
      <w:tr w:rsidR="00BF460A" w:rsidRPr="00D24A8A" w14:paraId="66BACD97" w14:textId="77777777" w:rsidTr="00692911">
        <w:tc>
          <w:tcPr>
            <w:tcW w:w="1875" w:type="dxa"/>
            <w:vMerge/>
          </w:tcPr>
          <w:p w14:paraId="13EFA2DD" w14:textId="77777777" w:rsidR="00FE6BBA" w:rsidRPr="00D24A8A" w:rsidRDefault="00FE6BBA" w:rsidP="00FE6BBA">
            <w:pPr>
              <w:spacing w:before="120" w:after="120"/>
              <w:jc w:val="both"/>
              <w:rPr>
                <w:iCs/>
                <w:color w:val="1F4E79" w:themeColor="accent1" w:themeShade="80"/>
              </w:rPr>
            </w:pPr>
          </w:p>
        </w:tc>
        <w:tc>
          <w:tcPr>
            <w:tcW w:w="3790" w:type="dxa"/>
            <w:vAlign w:val="center"/>
          </w:tcPr>
          <w:p w14:paraId="6B47A876"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Cheltuieli cu deplasarea pentru participanți - grup țintă</w:t>
            </w:r>
          </w:p>
        </w:tc>
        <w:tc>
          <w:tcPr>
            <w:tcW w:w="3969" w:type="dxa"/>
          </w:tcPr>
          <w:p w14:paraId="3716AF34" w14:textId="033DF6DA"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-Cheltuieli pentru cazare</w:t>
            </w:r>
            <w:r w:rsidR="00964AFF" w:rsidRPr="00D24A8A">
              <w:rPr>
                <w:iCs/>
                <w:color w:val="1F4E79" w:themeColor="accent1" w:themeShade="80"/>
              </w:rPr>
              <w:t>*</w:t>
            </w:r>
          </w:p>
          <w:p w14:paraId="7C4C2CF0" w14:textId="3847CF04"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-Cheltuieli pentru transportul</w:t>
            </w:r>
            <w:r w:rsidR="00964AFF" w:rsidRPr="00D24A8A">
              <w:rPr>
                <w:iCs/>
                <w:color w:val="1F4E79" w:themeColor="accent1" w:themeShade="80"/>
              </w:rPr>
              <w:t>**</w:t>
            </w:r>
            <w:r w:rsidRPr="00D24A8A">
              <w:rPr>
                <w:iCs/>
                <w:color w:val="1F4E79" w:themeColor="accent1" w:themeShade="80"/>
              </w:rPr>
              <w:t xml:space="preserve"> persoanelor (inclusiv transportul efectuat cu mijloacele de transport în comun sau taxi, gară, autogară sau port de la locul delegării ori locul de cazare, precum și transportul efectuat pe distanța dintre locul de cazare și locul delegării)</w:t>
            </w:r>
          </w:p>
          <w:p w14:paraId="5A605FF7"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-Taxe și asigurări de călătorie și asigurări medicale aferente deplasării</w:t>
            </w:r>
          </w:p>
          <w:p w14:paraId="501355A6" w14:textId="77777777" w:rsidR="00964AFF" w:rsidRPr="00D24A8A" w:rsidRDefault="00964AFF" w:rsidP="00964AFF">
            <w:pPr>
              <w:spacing w:before="120" w:after="120" w:line="259" w:lineRule="auto"/>
              <w:jc w:val="both"/>
              <w:rPr>
                <w:i/>
                <w:color w:val="1F4E79" w:themeColor="accent1" w:themeShade="80"/>
                <w:sz w:val="20"/>
                <w:szCs w:val="20"/>
              </w:rPr>
            </w:pPr>
            <w:r w:rsidRPr="00D24A8A">
              <w:rPr>
                <w:i/>
                <w:color w:val="1F4E79" w:themeColor="accent1" w:themeShade="80"/>
                <w:sz w:val="20"/>
                <w:szCs w:val="20"/>
              </w:rPr>
              <w:t>* Nu sunt eligibile cheltuieli pentru cazare pentru cursurile de formare profesionale de inițiere, perfecționare sau specializare decontate pe bază de cost unitar</w:t>
            </w:r>
          </w:p>
          <w:p w14:paraId="1164E53B" w14:textId="10C99E4B" w:rsidR="00964AFF" w:rsidRPr="00D24A8A" w:rsidRDefault="00964AFF" w:rsidP="00964AFF">
            <w:pPr>
              <w:spacing w:before="120" w:after="120"/>
              <w:jc w:val="both"/>
              <w:rPr>
                <w:iCs/>
                <w:color w:val="1F4E79" w:themeColor="accent1" w:themeShade="80"/>
              </w:rPr>
            </w:pPr>
            <w:r w:rsidRPr="00D24A8A">
              <w:rPr>
                <w:i/>
                <w:color w:val="1F4E79" w:themeColor="accent1" w:themeShade="80"/>
                <w:sz w:val="20"/>
                <w:szCs w:val="20"/>
              </w:rPr>
              <w:t>** Nu sunt eligibile cheltuieli pentru transport pentru cursurile de formare profesionale de inițiere, perfecționare sau specializare decontate pe bază de cost unitar</w:t>
            </w:r>
          </w:p>
        </w:tc>
      </w:tr>
      <w:tr w:rsidR="00BF460A" w:rsidRPr="00D24A8A" w14:paraId="06490202" w14:textId="77777777" w:rsidTr="00692911">
        <w:tc>
          <w:tcPr>
            <w:tcW w:w="1875" w:type="dxa"/>
            <w:vMerge w:val="restart"/>
          </w:tcPr>
          <w:p w14:paraId="276E0CCC"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Cheltuieli cu servicii</w:t>
            </w:r>
          </w:p>
        </w:tc>
        <w:tc>
          <w:tcPr>
            <w:tcW w:w="3790" w:type="dxa"/>
            <w:vAlign w:val="center"/>
          </w:tcPr>
          <w:p w14:paraId="43EDBA03"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Cheltuieli pentru consultanță și expertiză</w:t>
            </w:r>
          </w:p>
        </w:tc>
        <w:tc>
          <w:tcPr>
            <w:tcW w:w="3969" w:type="dxa"/>
          </w:tcPr>
          <w:p w14:paraId="1205DF02"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 xml:space="preserve">-Cheltuieli aferente diverselor achiziții de servicii specializate, pentru care solicitantul/partenerii nu au expertiza necesară (de exemplu consultanță juridică necesară implementării activităților proiectului, formare profesională, consiliere profesională, servicii medicale aferente grupului țintă în vederea participării la programele de formare profesională, dezvoltarea de aplicații și sisteme informatice </w:t>
            </w:r>
            <w:r w:rsidRPr="00D24A8A">
              <w:rPr>
                <w:iCs/>
                <w:color w:val="1F4E79" w:themeColor="accent1" w:themeShade="80"/>
              </w:rPr>
              <w:lastRenderedPageBreak/>
              <w:t>destinate activităților cu grupul țintă etc.)</w:t>
            </w:r>
          </w:p>
        </w:tc>
      </w:tr>
      <w:tr w:rsidR="00BF460A" w:rsidRPr="00D24A8A" w14:paraId="18AC6240" w14:textId="77777777" w:rsidTr="00692911">
        <w:tc>
          <w:tcPr>
            <w:tcW w:w="1875" w:type="dxa"/>
            <w:vMerge/>
          </w:tcPr>
          <w:p w14:paraId="39DEB5A2" w14:textId="77777777" w:rsidR="00FE6BBA" w:rsidRPr="00D24A8A" w:rsidRDefault="00FE6BBA" w:rsidP="00FE6BBA">
            <w:pPr>
              <w:spacing w:before="120" w:after="120"/>
              <w:jc w:val="both"/>
              <w:rPr>
                <w:iCs/>
                <w:color w:val="1F4E79" w:themeColor="accent1" w:themeShade="80"/>
              </w:rPr>
            </w:pPr>
          </w:p>
        </w:tc>
        <w:tc>
          <w:tcPr>
            <w:tcW w:w="3790" w:type="dxa"/>
            <w:vAlign w:val="center"/>
          </w:tcPr>
          <w:p w14:paraId="2FEAD674"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Cheltuieli cu servicii pentru organizarea de evenimente și cursuri de formare</w:t>
            </w:r>
          </w:p>
        </w:tc>
        <w:tc>
          <w:tcPr>
            <w:tcW w:w="3969" w:type="dxa"/>
          </w:tcPr>
          <w:p w14:paraId="5F31E85F" w14:textId="3150DE5D" w:rsidR="00FE6BBA" w:rsidRPr="00D24A8A" w:rsidRDefault="00FE6BBA" w:rsidP="00FE6BBA">
            <w:pPr>
              <w:autoSpaceDE w:val="0"/>
              <w:autoSpaceDN w:val="0"/>
              <w:adjustRightInd w:val="0"/>
              <w:jc w:val="both"/>
              <w:rPr>
                <w:rFonts w:cs="Trebuchet MS"/>
                <w:iCs/>
                <w:color w:val="1F4E79" w:themeColor="accent1" w:themeShade="80"/>
              </w:rPr>
            </w:pPr>
            <w:r w:rsidRPr="00D24A8A">
              <w:rPr>
                <w:rFonts w:cs="Trebuchet MS"/>
                <w:iCs/>
                <w:color w:val="1F4E79" w:themeColor="accent1" w:themeShade="80"/>
              </w:rPr>
              <w:t xml:space="preserve">- servicii de organizare evenimente cu grupul țintă sau în beneficiul grupului țintă, pachete complete conținând transport </w:t>
            </w:r>
            <w:proofErr w:type="spellStart"/>
            <w:r w:rsidRPr="00D24A8A">
              <w:rPr>
                <w:rFonts w:cs="Trebuchet MS"/>
                <w:iCs/>
                <w:color w:val="1F4E79" w:themeColor="accent1" w:themeShade="80"/>
              </w:rPr>
              <w:t>şi</w:t>
            </w:r>
            <w:proofErr w:type="spellEnd"/>
            <w:r w:rsidRPr="00D24A8A">
              <w:rPr>
                <w:rFonts w:cs="Trebuchet MS"/>
                <w:iCs/>
                <w:color w:val="1F4E79" w:themeColor="accent1" w:themeShade="80"/>
              </w:rPr>
              <w:t xml:space="preserve"> cazare a participanților, grupului țintă </w:t>
            </w:r>
            <w:proofErr w:type="spellStart"/>
            <w:r w:rsidRPr="00D24A8A">
              <w:rPr>
                <w:rFonts w:cs="Trebuchet MS"/>
                <w:iCs/>
                <w:color w:val="1F4E79" w:themeColor="accent1" w:themeShade="80"/>
              </w:rPr>
              <w:t>şi</w:t>
            </w:r>
            <w:proofErr w:type="spellEnd"/>
            <w:r w:rsidRPr="00D24A8A">
              <w:rPr>
                <w:rFonts w:cs="Trebuchet MS"/>
                <w:iCs/>
                <w:color w:val="1F4E79" w:themeColor="accent1" w:themeShade="80"/>
              </w:rPr>
              <w:t xml:space="preserve">/sau a personalului propriu, servicii de sonorizare, interpretariat, servicii de editare </w:t>
            </w:r>
            <w:proofErr w:type="spellStart"/>
            <w:r w:rsidRPr="00D24A8A">
              <w:rPr>
                <w:rFonts w:cs="Trebuchet MS"/>
                <w:iCs/>
                <w:color w:val="1F4E79" w:themeColor="accent1" w:themeShade="80"/>
              </w:rPr>
              <w:t>şi</w:t>
            </w:r>
            <w:proofErr w:type="spellEnd"/>
            <w:r w:rsidRPr="00D24A8A">
              <w:rPr>
                <w:rFonts w:cs="Trebuchet MS"/>
                <w:iCs/>
                <w:color w:val="1F4E79" w:themeColor="accent1" w:themeShade="80"/>
              </w:rPr>
              <w:t xml:space="preserve"> tipărire de materiale pentru sesiuni de instruire/formare a grupului țintă, editarea și tipărirea de materiale publicitare destinate grupului țintă</w:t>
            </w:r>
            <w:r w:rsidR="002520D4" w:rsidRPr="00D24A8A">
              <w:rPr>
                <w:rFonts w:cs="Trebuchet MS"/>
                <w:iCs/>
                <w:color w:val="1F4E79" w:themeColor="accent1" w:themeShade="80"/>
              </w:rPr>
              <w:t xml:space="preserve"> </w:t>
            </w:r>
            <w:r w:rsidRPr="00D24A8A">
              <w:rPr>
                <w:rFonts w:cs="Trebuchet MS"/>
                <w:iCs/>
                <w:color w:val="1F4E79" w:themeColor="accent1" w:themeShade="80"/>
              </w:rPr>
              <w:t>etc.</w:t>
            </w:r>
          </w:p>
        </w:tc>
      </w:tr>
      <w:tr w:rsidR="00BF460A" w:rsidRPr="00D24A8A" w14:paraId="2497C93C" w14:textId="77777777" w:rsidTr="00692911">
        <w:tc>
          <w:tcPr>
            <w:tcW w:w="1875" w:type="dxa"/>
          </w:tcPr>
          <w:p w14:paraId="2841EDA5"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Cheltuieli cu taxe/ abonamente/ cotizații/ acorduri/ autorizații necesare pentru implementarea proiectului</w:t>
            </w:r>
          </w:p>
        </w:tc>
        <w:tc>
          <w:tcPr>
            <w:tcW w:w="3790" w:type="dxa"/>
            <w:vAlign w:val="center"/>
          </w:tcPr>
          <w:p w14:paraId="044695DB"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Cheltuieli cu taxe/abonamente/ cotizații/acorduri/  autorizații/ garanții bancare necesare pentru implementarea proiectului</w:t>
            </w:r>
          </w:p>
        </w:tc>
        <w:tc>
          <w:tcPr>
            <w:tcW w:w="3969" w:type="dxa"/>
          </w:tcPr>
          <w:p w14:paraId="22EFADE7"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Cheltuielile pentru achiziția de publicații/abonamente la publicații, cărți relevante pentru obiectul de activitate al beneficiarului, în format tipărit și/sau electronic, precum și cotizațiile pentru participarea la asociații.</w:t>
            </w:r>
          </w:p>
          <w:p w14:paraId="5FEF4B5C"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-Achiziționare de reviste de specialitate, materiale educaționale relevante pentru operațiune, în format tipărit, audio și/ sau electronic;</w:t>
            </w:r>
          </w:p>
          <w:p w14:paraId="7A2AFD75"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-Taxe de eliberare a certificatelor de calificare/ absolvire;</w:t>
            </w:r>
          </w:p>
          <w:p w14:paraId="5E4A6711"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-Taxe de participare la programe de formare/ educație;</w:t>
            </w:r>
          </w:p>
          <w:p w14:paraId="6760D0DD"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-Cheltuielile aferente garanțiilor oferite de bănci sau alte instituții financiare;</w:t>
            </w:r>
          </w:p>
          <w:p w14:paraId="08399863" w14:textId="77777777" w:rsidR="00FE6BBA" w:rsidRPr="00D24A8A" w:rsidRDefault="00FE6BBA" w:rsidP="00FE6BBA">
            <w:pPr>
              <w:autoSpaceDE w:val="0"/>
              <w:autoSpaceDN w:val="0"/>
              <w:adjustRightInd w:val="0"/>
              <w:jc w:val="both"/>
              <w:rPr>
                <w:rFonts w:cs="Trebuchet MS"/>
                <w:iCs/>
                <w:color w:val="1F4E79" w:themeColor="accent1" w:themeShade="80"/>
              </w:rPr>
            </w:pPr>
            <w:r w:rsidRPr="00D24A8A">
              <w:rPr>
                <w:iCs/>
                <w:color w:val="1F4E79" w:themeColor="accent1" w:themeShade="80"/>
              </w:rPr>
              <w:t>-Taxe notariale.</w:t>
            </w:r>
          </w:p>
        </w:tc>
      </w:tr>
      <w:tr w:rsidR="00BF460A" w:rsidRPr="00D24A8A" w14:paraId="541BA8D5" w14:textId="77777777" w:rsidTr="00692911">
        <w:tc>
          <w:tcPr>
            <w:tcW w:w="1875" w:type="dxa"/>
          </w:tcPr>
          <w:p w14:paraId="6E0FD045"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Cheltuieli cu achiziția de active fixe corporale (altele decât terenuri și imobile), obiecte de inventar, materii prime și materiale, inclusiv materiale consumabile</w:t>
            </w:r>
          </w:p>
        </w:tc>
        <w:tc>
          <w:tcPr>
            <w:tcW w:w="3790" w:type="dxa"/>
            <w:vAlign w:val="center"/>
          </w:tcPr>
          <w:p w14:paraId="6FB5E039"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Cheltuieli cu achiziția de materii prime, materiale consumabile și alte produse similare necesare proiectului</w:t>
            </w:r>
          </w:p>
        </w:tc>
        <w:tc>
          <w:tcPr>
            <w:tcW w:w="3969" w:type="dxa"/>
          </w:tcPr>
          <w:p w14:paraId="2F67DFF9"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 Materiale consumabile</w:t>
            </w:r>
          </w:p>
          <w:p w14:paraId="3F081146"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-Cheltuieli cu materii prime și materiale necesare derulării cursurilor practice</w:t>
            </w:r>
          </w:p>
          <w:p w14:paraId="338B7EA6"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-Materiale direct atribuibile susținerii activităților de educație și formare</w:t>
            </w:r>
          </w:p>
          <w:p w14:paraId="09868671"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-Papetărie</w:t>
            </w:r>
          </w:p>
          <w:p w14:paraId="08E05241"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-Cheltuieli cu materialele auxiliare</w:t>
            </w:r>
          </w:p>
          <w:p w14:paraId="20C039BE"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-Cheltuieli cu materialele pentru ambalat</w:t>
            </w:r>
          </w:p>
          <w:p w14:paraId="0973F55C"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-Cheltuieli cu alte materiale consumabile</w:t>
            </w:r>
          </w:p>
          <w:p w14:paraId="40987AE7"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 Licențe si software</w:t>
            </w:r>
          </w:p>
          <w:p w14:paraId="34AFB767" w14:textId="77777777" w:rsidR="00FE6BBA" w:rsidRPr="00D24A8A" w:rsidRDefault="00FE6BBA" w:rsidP="00FE6BBA">
            <w:pPr>
              <w:autoSpaceDE w:val="0"/>
              <w:autoSpaceDN w:val="0"/>
              <w:adjustRightInd w:val="0"/>
              <w:jc w:val="both"/>
              <w:rPr>
                <w:rFonts w:cs="Trebuchet MS"/>
                <w:iCs/>
                <w:color w:val="1F4E79" w:themeColor="accent1" w:themeShade="80"/>
              </w:rPr>
            </w:pPr>
            <w:r w:rsidRPr="00D24A8A">
              <w:rPr>
                <w:iCs/>
                <w:color w:val="1F4E79" w:themeColor="accent1" w:themeShade="80"/>
              </w:rPr>
              <w:t>- Multiplicare</w:t>
            </w:r>
          </w:p>
        </w:tc>
      </w:tr>
      <w:tr w:rsidR="00BF460A" w:rsidRPr="00D24A8A" w14:paraId="56422DAD" w14:textId="77777777" w:rsidTr="00692911">
        <w:tc>
          <w:tcPr>
            <w:tcW w:w="1875" w:type="dxa"/>
          </w:tcPr>
          <w:p w14:paraId="4428D8FB"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Cheltuieli cu hrana</w:t>
            </w:r>
          </w:p>
        </w:tc>
        <w:tc>
          <w:tcPr>
            <w:tcW w:w="3790" w:type="dxa"/>
            <w:vAlign w:val="center"/>
          </w:tcPr>
          <w:p w14:paraId="6E18FAB5"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Cheltuieli cu hrana</w:t>
            </w:r>
          </w:p>
        </w:tc>
        <w:tc>
          <w:tcPr>
            <w:tcW w:w="3969" w:type="dxa"/>
          </w:tcPr>
          <w:p w14:paraId="4F56F6AD"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-Cheltuieli cu hrana pentru participanți (grup țintă) și alți participanți la activitățile proiectului</w:t>
            </w:r>
          </w:p>
        </w:tc>
      </w:tr>
      <w:tr w:rsidR="00BF460A" w:rsidRPr="00D24A8A" w14:paraId="79540ED9" w14:textId="77777777" w:rsidTr="00692911">
        <w:tc>
          <w:tcPr>
            <w:tcW w:w="1875" w:type="dxa"/>
          </w:tcPr>
          <w:p w14:paraId="43DF3617"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lastRenderedPageBreak/>
              <w:t>Cheltuieli cu închirierea, altele decât cele prevăzute la cheltuielile generale de administrație</w:t>
            </w:r>
          </w:p>
        </w:tc>
        <w:tc>
          <w:tcPr>
            <w:tcW w:w="3790" w:type="dxa"/>
            <w:vAlign w:val="center"/>
          </w:tcPr>
          <w:p w14:paraId="652AEDF0"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Cheltuieli cu închirierea, altele decât cele prevăzute la cheltuielile generale de administrație</w:t>
            </w:r>
          </w:p>
        </w:tc>
        <w:tc>
          <w:tcPr>
            <w:tcW w:w="3969" w:type="dxa"/>
          </w:tcPr>
          <w:p w14:paraId="3AF70B5F"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w:t>
            </w:r>
            <w:r w:rsidRPr="00D24A8A">
              <w:rPr>
                <w:rFonts w:cs="Trebuchet MS"/>
                <w:iCs/>
                <w:color w:val="1F4E79" w:themeColor="accent1" w:themeShade="80"/>
              </w:rPr>
              <w:t xml:space="preserve"> Î</w:t>
            </w:r>
            <w:r w:rsidRPr="00D24A8A">
              <w:rPr>
                <w:iCs/>
                <w:color w:val="1F4E79" w:themeColor="accent1" w:themeShade="80"/>
              </w:rPr>
              <w:t>nchirierea de spatii aferente derulării activităților care conduc către rezultate și indicatori (evenimente, workshop-uri, training-uri, formare profesională, servicii etc.)</w:t>
            </w:r>
          </w:p>
          <w:p w14:paraId="327C06AA"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 Închirierea de spații aferente derulării activităților proiectului</w:t>
            </w:r>
          </w:p>
          <w:p w14:paraId="5B1888B7"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 Închiriere echipamente</w:t>
            </w:r>
          </w:p>
          <w:p w14:paraId="5741AFF8"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 Închiriere vehicule</w:t>
            </w:r>
          </w:p>
          <w:p w14:paraId="0E088E9E" w14:textId="77777777" w:rsidR="00FE6BBA" w:rsidRPr="00D24A8A" w:rsidRDefault="00FE6BBA" w:rsidP="00FE6BBA">
            <w:pPr>
              <w:autoSpaceDE w:val="0"/>
              <w:autoSpaceDN w:val="0"/>
              <w:adjustRightInd w:val="0"/>
              <w:jc w:val="both"/>
              <w:rPr>
                <w:rFonts w:cs="Trebuchet MS"/>
                <w:iCs/>
                <w:color w:val="1F4E79" w:themeColor="accent1" w:themeShade="80"/>
              </w:rPr>
            </w:pPr>
            <w:r w:rsidRPr="00D24A8A">
              <w:rPr>
                <w:iCs/>
                <w:color w:val="1F4E79" w:themeColor="accent1" w:themeShade="80"/>
              </w:rPr>
              <w:t>- Închiriere diverse bunuri</w:t>
            </w:r>
          </w:p>
        </w:tc>
      </w:tr>
      <w:tr w:rsidR="00BF460A" w:rsidRPr="00D24A8A" w14:paraId="71FFDB64" w14:textId="77777777" w:rsidTr="00692911">
        <w:tc>
          <w:tcPr>
            <w:tcW w:w="1875" w:type="dxa"/>
            <w:vAlign w:val="center"/>
          </w:tcPr>
          <w:p w14:paraId="28CA97AA" w14:textId="77777777" w:rsidR="00FE6BBA" w:rsidRPr="00D24A8A" w:rsidRDefault="00FE6BBA" w:rsidP="00FE6BBA">
            <w:pPr>
              <w:spacing w:before="120" w:after="120"/>
              <w:jc w:val="both"/>
              <w:rPr>
                <w:iCs/>
                <w:color w:val="1F4E79" w:themeColor="accent1" w:themeShade="80"/>
              </w:rPr>
            </w:pPr>
            <w:r w:rsidRPr="00D24A8A">
              <w:rPr>
                <w:rFonts w:cstheme="minorHAnsi"/>
                <w:iCs/>
                <w:color w:val="1F4E79" w:themeColor="accent1" w:themeShade="80"/>
              </w:rPr>
              <w:t>Cheltuieli de leasing</w:t>
            </w:r>
          </w:p>
        </w:tc>
        <w:tc>
          <w:tcPr>
            <w:tcW w:w="3790" w:type="dxa"/>
            <w:vAlign w:val="center"/>
          </w:tcPr>
          <w:p w14:paraId="7F291FE8" w14:textId="77777777" w:rsidR="00FE6BBA" w:rsidRPr="00D24A8A" w:rsidRDefault="00FE6BBA" w:rsidP="00FE6BBA">
            <w:pPr>
              <w:spacing w:before="120" w:after="120"/>
              <w:jc w:val="both"/>
              <w:rPr>
                <w:iCs/>
                <w:color w:val="1F4E79" w:themeColor="accent1" w:themeShade="80"/>
              </w:rPr>
            </w:pPr>
            <w:r w:rsidRPr="00D24A8A">
              <w:rPr>
                <w:rFonts w:cstheme="minorHAnsi"/>
                <w:iCs/>
                <w:color w:val="1F4E79" w:themeColor="accent1" w:themeShade="80"/>
              </w:rPr>
              <w:t>Cheltuieli de leasing fără achiziție</w:t>
            </w:r>
          </w:p>
        </w:tc>
        <w:tc>
          <w:tcPr>
            <w:tcW w:w="3969" w:type="dxa"/>
          </w:tcPr>
          <w:p w14:paraId="67BA0E9A" w14:textId="77777777" w:rsidR="00FE6BBA" w:rsidRPr="00D24A8A" w:rsidRDefault="00FE6BBA" w:rsidP="00FE6BBA">
            <w:pPr>
              <w:jc w:val="both"/>
              <w:rPr>
                <w:rFonts w:cstheme="minorHAnsi"/>
                <w:iCs/>
                <w:color w:val="1F4E79" w:themeColor="accent1" w:themeShade="80"/>
              </w:rPr>
            </w:pPr>
            <w:r w:rsidRPr="00D24A8A">
              <w:rPr>
                <w:rFonts w:cstheme="minorHAnsi"/>
                <w:iCs/>
                <w:color w:val="1F4E79" w:themeColor="accent1" w:themeShade="80"/>
              </w:rPr>
              <w:t>Rate de leasing plătite de utilizatorul de leasing pentru:</w:t>
            </w:r>
          </w:p>
          <w:p w14:paraId="67CF0595" w14:textId="77777777" w:rsidR="00FE6BBA" w:rsidRPr="00D24A8A" w:rsidRDefault="00FE6BBA" w:rsidP="00FE6BBA">
            <w:pPr>
              <w:numPr>
                <w:ilvl w:val="1"/>
                <w:numId w:val="52"/>
              </w:numPr>
              <w:jc w:val="both"/>
              <w:rPr>
                <w:rFonts w:cstheme="minorHAnsi"/>
                <w:iCs/>
                <w:color w:val="1F4E79" w:themeColor="accent1" w:themeShade="80"/>
              </w:rPr>
            </w:pPr>
            <w:r w:rsidRPr="00D24A8A">
              <w:rPr>
                <w:rFonts w:cstheme="minorHAnsi"/>
                <w:iCs/>
                <w:color w:val="1F4E79" w:themeColor="accent1" w:themeShade="80"/>
              </w:rPr>
              <w:t>Echipamente</w:t>
            </w:r>
          </w:p>
          <w:p w14:paraId="0C160497" w14:textId="77777777" w:rsidR="00FE6BBA" w:rsidRPr="00D24A8A" w:rsidRDefault="00FE6BBA" w:rsidP="00FE6BBA">
            <w:pPr>
              <w:numPr>
                <w:ilvl w:val="1"/>
                <w:numId w:val="52"/>
              </w:numPr>
              <w:jc w:val="both"/>
              <w:rPr>
                <w:rFonts w:cstheme="minorHAnsi"/>
                <w:iCs/>
                <w:color w:val="1F4E79" w:themeColor="accent1" w:themeShade="80"/>
              </w:rPr>
            </w:pPr>
            <w:r w:rsidRPr="00D24A8A">
              <w:rPr>
                <w:rFonts w:cstheme="minorHAnsi"/>
                <w:iCs/>
                <w:color w:val="1F4E79" w:themeColor="accent1" w:themeShade="80"/>
              </w:rPr>
              <w:t>Vehicule</w:t>
            </w:r>
          </w:p>
          <w:p w14:paraId="43BAD811" w14:textId="77777777" w:rsidR="00FE6BBA" w:rsidRPr="00D24A8A" w:rsidRDefault="00FE6BBA" w:rsidP="00FE6BBA">
            <w:pPr>
              <w:numPr>
                <w:ilvl w:val="1"/>
                <w:numId w:val="52"/>
              </w:numPr>
              <w:jc w:val="both"/>
              <w:rPr>
                <w:rFonts w:cstheme="minorHAnsi"/>
                <w:iCs/>
                <w:color w:val="1F4E79" w:themeColor="accent1" w:themeShade="80"/>
              </w:rPr>
            </w:pPr>
            <w:r w:rsidRPr="00D24A8A">
              <w:rPr>
                <w:rFonts w:cstheme="minorHAnsi"/>
                <w:iCs/>
                <w:color w:val="1F4E79" w:themeColor="accent1" w:themeShade="80"/>
              </w:rPr>
              <w:t xml:space="preserve">Diverse bunuri mobile </w:t>
            </w:r>
            <w:proofErr w:type="spellStart"/>
            <w:r w:rsidRPr="00D24A8A">
              <w:rPr>
                <w:rFonts w:cstheme="minorHAnsi"/>
                <w:iCs/>
                <w:color w:val="1F4E79" w:themeColor="accent1" w:themeShade="80"/>
              </w:rPr>
              <w:t>şi</w:t>
            </w:r>
            <w:proofErr w:type="spellEnd"/>
            <w:r w:rsidRPr="00D24A8A">
              <w:rPr>
                <w:rFonts w:cstheme="minorHAnsi"/>
                <w:iCs/>
                <w:color w:val="1F4E79" w:themeColor="accent1" w:themeShade="80"/>
              </w:rPr>
              <w:t xml:space="preserve"> imobile</w:t>
            </w:r>
          </w:p>
        </w:tc>
      </w:tr>
      <w:tr w:rsidR="00BF460A" w:rsidRPr="00D24A8A" w14:paraId="5B5315B3" w14:textId="77777777" w:rsidTr="00692911">
        <w:tc>
          <w:tcPr>
            <w:tcW w:w="1875" w:type="dxa"/>
          </w:tcPr>
          <w:p w14:paraId="7F9075A6"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Cheltuieli sub forma de bareme standard pentru costurile unitare</w:t>
            </w:r>
          </w:p>
        </w:tc>
        <w:tc>
          <w:tcPr>
            <w:tcW w:w="3790" w:type="dxa"/>
            <w:vAlign w:val="center"/>
          </w:tcPr>
          <w:p w14:paraId="63FE57EA" w14:textId="19BE91B7" w:rsidR="00FE6BBA" w:rsidRPr="00D24A8A" w:rsidRDefault="00FE6BBA" w:rsidP="00FE6BBA">
            <w:pPr>
              <w:spacing w:before="120" w:after="120"/>
              <w:jc w:val="both"/>
              <w:rPr>
                <w:iCs/>
                <w:color w:val="1F4E79" w:themeColor="accent1" w:themeShade="80"/>
              </w:rPr>
            </w:pPr>
            <w:r w:rsidRPr="00D24A8A">
              <w:rPr>
                <w:iCs/>
                <w:color w:val="1F4E79" w:themeColor="accent1" w:themeShade="80"/>
              </w:rPr>
              <w:t>Cost unitar programe de formare cu recunoaștere națională (inițiere/perfecționare/specializar</w:t>
            </w:r>
            <w:r w:rsidR="00361F55" w:rsidRPr="00D24A8A">
              <w:rPr>
                <w:iCs/>
                <w:color w:val="1F4E79" w:themeColor="accent1" w:themeShade="80"/>
              </w:rPr>
              <w:t>e</w:t>
            </w:r>
            <w:r w:rsidRPr="00D24A8A">
              <w:rPr>
                <w:iCs/>
                <w:color w:val="1F4E79" w:themeColor="accent1" w:themeShade="80"/>
              </w:rPr>
              <w:t>)</w:t>
            </w:r>
          </w:p>
        </w:tc>
        <w:tc>
          <w:tcPr>
            <w:tcW w:w="3969" w:type="dxa"/>
          </w:tcPr>
          <w:p w14:paraId="705DD8CD" w14:textId="7DCEA6CD" w:rsidR="00FE6BBA" w:rsidRPr="00D24A8A" w:rsidRDefault="00FE6BBA" w:rsidP="00964AFF">
            <w:pPr>
              <w:spacing w:before="120" w:after="120"/>
              <w:jc w:val="both"/>
              <w:rPr>
                <w:iCs/>
                <w:color w:val="1F4E79" w:themeColor="accent1" w:themeShade="80"/>
              </w:rPr>
            </w:pPr>
          </w:p>
        </w:tc>
      </w:tr>
      <w:tr w:rsidR="00BF460A" w:rsidRPr="00D24A8A" w14:paraId="7D121A4C" w14:textId="77777777" w:rsidTr="00692911">
        <w:tc>
          <w:tcPr>
            <w:tcW w:w="1875" w:type="dxa"/>
            <w:tcBorders>
              <w:bottom w:val="single" w:sz="4" w:space="0" w:color="auto"/>
            </w:tcBorders>
          </w:tcPr>
          <w:p w14:paraId="1D745D27"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Cheltuieli de tip FEDR</w:t>
            </w:r>
          </w:p>
        </w:tc>
        <w:tc>
          <w:tcPr>
            <w:tcW w:w="3790" w:type="dxa"/>
            <w:tcBorders>
              <w:bottom w:val="single" w:sz="4" w:space="0" w:color="auto"/>
            </w:tcBorders>
            <w:vAlign w:val="center"/>
          </w:tcPr>
          <w:p w14:paraId="142674F1"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Cheltuieli de tip FEDR cu excepția construcțiilor, terenurilor, achiziția imobilelor</w:t>
            </w:r>
          </w:p>
        </w:tc>
        <w:tc>
          <w:tcPr>
            <w:tcW w:w="3969" w:type="dxa"/>
            <w:tcBorders>
              <w:bottom w:val="single" w:sz="4" w:space="0" w:color="auto"/>
            </w:tcBorders>
          </w:tcPr>
          <w:p w14:paraId="2260F7E0"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Cheltuieli cu achiziția de echipamente, inclusiv echipamente IT, mobilier, alte cheltuieli pentru investiții necesare activităților proiectului</w:t>
            </w:r>
          </w:p>
        </w:tc>
      </w:tr>
      <w:tr w:rsidR="00BF460A" w:rsidRPr="00D24A8A" w14:paraId="3932A1CB" w14:textId="77777777" w:rsidTr="00692911">
        <w:tc>
          <w:tcPr>
            <w:tcW w:w="1875" w:type="dxa"/>
            <w:vMerge w:val="restart"/>
          </w:tcPr>
          <w:p w14:paraId="3A87D237" w14:textId="77777777" w:rsidR="00FE6BBA" w:rsidRPr="00D24A8A" w:rsidRDefault="00FE6BBA" w:rsidP="00FE6BBA">
            <w:pPr>
              <w:spacing w:before="120" w:after="120"/>
              <w:jc w:val="both"/>
              <w:rPr>
                <w:iCs/>
                <w:color w:val="1F4E79" w:themeColor="accent1" w:themeShade="80"/>
              </w:rPr>
            </w:pPr>
          </w:p>
          <w:p w14:paraId="07986485" w14:textId="77777777" w:rsidR="00FE6BBA" w:rsidRPr="00D24A8A" w:rsidRDefault="00FE6BBA" w:rsidP="00FE6BBA">
            <w:pPr>
              <w:spacing w:before="120" w:after="120"/>
              <w:jc w:val="both"/>
              <w:rPr>
                <w:iCs/>
                <w:color w:val="1F4E79" w:themeColor="accent1" w:themeShade="80"/>
              </w:rPr>
            </w:pPr>
          </w:p>
          <w:p w14:paraId="7C55024D" w14:textId="77777777" w:rsidR="00FE6BBA" w:rsidRPr="00D24A8A" w:rsidRDefault="00FE6BBA" w:rsidP="00FE6BBA">
            <w:pPr>
              <w:spacing w:before="120" w:after="120"/>
              <w:jc w:val="both"/>
              <w:rPr>
                <w:iCs/>
                <w:color w:val="1F4E79" w:themeColor="accent1" w:themeShade="80"/>
              </w:rPr>
            </w:pPr>
          </w:p>
          <w:p w14:paraId="644648D2" w14:textId="77777777" w:rsidR="00FE6BBA" w:rsidRPr="00D24A8A" w:rsidRDefault="00FE6BBA" w:rsidP="00FE6BBA">
            <w:pPr>
              <w:spacing w:before="120" w:after="120"/>
              <w:jc w:val="both"/>
              <w:rPr>
                <w:iCs/>
                <w:color w:val="1F4E79" w:themeColor="accent1" w:themeShade="80"/>
              </w:rPr>
            </w:pPr>
          </w:p>
          <w:p w14:paraId="77647C13" w14:textId="77777777" w:rsidR="00FE6BBA" w:rsidRPr="00D24A8A" w:rsidRDefault="00FE6BBA" w:rsidP="00FE6BBA">
            <w:pPr>
              <w:spacing w:before="120" w:after="120"/>
              <w:jc w:val="both"/>
              <w:rPr>
                <w:iCs/>
                <w:color w:val="1F4E79" w:themeColor="accent1" w:themeShade="80"/>
              </w:rPr>
            </w:pPr>
          </w:p>
          <w:p w14:paraId="64F8D24C" w14:textId="77777777" w:rsidR="00FE6BBA" w:rsidRPr="00D24A8A" w:rsidRDefault="00FE6BBA" w:rsidP="00FE6BBA">
            <w:pPr>
              <w:spacing w:before="120" w:after="120"/>
              <w:jc w:val="both"/>
              <w:rPr>
                <w:iCs/>
                <w:color w:val="1F4E79" w:themeColor="accent1" w:themeShade="80"/>
              </w:rPr>
            </w:pPr>
          </w:p>
          <w:p w14:paraId="38A88EF1" w14:textId="77777777" w:rsidR="00FE6BBA" w:rsidRPr="00D24A8A" w:rsidRDefault="00FE6BBA" w:rsidP="00FE6BBA">
            <w:pPr>
              <w:spacing w:before="120" w:after="120"/>
              <w:jc w:val="both"/>
              <w:rPr>
                <w:iCs/>
                <w:color w:val="1F4E79" w:themeColor="accent1" w:themeShade="80"/>
              </w:rPr>
            </w:pPr>
          </w:p>
          <w:p w14:paraId="35808B84" w14:textId="77777777" w:rsidR="00FE6BBA" w:rsidRPr="00D24A8A" w:rsidRDefault="00FE6BBA" w:rsidP="00FE6BBA">
            <w:pPr>
              <w:spacing w:before="120" w:after="120"/>
              <w:jc w:val="both"/>
              <w:rPr>
                <w:iCs/>
                <w:color w:val="1F4E79" w:themeColor="accent1" w:themeShade="80"/>
              </w:rPr>
            </w:pPr>
          </w:p>
          <w:p w14:paraId="1F752A3C" w14:textId="77777777" w:rsidR="00FE6BBA" w:rsidRPr="00D24A8A" w:rsidRDefault="00FE6BBA" w:rsidP="00FE6BBA">
            <w:pPr>
              <w:spacing w:before="120" w:after="120"/>
              <w:jc w:val="both"/>
              <w:rPr>
                <w:iCs/>
                <w:color w:val="1F4E79" w:themeColor="accent1" w:themeShade="80"/>
              </w:rPr>
            </w:pPr>
          </w:p>
          <w:p w14:paraId="6CE20D1F"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 xml:space="preserve">Cheltuieli eligibile directe care intră sub incidența ajutorului de </w:t>
            </w:r>
            <w:proofErr w:type="spellStart"/>
            <w:r w:rsidRPr="00D24A8A">
              <w:rPr>
                <w:iCs/>
                <w:color w:val="1F4E79" w:themeColor="accent1" w:themeShade="80"/>
              </w:rPr>
              <w:t>minimis</w:t>
            </w:r>
            <w:proofErr w:type="spellEnd"/>
          </w:p>
        </w:tc>
        <w:tc>
          <w:tcPr>
            <w:tcW w:w="3790" w:type="dxa"/>
            <w:tcBorders>
              <w:bottom w:val="single" w:sz="4" w:space="0" w:color="auto"/>
            </w:tcBorders>
            <w:vAlign w:val="center"/>
          </w:tcPr>
          <w:p w14:paraId="371E497C"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 xml:space="preserve">Cheltuieli cu taxe/ abonamente/ cotizații/ acorduri/ autorizații/ garanții bancare necesare pentru implementarea proiectului </w:t>
            </w:r>
          </w:p>
        </w:tc>
        <w:tc>
          <w:tcPr>
            <w:tcW w:w="3969" w:type="dxa"/>
            <w:tcBorders>
              <w:bottom w:val="single" w:sz="4" w:space="0" w:color="auto"/>
            </w:tcBorders>
          </w:tcPr>
          <w:p w14:paraId="1FF5F131" w14:textId="6F3A3AE9" w:rsidR="00FE6BBA" w:rsidRPr="00D24A8A" w:rsidRDefault="00FE6BBA" w:rsidP="00FE6BBA">
            <w:pPr>
              <w:spacing w:before="120" w:after="120"/>
              <w:jc w:val="both"/>
              <w:rPr>
                <w:iCs/>
                <w:color w:val="1F4E79" w:themeColor="accent1" w:themeShade="80"/>
              </w:rPr>
            </w:pPr>
            <w:r w:rsidRPr="00D24A8A">
              <w:rPr>
                <w:iCs/>
                <w:color w:val="1F4E79" w:themeColor="accent1" w:themeShade="80"/>
              </w:rPr>
              <w:t xml:space="preserve">Taxe pentru înființarea de întreprinderi </w:t>
            </w:r>
          </w:p>
        </w:tc>
      </w:tr>
      <w:tr w:rsidR="00BF460A" w:rsidRPr="00D24A8A" w14:paraId="4F953FEB" w14:textId="77777777" w:rsidTr="00692911">
        <w:tc>
          <w:tcPr>
            <w:tcW w:w="1875" w:type="dxa"/>
            <w:vMerge/>
            <w:tcBorders>
              <w:bottom w:val="single" w:sz="4" w:space="0" w:color="auto"/>
            </w:tcBorders>
          </w:tcPr>
          <w:p w14:paraId="6675BD0A" w14:textId="77777777" w:rsidR="00FE6BBA" w:rsidRPr="00D24A8A" w:rsidRDefault="00FE6BBA" w:rsidP="00FE6BBA">
            <w:pPr>
              <w:spacing w:before="120" w:after="120"/>
              <w:jc w:val="both"/>
              <w:rPr>
                <w:iCs/>
                <w:color w:val="1F4E79" w:themeColor="accent1" w:themeShade="80"/>
              </w:rPr>
            </w:pPr>
          </w:p>
        </w:tc>
        <w:tc>
          <w:tcPr>
            <w:tcW w:w="3790" w:type="dxa"/>
            <w:tcBorders>
              <w:bottom w:val="single" w:sz="4" w:space="0" w:color="auto"/>
            </w:tcBorders>
            <w:vAlign w:val="center"/>
          </w:tcPr>
          <w:p w14:paraId="4DE20FBC"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Subvenții pentru înființarea unei afaceri (</w:t>
            </w:r>
            <w:proofErr w:type="spellStart"/>
            <w:r w:rsidRPr="00D24A8A">
              <w:rPr>
                <w:iCs/>
                <w:color w:val="1F4E79" w:themeColor="accent1" w:themeShade="80"/>
              </w:rPr>
              <w:t>antreprenoriat</w:t>
            </w:r>
            <w:proofErr w:type="spellEnd"/>
            <w:r w:rsidRPr="00D24A8A">
              <w:rPr>
                <w:iCs/>
                <w:color w:val="1F4E79" w:themeColor="accent1" w:themeShade="80"/>
              </w:rPr>
              <w:t xml:space="preserve">) </w:t>
            </w:r>
          </w:p>
        </w:tc>
        <w:tc>
          <w:tcPr>
            <w:tcW w:w="3969" w:type="dxa"/>
            <w:tcBorders>
              <w:bottom w:val="single" w:sz="4" w:space="0" w:color="auto"/>
            </w:tcBorders>
          </w:tcPr>
          <w:p w14:paraId="748276BC" w14:textId="066F6596" w:rsidR="00FE6BBA" w:rsidRPr="00D24A8A" w:rsidRDefault="00FE6BBA" w:rsidP="00FE6BBA">
            <w:pPr>
              <w:spacing w:before="120" w:after="120"/>
              <w:jc w:val="both"/>
              <w:rPr>
                <w:iCs/>
                <w:color w:val="1F4E79" w:themeColor="accent1" w:themeShade="80"/>
              </w:rPr>
            </w:pPr>
            <w:r w:rsidRPr="00D24A8A">
              <w:rPr>
                <w:iCs/>
                <w:color w:val="1F4E79" w:themeColor="accent1" w:themeShade="80"/>
              </w:rPr>
              <w:t>Cheltuieli cu salariile personalului nou angajat</w:t>
            </w:r>
          </w:p>
          <w:p w14:paraId="4C120986"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 xml:space="preserve"> Cheltuieli salariale</w:t>
            </w:r>
          </w:p>
          <w:p w14:paraId="6B044400"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 xml:space="preserve"> Venituri asimilate salariilor pentru experți proprii/ cooptați</w:t>
            </w:r>
          </w:p>
          <w:p w14:paraId="1DB1AA8A" w14:textId="77777777" w:rsidR="00FE6BBA" w:rsidRPr="00D24A8A" w:rsidRDefault="00FE6BBA" w:rsidP="00FE6BBA">
            <w:pPr>
              <w:spacing w:before="120" w:after="120"/>
              <w:jc w:val="both"/>
              <w:rPr>
                <w:iCs/>
                <w:color w:val="1F4E79" w:themeColor="accent1" w:themeShade="80"/>
              </w:rPr>
            </w:pPr>
            <w:proofErr w:type="spellStart"/>
            <w:r w:rsidRPr="00D24A8A">
              <w:rPr>
                <w:iCs/>
                <w:color w:val="1F4E79" w:themeColor="accent1" w:themeShade="80"/>
              </w:rPr>
              <w:t>Contribuţii</w:t>
            </w:r>
            <w:proofErr w:type="spellEnd"/>
            <w:r w:rsidRPr="00D24A8A">
              <w:rPr>
                <w:iCs/>
                <w:color w:val="1F4E79" w:themeColor="accent1" w:themeShade="80"/>
              </w:rPr>
              <w:t xml:space="preserve"> sociale aferente cheltuielilor salariale </w:t>
            </w:r>
            <w:proofErr w:type="spellStart"/>
            <w:r w:rsidRPr="00D24A8A">
              <w:rPr>
                <w:iCs/>
                <w:color w:val="1F4E79" w:themeColor="accent1" w:themeShade="80"/>
              </w:rPr>
              <w:t>şi</w:t>
            </w:r>
            <w:proofErr w:type="spellEnd"/>
            <w:r w:rsidRPr="00D24A8A">
              <w:rPr>
                <w:iCs/>
                <w:color w:val="1F4E79" w:themeColor="accent1" w:themeShade="80"/>
              </w:rPr>
              <w:t xml:space="preserve"> cheltuielilor asimilate acestora (</w:t>
            </w:r>
            <w:proofErr w:type="spellStart"/>
            <w:r w:rsidRPr="00D24A8A">
              <w:rPr>
                <w:iCs/>
                <w:color w:val="1F4E79" w:themeColor="accent1" w:themeShade="80"/>
              </w:rPr>
              <w:t>contribuţii</w:t>
            </w:r>
            <w:proofErr w:type="spellEnd"/>
            <w:r w:rsidRPr="00D24A8A">
              <w:rPr>
                <w:iCs/>
                <w:color w:val="1F4E79" w:themeColor="accent1" w:themeShade="80"/>
              </w:rPr>
              <w:t xml:space="preserve"> </w:t>
            </w:r>
            <w:proofErr w:type="spellStart"/>
            <w:r w:rsidRPr="00D24A8A">
              <w:rPr>
                <w:iCs/>
                <w:color w:val="1F4E79" w:themeColor="accent1" w:themeShade="80"/>
              </w:rPr>
              <w:t>angajaţi</w:t>
            </w:r>
            <w:proofErr w:type="spellEnd"/>
            <w:r w:rsidRPr="00D24A8A">
              <w:rPr>
                <w:iCs/>
                <w:color w:val="1F4E79" w:themeColor="accent1" w:themeShade="80"/>
              </w:rPr>
              <w:t xml:space="preserve"> </w:t>
            </w:r>
            <w:proofErr w:type="spellStart"/>
            <w:r w:rsidRPr="00D24A8A">
              <w:rPr>
                <w:iCs/>
                <w:color w:val="1F4E79" w:themeColor="accent1" w:themeShade="80"/>
              </w:rPr>
              <w:t>şi</w:t>
            </w:r>
            <w:proofErr w:type="spellEnd"/>
            <w:r w:rsidRPr="00D24A8A">
              <w:rPr>
                <w:iCs/>
                <w:color w:val="1F4E79" w:themeColor="accent1" w:themeShade="80"/>
              </w:rPr>
              <w:t xml:space="preserve"> angajatori)</w:t>
            </w:r>
          </w:p>
          <w:p w14:paraId="43E83165"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 xml:space="preserve"> Cheltuieli cu deplasarea personalului întreprinderilor sprijinite:</w:t>
            </w:r>
          </w:p>
          <w:p w14:paraId="3DBBD18C"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 xml:space="preserve"> Cheltuieli pentru cazare</w:t>
            </w:r>
          </w:p>
          <w:p w14:paraId="6962CA3D"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Cheltuieli cu diurna personalului propriu</w:t>
            </w:r>
          </w:p>
          <w:p w14:paraId="0DF572F6"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lastRenderedPageBreak/>
              <w:t xml:space="preserve"> Cheltuieli pentru transportul persoanelor (inclusiv transportul efectuat cu mijloacele de transport în comun sau taxi, gară, autogară sau port și locul delegării ori locul de cazare, precum și transportul efectuat pe distanța dintre locul de cazare și locul delegării)</w:t>
            </w:r>
          </w:p>
          <w:p w14:paraId="1C47F0F4"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Taxe și asigurări de călătorie și asigurări medicale aferente deplasării</w:t>
            </w:r>
          </w:p>
          <w:p w14:paraId="0EF39337"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 xml:space="preserve">Cheltuieli aferente diverselor achiziții de servicii specializate, pentru care beneficiarul ajutorului de </w:t>
            </w:r>
            <w:proofErr w:type="spellStart"/>
            <w:r w:rsidRPr="00D24A8A">
              <w:rPr>
                <w:iCs/>
                <w:color w:val="1F4E79" w:themeColor="accent1" w:themeShade="80"/>
              </w:rPr>
              <w:t>minimis</w:t>
            </w:r>
            <w:proofErr w:type="spellEnd"/>
            <w:r w:rsidRPr="00D24A8A">
              <w:rPr>
                <w:iCs/>
                <w:color w:val="1F4E79" w:themeColor="accent1" w:themeShade="80"/>
              </w:rPr>
              <w:t xml:space="preserve"> nu are expertiza necesară </w:t>
            </w:r>
          </w:p>
          <w:p w14:paraId="31635EE7"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 xml:space="preserve"> Cheltuieli cu achiziția de active fixe corporale (altele decât terenuri și imobile), obiecte de inventar, materii prime și materiale, inclusiv materiale consumabile, alte cheltuieli pentru </w:t>
            </w:r>
            <w:proofErr w:type="spellStart"/>
            <w:r w:rsidRPr="00D24A8A">
              <w:rPr>
                <w:iCs/>
                <w:color w:val="1F4E79" w:themeColor="accent1" w:themeShade="80"/>
              </w:rPr>
              <w:t>investiţii</w:t>
            </w:r>
            <w:proofErr w:type="spellEnd"/>
            <w:r w:rsidRPr="00D24A8A">
              <w:rPr>
                <w:iCs/>
                <w:color w:val="1F4E79" w:themeColor="accent1" w:themeShade="80"/>
              </w:rPr>
              <w:t xml:space="preserve"> necesare </w:t>
            </w:r>
            <w:proofErr w:type="spellStart"/>
            <w:r w:rsidRPr="00D24A8A">
              <w:rPr>
                <w:iCs/>
                <w:color w:val="1F4E79" w:themeColor="accent1" w:themeShade="80"/>
              </w:rPr>
              <w:t>funcţionării</w:t>
            </w:r>
            <w:proofErr w:type="spellEnd"/>
            <w:r w:rsidRPr="00D24A8A">
              <w:rPr>
                <w:iCs/>
                <w:color w:val="1F4E79" w:themeColor="accent1" w:themeShade="80"/>
              </w:rPr>
              <w:t xml:space="preserve"> întreprinderilor </w:t>
            </w:r>
          </w:p>
          <w:p w14:paraId="4C3C870E"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 xml:space="preserve"> Cheltuieli cu închirierea de sedii (inclusiv depozite), spații pentru desfășurarea diverselor activități ale întreprinderii, echipamente, vehicule, diverse bunuri </w:t>
            </w:r>
          </w:p>
          <w:p w14:paraId="4915F455"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 xml:space="preserve">Cheltuieli de leasing fără achiziție (leasing operațional) aferente funcționării întreprinderilor (rate de leasing operațional plătite de întreprindere pentru: echipamente, vehicule, diverse bunuri mobile și imobile) </w:t>
            </w:r>
          </w:p>
          <w:p w14:paraId="6A4B4F52" w14:textId="77777777" w:rsidR="00FE6BBA" w:rsidRPr="00D24A8A" w:rsidRDefault="00FE6BBA" w:rsidP="00FE6BBA">
            <w:pPr>
              <w:autoSpaceDE w:val="0"/>
              <w:autoSpaceDN w:val="0"/>
              <w:adjustRightInd w:val="0"/>
              <w:jc w:val="both"/>
              <w:rPr>
                <w:iCs/>
                <w:color w:val="1F4E79" w:themeColor="accent1" w:themeShade="80"/>
              </w:rPr>
            </w:pPr>
            <w:proofErr w:type="spellStart"/>
            <w:r w:rsidRPr="00D24A8A">
              <w:rPr>
                <w:iCs/>
                <w:color w:val="1F4E79" w:themeColor="accent1" w:themeShade="80"/>
              </w:rPr>
              <w:t>Utilităţi</w:t>
            </w:r>
            <w:proofErr w:type="spellEnd"/>
            <w:r w:rsidRPr="00D24A8A">
              <w:rPr>
                <w:iCs/>
                <w:color w:val="1F4E79" w:themeColor="accent1" w:themeShade="80"/>
              </w:rPr>
              <w:t xml:space="preserve"> aferente </w:t>
            </w:r>
            <w:proofErr w:type="spellStart"/>
            <w:r w:rsidRPr="00D24A8A">
              <w:rPr>
                <w:iCs/>
                <w:color w:val="1F4E79" w:themeColor="accent1" w:themeShade="80"/>
              </w:rPr>
              <w:t>funcţionării</w:t>
            </w:r>
            <w:proofErr w:type="spellEnd"/>
            <w:r w:rsidRPr="00D24A8A">
              <w:rPr>
                <w:iCs/>
                <w:color w:val="1F4E79" w:themeColor="accent1" w:themeShade="80"/>
              </w:rPr>
              <w:t xml:space="preserve"> întreprinderilor </w:t>
            </w:r>
          </w:p>
          <w:p w14:paraId="662EF2F3"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 xml:space="preserve">Servicii de administrare a clădirilor aferente </w:t>
            </w:r>
            <w:proofErr w:type="spellStart"/>
            <w:r w:rsidRPr="00D24A8A">
              <w:rPr>
                <w:iCs/>
                <w:color w:val="1F4E79" w:themeColor="accent1" w:themeShade="80"/>
              </w:rPr>
              <w:t>funcţionării</w:t>
            </w:r>
            <w:proofErr w:type="spellEnd"/>
            <w:r w:rsidRPr="00D24A8A">
              <w:rPr>
                <w:iCs/>
                <w:color w:val="1F4E79" w:themeColor="accent1" w:themeShade="80"/>
              </w:rPr>
              <w:t xml:space="preserve"> întreprinderilor </w:t>
            </w:r>
          </w:p>
          <w:p w14:paraId="322B3F47"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 xml:space="preserve">Servicii de </w:t>
            </w:r>
            <w:proofErr w:type="spellStart"/>
            <w:r w:rsidRPr="00D24A8A">
              <w:rPr>
                <w:iCs/>
                <w:color w:val="1F4E79" w:themeColor="accent1" w:themeShade="80"/>
              </w:rPr>
              <w:t>întreţinere</w:t>
            </w:r>
            <w:proofErr w:type="spellEnd"/>
            <w:r w:rsidRPr="00D24A8A">
              <w:rPr>
                <w:iCs/>
                <w:color w:val="1F4E79" w:themeColor="accent1" w:themeShade="80"/>
              </w:rPr>
              <w:t xml:space="preserve"> </w:t>
            </w:r>
            <w:proofErr w:type="spellStart"/>
            <w:r w:rsidRPr="00D24A8A">
              <w:rPr>
                <w:iCs/>
                <w:color w:val="1F4E79" w:themeColor="accent1" w:themeShade="80"/>
              </w:rPr>
              <w:t>şi</w:t>
            </w:r>
            <w:proofErr w:type="spellEnd"/>
            <w:r w:rsidRPr="00D24A8A">
              <w:rPr>
                <w:iCs/>
                <w:color w:val="1F4E79" w:themeColor="accent1" w:themeShade="80"/>
              </w:rPr>
              <w:t xml:space="preserve"> reparare de echipamente </w:t>
            </w:r>
            <w:proofErr w:type="spellStart"/>
            <w:r w:rsidRPr="00D24A8A">
              <w:rPr>
                <w:iCs/>
                <w:color w:val="1F4E79" w:themeColor="accent1" w:themeShade="80"/>
              </w:rPr>
              <w:t>şi</w:t>
            </w:r>
            <w:proofErr w:type="spellEnd"/>
            <w:r w:rsidRPr="00D24A8A">
              <w:rPr>
                <w:iCs/>
                <w:color w:val="1F4E79" w:themeColor="accent1" w:themeShade="80"/>
              </w:rPr>
              <w:t xml:space="preserve"> mijloace de transport aferente </w:t>
            </w:r>
            <w:proofErr w:type="spellStart"/>
            <w:r w:rsidRPr="00D24A8A">
              <w:rPr>
                <w:iCs/>
                <w:color w:val="1F4E79" w:themeColor="accent1" w:themeShade="80"/>
              </w:rPr>
              <w:t>funcţionării</w:t>
            </w:r>
            <w:proofErr w:type="spellEnd"/>
            <w:r w:rsidRPr="00D24A8A">
              <w:rPr>
                <w:iCs/>
                <w:color w:val="1F4E79" w:themeColor="accent1" w:themeShade="80"/>
              </w:rPr>
              <w:t xml:space="preserve"> întreprinderilor </w:t>
            </w:r>
          </w:p>
          <w:p w14:paraId="402748F4"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 xml:space="preserve">Arhivare de documente aferente </w:t>
            </w:r>
            <w:proofErr w:type="spellStart"/>
            <w:r w:rsidRPr="00D24A8A">
              <w:rPr>
                <w:iCs/>
                <w:color w:val="1F4E79" w:themeColor="accent1" w:themeShade="80"/>
              </w:rPr>
              <w:t>funcţionării</w:t>
            </w:r>
            <w:proofErr w:type="spellEnd"/>
            <w:r w:rsidRPr="00D24A8A">
              <w:rPr>
                <w:iCs/>
                <w:color w:val="1F4E79" w:themeColor="accent1" w:themeShade="80"/>
              </w:rPr>
              <w:t xml:space="preserve"> întreprinderilor </w:t>
            </w:r>
          </w:p>
          <w:p w14:paraId="3E26A164"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 xml:space="preserve">Amortizare de active aferente </w:t>
            </w:r>
            <w:proofErr w:type="spellStart"/>
            <w:r w:rsidRPr="00D24A8A">
              <w:rPr>
                <w:iCs/>
                <w:color w:val="1F4E79" w:themeColor="accent1" w:themeShade="80"/>
              </w:rPr>
              <w:t>funcţionării</w:t>
            </w:r>
            <w:proofErr w:type="spellEnd"/>
            <w:r w:rsidRPr="00D24A8A">
              <w:rPr>
                <w:iCs/>
                <w:color w:val="1F4E79" w:themeColor="accent1" w:themeShade="80"/>
              </w:rPr>
              <w:t xml:space="preserve"> întreprinderilor </w:t>
            </w:r>
          </w:p>
          <w:p w14:paraId="6B0A509E"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 xml:space="preserve">Cheltuieli financiare </w:t>
            </w:r>
            <w:proofErr w:type="spellStart"/>
            <w:r w:rsidRPr="00D24A8A">
              <w:rPr>
                <w:iCs/>
                <w:color w:val="1F4E79" w:themeColor="accent1" w:themeShade="80"/>
              </w:rPr>
              <w:t>şi</w:t>
            </w:r>
            <w:proofErr w:type="spellEnd"/>
            <w:r w:rsidRPr="00D24A8A">
              <w:rPr>
                <w:iCs/>
                <w:color w:val="1F4E79" w:themeColor="accent1" w:themeShade="80"/>
              </w:rPr>
              <w:t xml:space="preserve"> juridice (notariale) aferente </w:t>
            </w:r>
            <w:proofErr w:type="spellStart"/>
            <w:r w:rsidRPr="00D24A8A">
              <w:rPr>
                <w:iCs/>
                <w:color w:val="1F4E79" w:themeColor="accent1" w:themeShade="80"/>
              </w:rPr>
              <w:t>funcţionării</w:t>
            </w:r>
            <w:proofErr w:type="spellEnd"/>
            <w:r w:rsidRPr="00D24A8A">
              <w:rPr>
                <w:iCs/>
                <w:color w:val="1F4E79" w:themeColor="accent1" w:themeShade="80"/>
              </w:rPr>
              <w:t xml:space="preserve"> întreprinderilor </w:t>
            </w:r>
          </w:p>
          <w:p w14:paraId="05C3AEB2"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 xml:space="preserve">Conectare la </w:t>
            </w:r>
            <w:proofErr w:type="spellStart"/>
            <w:r w:rsidRPr="00D24A8A">
              <w:rPr>
                <w:iCs/>
                <w:color w:val="1F4E79" w:themeColor="accent1" w:themeShade="80"/>
              </w:rPr>
              <w:t>reţele</w:t>
            </w:r>
            <w:proofErr w:type="spellEnd"/>
            <w:r w:rsidRPr="00D24A8A">
              <w:rPr>
                <w:iCs/>
                <w:color w:val="1F4E79" w:themeColor="accent1" w:themeShade="80"/>
              </w:rPr>
              <w:t xml:space="preserve"> informatice aferente </w:t>
            </w:r>
            <w:proofErr w:type="spellStart"/>
            <w:r w:rsidRPr="00D24A8A">
              <w:rPr>
                <w:iCs/>
                <w:color w:val="1F4E79" w:themeColor="accent1" w:themeShade="80"/>
              </w:rPr>
              <w:t>funcţionării</w:t>
            </w:r>
            <w:proofErr w:type="spellEnd"/>
            <w:r w:rsidRPr="00D24A8A">
              <w:rPr>
                <w:iCs/>
                <w:color w:val="1F4E79" w:themeColor="accent1" w:themeShade="80"/>
              </w:rPr>
              <w:t xml:space="preserve"> întreprinderilor </w:t>
            </w:r>
          </w:p>
          <w:p w14:paraId="3F11885A"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 xml:space="preserve">Cheltuieli de informare </w:t>
            </w:r>
            <w:proofErr w:type="spellStart"/>
            <w:r w:rsidRPr="00D24A8A">
              <w:rPr>
                <w:iCs/>
                <w:color w:val="1F4E79" w:themeColor="accent1" w:themeShade="80"/>
              </w:rPr>
              <w:t>şi</w:t>
            </w:r>
            <w:proofErr w:type="spellEnd"/>
            <w:r w:rsidRPr="00D24A8A">
              <w:rPr>
                <w:iCs/>
                <w:color w:val="1F4E79" w:themeColor="accent1" w:themeShade="80"/>
              </w:rPr>
              <w:t xml:space="preserve"> publicitate aferente </w:t>
            </w:r>
            <w:proofErr w:type="spellStart"/>
            <w:r w:rsidRPr="00D24A8A">
              <w:rPr>
                <w:iCs/>
                <w:color w:val="1F4E79" w:themeColor="accent1" w:themeShade="80"/>
              </w:rPr>
              <w:t>funcţionării</w:t>
            </w:r>
            <w:proofErr w:type="spellEnd"/>
            <w:r w:rsidRPr="00D24A8A">
              <w:rPr>
                <w:iCs/>
                <w:color w:val="1F4E79" w:themeColor="accent1" w:themeShade="80"/>
              </w:rPr>
              <w:t xml:space="preserve"> întreprinderilor </w:t>
            </w:r>
          </w:p>
          <w:p w14:paraId="1EA8CC8C"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lastRenderedPageBreak/>
              <w:t xml:space="preserve">Alte cheltuieli aferente </w:t>
            </w:r>
            <w:proofErr w:type="spellStart"/>
            <w:r w:rsidRPr="00D24A8A">
              <w:rPr>
                <w:iCs/>
                <w:color w:val="1F4E79" w:themeColor="accent1" w:themeShade="80"/>
              </w:rPr>
              <w:t>funcţionării</w:t>
            </w:r>
            <w:proofErr w:type="spellEnd"/>
            <w:r w:rsidRPr="00D24A8A">
              <w:rPr>
                <w:iCs/>
                <w:color w:val="1F4E79" w:themeColor="accent1" w:themeShade="80"/>
              </w:rPr>
              <w:t xml:space="preserve"> întreprinderilor </w:t>
            </w:r>
          </w:p>
          <w:p w14:paraId="4CBBE742"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t xml:space="preserve">Prelucrare de date </w:t>
            </w:r>
          </w:p>
          <w:p w14:paraId="5FA3A4FE" w14:textId="77777777" w:rsidR="00FE6BBA" w:rsidRPr="00D24A8A" w:rsidRDefault="00FE6BBA" w:rsidP="00FE6BBA">
            <w:pPr>
              <w:autoSpaceDE w:val="0"/>
              <w:autoSpaceDN w:val="0"/>
              <w:adjustRightInd w:val="0"/>
              <w:jc w:val="both"/>
              <w:rPr>
                <w:iCs/>
                <w:color w:val="1F4E79" w:themeColor="accent1" w:themeShade="80"/>
              </w:rPr>
            </w:pPr>
            <w:proofErr w:type="spellStart"/>
            <w:r w:rsidRPr="00D24A8A">
              <w:rPr>
                <w:iCs/>
                <w:color w:val="1F4E79" w:themeColor="accent1" w:themeShade="80"/>
              </w:rPr>
              <w:t>Întreţinere</w:t>
            </w:r>
            <w:proofErr w:type="spellEnd"/>
            <w:r w:rsidRPr="00D24A8A">
              <w:rPr>
                <w:iCs/>
                <w:color w:val="1F4E79" w:themeColor="accent1" w:themeShade="80"/>
              </w:rPr>
              <w:t xml:space="preserve">, actualizare </w:t>
            </w:r>
            <w:proofErr w:type="spellStart"/>
            <w:r w:rsidRPr="00D24A8A">
              <w:rPr>
                <w:iCs/>
                <w:color w:val="1F4E79" w:themeColor="accent1" w:themeShade="80"/>
              </w:rPr>
              <w:t>şi</w:t>
            </w:r>
            <w:proofErr w:type="spellEnd"/>
            <w:r w:rsidRPr="00D24A8A">
              <w:rPr>
                <w:iCs/>
                <w:color w:val="1F4E79" w:themeColor="accent1" w:themeShade="80"/>
              </w:rPr>
              <w:t xml:space="preserve"> dezvoltare de </w:t>
            </w:r>
            <w:proofErr w:type="spellStart"/>
            <w:r w:rsidRPr="00D24A8A">
              <w:rPr>
                <w:iCs/>
                <w:color w:val="1F4E79" w:themeColor="accent1" w:themeShade="80"/>
              </w:rPr>
              <w:t>aplicaţii</w:t>
            </w:r>
            <w:proofErr w:type="spellEnd"/>
            <w:r w:rsidRPr="00D24A8A">
              <w:rPr>
                <w:iCs/>
                <w:color w:val="1F4E79" w:themeColor="accent1" w:themeShade="80"/>
              </w:rPr>
              <w:t xml:space="preserve"> informatice</w:t>
            </w:r>
          </w:p>
          <w:p w14:paraId="23FD9232"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 xml:space="preserve"> </w:t>
            </w:r>
          </w:p>
          <w:p w14:paraId="51DE4D8C" w14:textId="77777777" w:rsidR="00FE6BBA" w:rsidRPr="00D24A8A" w:rsidRDefault="00FE6BBA" w:rsidP="00FE6BBA">
            <w:pPr>
              <w:autoSpaceDE w:val="0"/>
              <w:autoSpaceDN w:val="0"/>
              <w:adjustRightInd w:val="0"/>
              <w:jc w:val="both"/>
              <w:rPr>
                <w:iCs/>
                <w:color w:val="1F4E79" w:themeColor="accent1" w:themeShade="80"/>
              </w:rPr>
            </w:pPr>
            <w:proofErr w:type="spellStart"/>
            <w:r w:rsidRPr="00D24A8A">
              <w:rPr>
                <w:iCs/>
                <w:color w:val="1F4E79" w:themeColor="accent1" w:themeShade="80"/>
              </w:rPr>
              <w:t>Achiziţionare</w:t>
            </w:r>
            <w:proofErr w:type="spellEnd"/>
            <w:r w:rsidRPr="00D24A8A">
              <w:rPr>
                <w:iCs/>
                <w:color w:val="1F4E79" w:themeColor="accent1" w:themeShade="80"/>
              </w:rPr>
              <w:t xml:space="preserve"> de </w:t>
            </w:r>
            <w:proofErr w:type="spellStart"/>
            <w:r w:rsidRPr="00D24A8A">
              <w:rPr>
                <w:iCs/>
                <w:color w:val="1F4E79" w:themeColor="accent1" w:themeShade="80"/>
              </w:rPr>
              <w:t>publicaţii</w:t>
            </w:r>
            <w:proofErr w:type="spellEnd"/>
            <w:r w:rsidRPr="00D24A8A">
              <w:rPr>
                <w:iCs/>
                <w:color w:val="1F4E79" w:themeColor="accent1" w:themeShade="80"/>
              </w:rPr>
              <w:t xml:space="preserve">, </w:t>
            </w:r>
            <w:proofErr w:type="spellStart"/>
            <w:r w:rsidRPr="00D24A8A">
              <w:rPr>
                <w:iCs/>
                <w:color w:val="1F4E79" w:themeColor="accent1" w:themeShade="80"/>
              </w:rPr>
              <w:t>cărţi</w:t>
            </w:r>
            <w:proofErr w:type="spellEnd"/>
            <w:r w:rsidRPr="00D24A8A">
              <w:rPr>
                <w:iCs/>
                <w:color w:val="1F4E79" w:themeColor="accent1" w:themeShade="80"/>
              </w:rPr>
              <w:t xml:space="preserve">, reviste de specialitate relevante pentru </w:t>
            </w:r>
            <w:proofErr w:type="spellStart"/>
            <w:r w:rsidRPr="00D24A8A">
              <w:rPr>
                <w:iCs/>
                <w:color w:val="1F4E79" w:themeColor="accent1" w:themeShade="80"/>
              </w:rPr>
              <w:t>operaţiune</w:t>
            </w:r>
            <w:proofErr w:type="spellEnd"/>
            <w:r w:rsidRPr="00D24A8A">
              <w:rPr>
                <w:iCs/>
                <w:color w:val="1F4E79" w:themeColor="accent1" w:themeShade="80"/>
              </w:rPr>
              <w:t xml:space="preserve">, în format tipărit </w:t>
            </w:r>
            <w:proofErr w:type="spellStart"/>
            <w:r w:rsidRPr="00D24A8A">
              <w:rPr>
                <w:iCs/>
                <w:color w:val="1F4E79" w:themeColor="accent1" w:themeShade="80"/>
              </w:rPr>
              <w:t>şi</w:t>
            </w:r>
            <w:proofErr w:type="spellEnd"/>
            <w:r w:rsidRPr="00D24A8A">
              <w:rPr>
                <w:iCs/>
                <w:color w:val="1F4E79" w:themeColor="accent1" w:themeShade="80"/>
              </w:rPr>
              <w:t xml:space="preserve">/sau electronic </w:t>
            </w:r>
          </w:p>
          <w:p w14:paraId="5851D557" w14:textId="77777777" w:rsidR="00FE6BBA" w:rsidRPr="00D24A8A" w:rsidRDefault="00FE6BBA" w:rsidP="00FE6BBA">
            <w:pPr>
              <w:autoSpaceDE w:val="0"/>
              <w:autoSpaceDN w:val="0"/>
              <w:adjustRightInd w:val="0"/>
              <w:jc w:val="both"/>
              <w:rPr>
                <w:iCs/>
                <w:color w:val="1F4E79" w:themeColor="accent1" w:themeShade="80"/>
              </w:rPr>
            </w:pPr>
          </w:p>
          <w:p w14:paraId="56725082"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 xml:space="preserve">Concesiuni, brevete, </w:t>
            </w:r>
            <w:proofErr w:type="spellStart"/>
            <w:r w:rsidRPr="00D24A8A">
              <w:rPr>
                <w:iCs/>
                <w:color w:val="1F4E79" w:themeColor="accent1" w:themeShade="80"/>
              </w:rPr>
              <w:t>licenţe</w:t>
            </w:r>
            <w:proofErr w:type="spellEnd"/>
            <w:r w:rsidRPr="00D24A8A">
              <w:rPr>
                <w:iCs/>
                <w:color w:val="1F4E79" w:themeColor="accent1" w:themeShade="80"/>
              </w:rPr>
              <w:t xml:space="preserve">, mărci comerciale, drepturi </w:t>
            </w:r>
            <w:proofErr w:type="spellStart"/>
            <w:r w:rsidRPr="00D24A8A">
              <w:rPr>
                <w:iCs/>
                <w:color w:val="1F4E79" w:themeColor="accent1" w:themeShade="80"/>
              </w:rPr>
              <w:t>şi</w:t>
            </w:r>
            <w:proofErr w:type="spellEnd"/>
            <w:r w:rsidRPr="00D24A8A">
              <w:rPr>
                <w:iCs/>
                <w:color w:val="1F4E79" w:themeColor="accent1" w:themeShade="80"/>
              </w:rPr>
              <w:t xml:space="preserve"> active similare </w:t>
            </w:r>
          </w:p>
          <w:p w14:paraId="7A876643" w14:textId="77777777" w:rsidR="00FE6BBA" w:rsidRPr="00D24A8A" w:rsidRDefault="00FE6BBA" w:rsidP="00FE6BBA">
            <w:pPr>
              <w:autoSpaceDE w:val="0"/>
              <w:autoSpaceDN w:val="0"/>
              <w:adjustRightInd w:val="0"/>
              <w:jc w:val="both"/>
              <w:rPr>
                <w:iCs/>
                <w:color w:val="1F4E79" w:themeColor="accent1" w:themeShade="80"/>
              </w:rPr>
            </w:pPr>
          </w:p>
          <w:p w14:paraId="376B0CC7" w14:textId="77777777" w:rsidR="00FE6BBA" w:rsidRPr="00D24A8A" w:rsidRDefault="00FE6BBA" w:rsidP="00FE6BBA">
            <w:pPr>
              <w:autoSpaceDE w:val="0"/>
              <w:autoSpaceDN w:val="0"/>
              <w:adjustRightInd w:val="0"/>
              <w:jc w:val="both"/>
              <w:rPr>
                <w:iCs/>
                <w:color w:val="1F4E79" w:themeColor="accent1" w:themeShade="80"/>
              </w:rPr>
            </w:pPr>
            <w:r w:rsidRPr="00D24A8A">
              <w:rPr>
                <w:iCs/>
                <w:color w:val="1F4E79" w:themeColor="accent1" w:themeShade="80"/>
              </w:rPr>
              <w:t xml:space="preserve">Cheltuielile aferente garanțiilor oferite de bănci sau alte instituții financiare </w:t>
            </w:r>
          </w:p>
          <w:p w14:paraId="20D612A0" w14:textId="77777777" w:rsidR="00FE6BBA" w:rsidRPr="00D24A8A" w:rsidRDefault="00FE6BBA" w:rsidP="00FE6BBA">
            <w:pPr>
              <w:spacing w:before="120" w:after="120"/>
              <w:jc w:val="both"/>
              <w:rPr>
                <w:iCs/>
                <w:color w:val="1F4E79" w:themeColor="accent1" w:themeShade="80"/>
              </w:rPr>
            </w:pPr>
          </w:p>
        </w:tc>
      </w:tr>
      <w:tr w:rsidR="00BF460A" w:rsidRPr="00D24A8A" w14:paraId="4A77D0A7" w14:textId="77777777" w:rsidTr="00692911">
        <w:tc>
          <w:tcPr>
            <w:tcW w:w="9634" w:type="dxa"/>
            <w:gridSpan w:val="3"/>
            <w:shd w:val="clear" w:color="auto" w:fill="BDD6EE" w:themeFill="accent1" w:themeFillTint="66"/>
          </w:tcPr>
          <w:p w14:paraId="2BC1F243"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rPr>
              <w:lastRenderedPageBreak/>
              <w:t>Cheltuieli indirecte – Cheltuielile eligibile indirecte reprezintă cheltuieli efectuate pentru funcționarea de ansamblu a proiectului și care nu pot fi atribuite unei anumite activități</w:t>
            </w:r>
          </w:p>
        </w:tc>
      </w:tr>
      <w:tr w:rsidR="00FE6BBA" w:rsidRPr="00D24A8A" w14:paraId="2799A72C" w14:textId="77777777" w:rsidTr="00692911">
        <w:tc>
          <w:tcPr>
            <w:tcW w:w="1875" w:type="dxa"/>
          </w:tcPr>
          <w:p w14:paraId="718C681D"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sz w:val="20"/>
                <w:szCs w:val="20"/>
              </w:rPr>
              <w:t>Finanțare la rate forfetare pentru costurile indirecte</w:t>
            </w:r>
          </w:p>
        </w:tc>
        <w:tc>
          <w:tcPr>
            <w:tcW w:w="3790" w:type="dxa"/>
            <w:vAlign w:val="center"/>
          </w:tcPr>
          <w:p w14:paraId="32830B62" w14:textId="77777777" w:rsidR="00FE6BBA" w:rsidRPr="00D24A8A" w:rsidRDefault="00FE6BBA" w:rsidP="00FE6BBA">
            <w:pPr>
              <w:spacing w:before="120" w:after="120"/>
              <w:jc w:val="both"/>
              <w:rPr>
                <w:iCs/>
                <w:color w:val="1F4E79" w:themeColor="accent1" w:themeShade="80"/>
              </w:rPr>
            </w:pPr>
            <w:r w:rsidRPr="00D24A8A">
              <w:rPr>
                <w:iCs/>
                <w:color w:val="1F4E79" w:themeColor="accent1" w:themeShade="80"/>
                <w:sz w:val="20"/>
                <w:szCs w:val="20"/>
              </w:rPr>
              <w:t xml:space="preserve">Rata forfetară conform art. 54 </w:t>
            </w:r>
            <w:proofErr w:type="spellStart"/>
            <w:r w:rsidRPr="00D24A8A">
              <w:rPr>
                <w:iCs/>
                <w:color w:val="1F4E79" w:themeColor="accent1" w:themeShade="80"/>
                <w:sz w:val="20"/>
                <w:szCs w:val="20"/>
              </w:rPr>
              <w:t>lit</w:t>
            </w:r>
            <w:proofErr w:type="spellEnd"/>
            <w:r w:rsidRPr="00D24A8A">
              <w:rPr>
                <w:iCs/>
                <w:color w:val="1F4E79" w:themeColor="accent1" w:themeShade="80"/>
                <w:sz w:val="20"/>
                <w:szCs w:val="20"/>
              </w:rPr>
              <w:t xml:space="preserve"> (b) din Regulamentului (UE) nr. 2021/1060</w:t>
            </w:r>
          </w:p>
        </w:tc>
        <w:tc>
          <w:tcPr>
            <w:tcW w:w="3969" w:type="dxa"/>
            <w:vAlign w:val="center"/>
          </w:tcPr>
          <w:p w14:paraId="68588956" w14:textId="77777777" w:rsidR="00FE6BBA" w:rsidRPr="00D24A8A" w:rsidRDefault="00FE6BBA" w:rsidP="00FE6BBA">
            <w:pPr>
              <w:spacing w:before="120" w:after="120"/>
              <w:jc w:val="both"/>
              <w:rPr>
                <w:iCs/>
                <w:color w:val="1F4E79" w:themeColor="accent1" w:themeShade="80"/>
              </w:rPr>
            </w:pPr>
          </w:p>
        </w:tc>
      </w:tr>
    </w:tbl>
    <w:p w14:paraId="05C2F37D" w14:textId="77777777" w:rsidR="00F23372" w:rsidRPr="00D24A8A" w:rsidRDefault="00F23372" w:rsidP="000E5329">
      <w:pPr>
        <w:pStyle w:val="NoSpacing"/>
        <w:jc w:val="both"/>
        <w:rPr>
          <w:rFonts w:eastAsia="Times New Roman" w:cs="Times New Roman"/>
          <w:iCs/>
          <w:color w:val="1F4E79" w:themeColor="accent1" w:themeShade="80"/>
          <w:lang w:eastAsia="ro-RO" w:bidi="ro-RO"/>
        </w:rPr>
      </w:pPr>
    </w:p>
    <w:p w14:paraId="51EC1DA3" w14:textId="28D86D62" w:rsidR="00877C08" w:rsidRPr="00D24A8A" w:rsidRDefault="00124234" w:rsidP="00124234">
      <w:pPr>
        <w:pStyle w:val="Heading3"/>
        <w:rPr>
          <w:rStyle w:val="Heading3Char"/>
          <w:color w:val="1F4E79" w:themeColor="accent1" w:themeShade="80"/>
        </w:rPr>
      </w:pPr>
      <w:r w:rsidRPr="00D24A8A">
        <w:rPr>
          <w:rStyle w:val="Heading3Char"/>
          <w:color w:val="1F4E79" w:themeColor="accent1" w:themeShade="80"/>
        </w:rPr>
        <w:t xml:space="preserve"> </w:t>
      </w:r>
      <w:bookmarkStart w:id="120" w:name="_Toc168333673"/>
      <w:r w:rsidR="00B75E8A" w:rsidRPr="00D24A8A">
        <w:rPr>
          <w:rStyle w:val="Heading3Char"/>
          <w:color w:val="1F4E79" w:themeColor="accent1" w:themeShade="80"/>
        </w:rPr>
        <w:t>Categorii de cheltuieli neeligibile</w:t>
      </w:r>
      <w:bookmarkEnd w:id="120"/>
    </w:p>
    <w:p w14:paraId="694B216A" w14:textId="77777777" w:rsidR="009369BA" w:rsidRPr="00D24A8A" w:rsidRDefault="009369BA" w:rsidP="009369BA">
      <w:pPr>
        <w:rPr>
          <w:color w:val="1F4E79" w:themeColor="accent1" w:themeShade="80"/>
        </w:rPr>
      </w:pPr>
    </w:p>
    <w:p w14:paraId="3B192F50" w14:textId="77777777" w:rsidR="00FB481E" w:rsidRPr="00D24A8A" w:rsidRDefault="00FB481E" w:rsidP="00FB481E">
      <w:pPr>
        <w:spacing w:after="0" w:line="240" w:lineRule="auto"/>
        <w:jc w:val="both"/>
        <w:rPr>
          <w:color w:val="1F4E79" w:themeColor="accent1" w:themeShade="80"/>
        </w:rPr>
      </w:pPr>
      <w:r w:rsidRPr="00D24A8A">
        <w:rPr>
          <w:i/>
          <w:color w:val="1F4E79" w:themeColor="accent1" w:themeShade="80"/>
        </w:rPr>
        <w:t xml:space="preserve">Nu sunt eligibile </w:t>
      </w:r>
      <w:r w:rsidRPr="00D24A8A">
        <w:rPr>
          <w:color w:val="1F4E79" w:themeColor="accent1" w:themeShade="80"/>
        </w:rPr>
        <w:t>următoarele categorii de cheltuielile, conform prevederilor art. 10 din HG nr. 873/2022, și anume:</w:t>
      </w:r>
    </w:p>
    <w:p w14:paraId="5038DE96" w14:textId="77777777" w:rsidR="00FB481E" w:rsidRPr="00D24A8A" w:rsidRDefault="00FB481E" w:rsidP="00FB481E">
      <w:pPr>
        <w:autoSpaceDE w:val="0"/>
        <w:autoSpaceDN w:val="0"/>
        <w:adjustRightInd w:val="0"/>
        <w:spacing w:after="0" w:line="240" w:lineRule="auto"/>
        <w:ind w:firstLine="426"/>
        <w:jc w:val="both"/>
        <w:rPr>
          <w:rFonts w:cs="Trebuchet MS"/>
          <w:color w:val="1F4E79" w:themeColor="accent1" w:themeShade="80"/>
        </w:rPr>
      </w:pPr>
      <w:r w:rsidRPr="00D24A8A">
        <w:rPr>
          <w:rFonts w:cs="Trebuchet MS"/>
          <w:color w:val="1F4E79" w:themeColor="accent1" w:themeShade="80"/>
        </w:rPr>
        <w:t xml:space="preserve">a) cheltuielile prevăzute la art. 64 din Regulamentul (UE) 2021/1060; </w:t>
      </w:r>
    </w:p>
    <w:p w14:paraId="30C0081F" w14:textId="77777777" w:rsidR="00FB481E" w:rsidRPr="00D24A8A" w:rsidRDefault="00FB481E" w:rsidP="00FB481E">
      <w:pPr>
        <w:tabs>
          <w:tab w:val="left" w:pos="709"/>
        </w:tabs>
        <w:autoSpaceDE w:val="0"/>
        <w:autoSpaceDN w:val="0"/>
        <w:adjustRightInd w:val="0"/>
        <w:spacing w:after="0" w:line="240" w:lineRule="auto"/>
        <w:ind w:firstLine="426"/>
        <w:jc w:val="both"/>
        <w:rPr>
          <w:rFonts w:cs="Trebuchet MS"/>
          <w:color w:val="1F4E79" w:themeColor="accent1" w:themeShade="80"/>
        </w:rPr>
      </w:pPr>
      <w:r w:rsidRPr="00D24A8A">
        <w:rPr>
          <w:rFonts w:cs="Trebuchet MS"/>
          <w:color w:val="1F4E79" w:themeColor="accent1" w:themeShade="80"/>
        </w:rPr>
        <w:t xml:space="preserve">b) cheltuielile efectuate în sprijinul relocării potrivit art. 66 din Regulamentul (UE) 2021/1060; </w:t>
      </w:r>
    </w:p>
    <w:p w14:paraId="520448C1" w14:textId="77777777" w:rsidR="00FB481E" w:rsidRPr="00D24A8A" w:rsidRDefault="00FB481E" w:rsidP="00FB481E">
      <w:pPr>
        <w:autoSpaceDE w:val="0"/>
        <w:autoSpaceDN w:val="0"/>
        <w:adjustRightInd w:val="0"/>
        <w:spacing w:after="0" w:line="240" w:lineRule="auto"/>
        <w:ind w:firstLine="426"/>
        <w:jc w:val="both"/>
        <w:rPr>
          <w:rFonts w:cs="Trebuchet MS"/>
          <w:color w:val="1F4E79" w:themeColor="accent1" w:themeShade="80"/>
        </w:rPr>
      </w:pPr>
      <w:r w:rsidRPr="00D24A8A">
        <w:rPr>
          <w:rFonts w:cs="Trebuchet MS"/>
          <w:color w:val="1F4E79" w:themeColor="accent1" w:themeShade="80"/>
        </w:rPr>
        <w:t xml:space="preserve">c) cheltuielile excluse de la finanțare potrivit art. 7 alin. (1), (4) și (5) din Regulamentul (UE) 2021/1058; </w:t>
      </w:r>
    </w:p>
    <w:p w14:paraId="0967F67F" w14:textId="77777777" w:rsidR="00FB481E" w:rsidRPr="00D24A8A" w:rsidRDefault="00FB481E" w:rsidP="00FB481E">
      <w:pPr>
        <w:autoSpaceDE w:val="0"/>
        <w:autoSpaceDN w:val="0"/>
        <w:adjustRightInd w:val="0"/>
        <w:spacing w:after="0" w:line="240" w:lineRule="auto"/>
        <w:ind w:firstLine="426"/>
        <w:jc w:val="both"/>
        <w:rPr>
          <w:rFonts w:cs="Trebuchet MS"/>
          <w:color w:val="1F4E79" w:themeColor="accent1" w:themeShade="80"/>
        </w:rPr>
      </w:pPr>
      <w:r w:rsidRPr="00D24A8A">
        <w:rPr>
          <w:rFonts w:cs="Trebuchet MS"/>
          <w:color w:val="1F4E79" w:themeColor="accent1" w:themeShade="80"/>
        </w:rPr>
        <w:t xml:space="preserve">d) cheltuielile excluse de la finanțare potrivit art. 16 alin. (1) și art. 22 alin. (4) din Regulamentul (UE) 2021/1057; </w:t>
      </w:r>
    </w:p>
    <w:p w14:paraId="74682C91" w14:textId="77777777" w:rsidR="00FB481E" w:rsidRPr="00D24A8A" w:rsidRDefault="00FB481E" w:rsidP="00FB481E">
      <w:pPr>
        <w:autoSpaceDE w:val="0"/>
        <w:autoSpaceDN w:val="0"/>
        <w:adjustRightInd w:val="0"/>
        <w:spacing w:after="0" w:line="240" w:lineRule="auto"/>
        <w:ind w:firstLine="426"/>
        <w:jc w:val="both"/>
        <w:rPr>
          <w:rFonts w:cs="Trebuchet MS"/>
          <w:color w:val="1F4E79" w:themeColor="accent1" w:themeShade="80"/>
        </w:rPr>
      </w:pPr>
      <w:r w:rsidRPr="00D24A8A">
        <w:rPr>
          <w:rFonts w:cs="Trebuchet MS"/>
          <w:color w:val="1F4E79" w:themeColor="accent1" w:themeShade="80"/>
        </w:rPr>
        <w:t xml:space="preserve">e) cheltuielile excluse de la finanțare potrivit art. 9 din Regulamentul (UE) 2021/1056; </w:t>
      </w:r>
    </w:p>
    <w:p w14:paraId="5B82ACFC" w14:textId="77777777" w:rsidR="00FB481E" w:rsidRPr="00D24A8A" w:rsidRDefault="00FB481E" w:rsidP="00FB481E">
      <w:pPr>
        <w:autoSpaceDE w:val="0"/>
        <w:autoSpaceDN w:val="0"/>
        <w:adjustRightInd w:val="0"/>
        <w:spacing w:after="0" w:line="240" w:lineRule="auto"/>
        <w:ind w:firstLine="426"/>
        <w:jc w:val="both"/>
        <w:rPr>
          <w:rFonts w:cs="Trebuchet MS"/>
          <w:color w:val="1F4E79" w:themeColor="accent1" w:themeShade="80"/>
        </w:rPr>
      </w:pPr>
      <w:r w:rsidRPr="00D24A8A">
        <w:rPr>
          <w:rFonts w:cs="Trebuchet MS"/>
          <w:color w:val="1F4E79" w:themeColor="accent1" w:themeShade="80"/>
        </w:rPr>
        <w:t xml:space="preserve">f) achiziția de echipamente și autovehicule sau mijloace de transport </w:t>
      </w:r>
      <w:proofErr w:type="spellStart"/>
      <w:r w:rsidRPr="00D24A8A">
        <w:rPr>
          <w:rFonts w:cs="Trebuchet MS"/>
          <w:color w:val="1F4E79" w:themeColor="accent1" w:themeShade="80"/>
        </w:rPr>
        <w:t>second</w:t>
      </w:r>
      <w:proofErr w:type="spellEnd"/>
      <w:r w:rsidRPr="00D24A8A">
        <w:rPr>
          <w:rFonts w:cs="Trebuchet MS"/>
          <w:color w:val="1F4E79" w:themeColor="accent1" w:themeShade="80"/>
        </w:rPr>
        <w:t xml:space="preserve"> hand; </w:t>
      </w:r>
    </w:p>
    <w:p w14:paraId="3F33388E" w14:textId="77777777" w:rsidR="00FB481E" w:rsidRPr="00D24A8A" w:rsidRDefault="00FB481E" w:rsidP="00FB481E">
      <w:pPr>
        <w:autoSpaceDE w:val="0"/>
        <w:autoSpaceDN w:val="0"/>
        <w:adjustRightInd w:val="0"/>
        <w:spacing w:after="0" w:line="240" w:lineRule="auto"/>
        <w:ind w:firstLine="426"/>
        <w:jc w:val="both"/>
        <w:rPr>
          <w:rFonts w:cs="Trebuchet MS"/>
          <w:color w:val="1F4E79" w:themeColor="accent1" w:themeShade="80"/>
        </w:rPr>
      </w:pPr>
      <w:r w:rsidRPr="00D24A8A">
        <w:rPr>
          <w:rFonts w:cs="Trebuchet MS"/>
          <w:color w:val="1F4E79" w:themeColor="accent1" w:themeShade="80"/>
        </w:rPr>
        <w:t xml:space="preserve">g) amenzi, penalități, cheltuieli de judecată și cheltuieli de arbitraj; </w:t>
      </w:r>
    </w:p>
    <w:p w14:paraId="2B0D86D7" w14:textId="77777777" w:rsidR="00FB481E" w:rsidRPr="00D24A8A" w:rsidRDefault="00FB481E" w:rsidP="00FB481E">
      <w:pPr>
        <w:autoSpaceDE w:val="0"/>
        <w:autoSpaceDN w:val="0"/>
        <w:adjustRightInd w:val="0"/>
        <w:spacing w:after="0" w:line="240" w:lineRule="auto"/>
        <w:ind w:firstLine="426"/>
        <w:jc w:val="both"/>
        <w:rPr>
          <w:rFonts w:cs="Trebuchet MS"/>
          <w:color w:val="1F4E79" w:themeColor="accent1" w:themeShade="80"/>
        </w:rPr>
      </w:pPr>
      <w:r w:rsidRPr="00D24A8A">
        <w:rPr>
          <w:rFonts w:cs="Trebuchet MS"/>
          <w:color w:val="1F4E79" w:themeColor="accent1" w:themeShade="80"/>
        </w:rPr>
        <w:t xml:space="preserve">h) cheltuielile efectuate peste plafoanele specifice stabilite de autorități de management prin ghidul solicitantului, în aplicarea prevederilor art. 2 alin. (1) lit. f) din Hotărârea de Guvern nr. 873/ 2022; </w:t>
      </w:r>
    </w:p>
    <w:p w14:paraId="40FAA51F" w14:textId="77777777" w:rsidR="00FB481E" w:rsidRPr="00D24A8A" w:rsidRDefault="00FB481E" w:rsidP="00FB481E">
      <w:pPr>
        <w:autoSpaceDE w:val="0"/>
        <w:autoSpaceDN w:val="0"/>
        <w:adjustRightInd w:val="0"/>
        <w:spacing w:after="0" w:line="240" w:lineRule="auto"/>
        <w:ind w:firstLine="426"/>
        <w:jc w:val="both"/>
        <w:rPr>
          <w:rFonts w:cs="Trebuchet MS"/>
          <w:color w:val="1F4E79" w:themeColor="accent1" w:themeShade="80"/>
        </w:rPr>
      </w:pPr>
      <w:r w:rsidRPr="00D24A8A">
        <w:rPr>
          <w:rFonts w:cs="Trebuchet MS"/>
          <w:color w:val="1F4E79" w:themeColor="accent1" w:themeShade="80"/>
        </w:rPr>
        <w:t xml:space="preserve">i) cheltuielile excluse de la finanțare de autoritatea de management prin ghidul solicitantului, în aplicarea prevederilor art. 2 alin. (1) lit. f) din Hotărârea de Guvern nr. 873/ 2022, corespunzător specificului programului și particularităților operațiunilor; </w:t>
      </w:r>
    </w:p>
    <w:p w14:paraId="6A9D66E2" w14:textId="77777777" w:rsidR="00FB481E" w:rsidRPr="00D24A8A" w:rsidRDefault="00FB481E" w:rsidP="00FB481E">
      <w:pPr>
        <w:autoSpaceDE w:val="0"/>
        <w:autoSpaceDN w:val="0"/>
        <w:adjustRightInd w:val="0"/>
        <w:spacing w:after="0" w:line="240" w:lineRule="auto"/>
        <w:ind w:firstLine="426"/>
        <w:jc w:val="both"/>
        <w:rPr>
          <w:rFonts w:cs="Trebuchet MS"/>
          <w:color w:val="1F4E79" w:themeColor="accent1" w:themeShade="80"/>
        </w:rPr>
      </w:pPr>
      <w:r w:rsidRPr="00D24A8A">
        <w:rPr>
          <w:rFonts w:cs="Trebuchet MS"/>
          <w:color w:val="1F4E79" w:themeColor="accent1" w:themeShade="80"/>
        </w:rPr>
        <w:t xml:space="preserve">j) cheltuielile realizate în cadrul operațiunilor care intră sub incidența prevederilor art. 63 alin. (6) din Regulamentul (UE) 2021/1060, cu excepția situațiilor reglementate la art. 20 alin. (1) lit. b) din același Regulament; </w:t>
      </w:r>
    </w:p>
    <w:p w14:paraId="3380D706" w14:textId="77777777" w:rsidR="00FB481E" w:rsidRPr="00D24A8A" w:rsidRDefault="00FB481E" w:rsidP="00FB481E">
      <w:pPr>
        <w:spacing w:after="0" w:line="240" w:lineRule="auto"/>
        <w:ind w:firstLine="426"/>
        <w:jc w:val="both"/>
        <w:rPr>
          <w:rFonts w:cs="Trebuchet MS"/>
          <w:color w:val="1F4E79" w:themeColor="accent1" w:themeShade="80"/>
        </w:rPr>
      </w:pPr>
      <w:r w:rsidRPr="00D24A8A">
        <w:rPr>
          <w:rFonts w:cs="Trebuchet MS"/>
          <w:color w:val="1F4E79" w:themeColor="accent1" w:themeShade="80"/>
        </w:rPr>
        <w:t>k) TVA recuperat pe baza declaraților depuse la ANAF.</w:t>
      </w:r>
    </w:p>
    <w:p w14:paraId="31187EB0" w14:textId="503BFDD5" w:rsidR="00FB481E" w:rsidRPr="00D24A8A" w:rsidRDefault="00FB481E" w:rsidP="00BC20B7">
      <w:pPr>
        <w:spacing w:before="120" w:after="120"/>
        <w:jc w:val="both"/>
        <w:rPr>
          <w:rFonts w:eastAsia="Times New Roman" w:cs="Courier New"/>
          <w:iCs/>
          <w:color w:val="1F4E79" w:themeColor="accent1" w:themeShade="80"/>
          <w:lang w:eastAsia="ro-RO"/>
        </w:rPr>
      </w:pPr>
      <w:r w:rsidRPr="00D24A8A">
        <w:rPr>
          <w:iCs/>
          <w:color w:val="1F4E79" w:themeColor="accent1" w:themeShade="80"/>
        </w:rPr>
        <w:lastRenderedPageBreak/>
        <w:t>Potrivit dispozițiilor art. 10 alin. (2) din Hotărârea de Guvern nr. 873/ 2022, cheltuielile aferente operațiunilor care fac obiectul uneia dintre situațiile prevăzute la art. 65 alin. (1) și (2) din Regulamentul (UE) 2021/1060, care afectează caracterul durabil al operațiunilor, devin neeligibile, proporțional cu perioada de neconformitate.</w:t>
      </w:r>
    </w:p>
    <w:p w14:paraId="4971ECE2" w14:textId="77777777" w:rsidR="00FB481E" w:rsidRPr="00D24A8A" w:rsidRDefault="00FB481E" w:rsidP="00E711BD">
      <w:pPr>
        <w:pStyle w:val="NoSpacing"/>
        <w:jc w:val="both"/>
        <w:rPr>
          <w:rFonts w:eastAsia="Times New Roman" w:cs="Courier New"/>
          <w:iCs/>
          <w:color w:val="1F4E79" w:themeColor="accent1" w:themeShade="80"/>
          <w:lang w:eastAsia="ro-RO"/>
        </w:rPr>
      </w:pPr>
    </w:p>
    <w:p w14:paraId="01274B0A" w14:textId="0C10AB71" w:rsidR="007B68D3" w:rsidRPr="00D24A8A" w:rsidRDefault="00B75E8A" w:rsidP="00124234">
      <w:pPr>
        <w:pStyle w:val="Heading3"/>
        <w:rPr>
          <w:rStyle w:val="Heading3Char"/>
          <w:color w:val="1F4E79" w:themeColor="accent1" w:themeShade="80"/>
        </w:rPr>
      </w:pPr>
      <w:bookmarkStart w:id="121" w:name="_Toc168333674"/>
      <w:proofErr w:type="spellStart"/>
      <w:r w:rsidRPr="00D24A8A">
        <w:rPr>
          <w:rStyle w:val="Heading3Char"/>
          <w:color w:val="1F4E79" w:themeColor="accent1" w:themeShade="80"/>
        </w:rPr>
        <w:t>Opţiuni</w:t>
      </w:r>
      <w:proofErr w:type="spellEnd"/>
      <w:r w:rsidRPr="00D24A8A">
        <w:rPr>
          <w:rStyle w:val="Heading3Char"/>
          <w:color w:val="1F4E79" w:themeColor="accent1" w:themeShade="80"/>
        </w:rPr>
        <w:t xml:space="preserve"> de costuri simplificate. Costuri directe </w:t>
      </w:r>
      <w:proofErr w:type="spellStart"/>
      <w:r w:rsidRPr="00D24A8A">
        <w:rPr>
          <w:rStyle w:val="Heading3Char"/>
          <w:color w:val="1F4E79" w:themeColor="accent1" w:themeShade="80"/>
        </w:rPr>
        <w:t>şi</w:t>
      </w:r>
      <w:proofErr w:type="spellEnd"/>
      <w:r w:rsidRPr="00D24A8A">
        <w:rPr>
          <w:rStyle w:val="Heading3Char"/>
          <w:color w:val="1F4E79" w:themeColor="accent1" w:themeShade="80"/>
        </w:rPr>
        <w:t xml:space="preserve"> costuri indirecte</w:t>
      </w:r>
      <w:bookmarkEnd w:id="121"/>
    </w:p>
    <w:p w14:paraId="6C7623AD" w14:textId="77777777" w:rsidR="00645B7E" w:rsidRPr="00D24A8A" w:rsidRDefault="00645B7E" w:rsidP="00645B7E">
      <w:pPr>
        <w:spacing w:before="120" w:after="120"/>
        <w:jc w:val="both"/>
        <w:rPr>
          <w:iCs/>
          <w:color w:val="1F4E79" w:themeColor="accent1" w:themeShade="80"/>
        </w:rPr>
      </w:pPr>
      <w:bookmarkStart w:id="122" w:name="_Hlk134046788"/>
      <w:r w:rsidRPr="00D24A8A">
        <w:rPr>
          <w:iCs/>
          <w:color w:val="1F4E79" w:themeColor="accent1" w:themeShade="80"/>
        </w:rPr>
        <w:t xml:space="preserve">Cheltuielile efectuate în cadrul proiectelor finanțate prin Programul Educație și Ocupare (directe sau indirecte, după caz) vor putea fi decontate: </w:t>
      </w:r>
    </w:p>
    <w:p w14:paraId="0B438901" w14:textId="77777777" w:rsidR="00645B7E" w:rsidRPr="00D24A8A" w:rsidRDefault="00645B7E" w:rsidP="00645B7E">
      <w:pPr>
        <w:numPr>
          <w:ilvl w:val="0"/>
          <w:numId w:val="97"/>
        </w:numPr>
        <w:spacing w:before="120" w:after="120"/>
        <w:contextualSpacing/>
        <w:jc w:val="both"/>
        <w:rPr>
          <w:iCs/>
          <w:color w:val="1F4E79" w:themeColor="accent1" w:themeShade="80"/>
        </w:rPr>
      </w:pPr>
      <w:r w:rsidRPr="00D24A8A">
        <w:rPr>
          <w:iCs/>
          <w:color w:val="1F4E79" w:themeColor="accent1" w:themeShade="80"/>
        </w:rPr>
        <w:t>pe bază de costuri reale, caz în care pentru aceste cheltuieli trebuie prezentată o justificare în cererea de finanțare, iar la raportare, în susținerea eligibilității cheltuielilor efectuate pentru implementarea proiectului, beneficiarii vor depune documente justificative suport (state de plată, facturi etc);</w:t>
      </w:r>
    </w:p>
    <w:p w14:paraId="38EBA73B" w14:textId="77777777" w:rsidR="00645B7E" w:rsidRPr="00D24A8A" w:rsidRDefault="00645B7E" w:rsidP="00645B7E">
      <w:pPr>
        <w:numPr>
          <w:ilvl w:val="0"/>
          <w:numId w:val="97"/>
        </w:numPr>
        <w:spacing w:before="120" w:after="120"/>
        <w:contextualSpacing/>
        <w:jc w:val="both"/>
        <w:rPr>
          <w:iCs/>
          <w:color w:val="1F4E79" w:themeColor="accent1" w:themeShade="80"/>
        </w:rPr>
      </w:pPr>
      <w:r w:rsidRPr="00D24A8A">
        <w:rPr>
          <w:iCs/>
          <w:color w:val="1F4E79" w:themeColor="accent1" w:themeShade="80"/>
        </w:rPr>
        <w:t>pe bază de opțiuni de costuri simplificate.</w:t>
      </w:r>
    </w:p>
    <w:p w14:paraId="437B614B" w14:textId="77777777" w:rsidR="00645B7E" w:rsidRPr="00D24A8A" w:rsidRDefault="00645B7E" w:rsidP="00645B7E">
      <w:pPr>
        <w:spacing w:before="120" w:after="120"/>
        <w:jc w:val="both"/>
        <w:rPr>
          <w:iCs/>
          <w:color w:val="1F4E79" w:themeColor="accent1" w:themeShade="80"/>
        </w:rPr>
      </w:pPr>
      <w:r w:rsidRPr="00D24A8A">
        <w:rPr>
          <w:iCs/>
          <w:color w:val="1F4E79" w:themeColor="accent1" w:themeShade="80"/>
        </w:rPr>
        <w:t>Programul Educație și Ocupare prevede două categorii de cheltuieli eligibile:</w:t>
      </w:r>
    </w:p>
    <w:p w14:paraId="6F50526F" w14:textId="77777777" w:rsidR="00645B7E" w:rsidRPr="00D24A8A" w:rsidRDefault="00645B7E" w:rsidP="00645B7E">
      <w:pPr>
        <w:spacing w:before="120" w:after="120"/>
        <w:jc w:val="both"/>
        <w:rPr>
          <w:iCs/>
          <w:color w:val="1F4E79" w:themeColor="accent1" w:themeShade="80"/>
        </w:rPr>
      </w:pPr>
      <w:r w:rsidRPr="00D24A8A">
        <w:rPr>
          <w:iCs/>
          <w:color w:val="1F4E79" w:themeColor="accent1" w:themeShade="80"/>
        </w:rPr>
        <w:t>a) cheltuieli eligibile directe</w:t>
      </w:r>
    </w:p>
    <w:p w14:paraId="77776482" w14:textId="77777777" w:rsidR="00645B7E" w:rsidRPr="00D24A8A" w:rsidRDefault="00645B7E" w:rsidP="00645B7E">
      <w:pPr>
        <w:spacing w:before="120" w:after="120"/>
        <w:jc w:val="both"/>
        <w:rPr>
          <w:iCs/>
          <w:color w:val="1F4E79" w:themeColor="accent1" w:themeShade="80"/>
        </w:rPr>
      </w:pPr>
      <w:r w:rsidRPr="00D24A8A">
        <w:rPr>
          <w:iCs/>
          <w:color w:val="1F4E79" w:themeColor="accent1" w:themeShade="80"/>
        </w:rPr>
        <w:t>și</w:t>
      </w:r>
    </w:p>
    <w:p w14:paraId="3A57B68E" w14:textId="77777777" w:rsidR="00645B7E" w:rsidRPr="00D24A8A" w:rsidRDefault="00645B7E" w:rsidP="00645B7E">
      <w:pPr>
        <w:spacing w:before="120" w:after="120"/>
        <w:jc w:val="both"/>
        <w:rPr>
          <w:iCs/>
          <w:color w:val="1F4E79" w:themeColor="accent1" w:themeShade="80"/>
        </w:rPr>
      </w:pPr>
      <w:r w:rsidRPr="00D24A8A">
        <w:rPr>
          <w:iCs/>
          <w:color w:val="1F4E79" w:themeColor="accent1" w:themeShade="80"/>
        </w:rPr>
        <w:t>b) cheltuieli eligibile indirecte</w:t>
      </w:r>
    </w:p>
    <w:p w14:paraId="52032BA5" w14:textId="77777777" w:rsidR="00645B7E" w:rsidRPr="00D24A8A" w:rsidRDefault="00645B7E" w:rsidP="00645B7E">
      <w:pPr>
        <w:spacing w:before="120" w:after="120"/>
        <w:jc w:val="both"/>
        <w:rPr>
          <w:iCs/>
          <w:color w:val="1F4E79" w:themeColor="accent1" w:themeShade="80"/>
        </w:rPr>
      </w:pPr>
      <w:r w:rsidRPr="00D24A8A">
        <w:rPr>
          <w:iCs/>
          <w:color w:val="1F4E79" w:themeColor="accent1" w:themeShade="80"/>
        </w:rPr>
        <w:t xml:space="preserve">Cheltuielile eligibile directe sunt cheltuieli care pot fi atribuite unei anumite </w:t>
      </w:r>
      <w:proofErr w:type="spellStart"/>
      <w:r w:rsidRPr="00D24A8A">
        <w:rPr>
          <w:iCs/>
          <w:color w:val="1F4E79" w:themeColor="accent1" w:themeShade="80"/>
        </w:rPr>
        <w:t>activităţi</w:t>
      </w:r>
      <w:proofErr w:type="spellEnd"/>
      <w:r w:rsidRPr="00D24A8A">
        <w:rPr>
          <w:iCs/>
          <w:color w:val="1F4E79" w:themeColor="accent1" w:themeShade="80"/>
        </w:rPr>
        <w:t xml:space="preserve"> individuale din cadrul proiectului </w:t>
      </w:r>
      <w:proofErr w:type="spellStart"/>
      <w:r w:rsidRPr="00D24A8A">
        <w:rPr>
          <w:iCs/>
          <w:color w:val="1F4E79" w:themeColor="accent1" w:themeShade="80"/>
        </w:rPr>
        <w:t>şi</w:t>
      </w:r>
      <w:proofErr w:type="spellEnd"/>
      <w:r w:rsidRPr="00D24A8A">
        <w:rPr>
          <w:iCs/>
          <w:color w:val="1F4E79" w:themeColor="accent1" w:themeShade="80"/>
        </w:rPr>
        <w:t xml:space="preserve"> pentru care este demonstrată legătura directă cu activitatea în cauză. În această categorie sunt incluse, fără a se limita la acestea, următoarele tipuri de cheltuieli: servicii de formare profesională, servicii de informare și consiliere profesională, dezvoltarea de aplicații și sisteme informatice destinate activităților cu grupul țintă sau în beneficiul grupului țintă, organizarea de evenimente cu grupul țintă sau în beneficiul grupului țintă, pachete complete </w:t>
      </w:r>
      <w:proofErr w:type="spellStart"/>
      <w:r w:rsidRPr="00D24A8A">
        <w:rPr>
          <w:iCs/>
          <w:color w:val="1F4E79" w:themeColor="accent1" w:themeShade="80"/>
        </w:rPr>
        <w:t>conţinând</w:t>
      </w:r>
      <w:proofErr w:type="spellEnd"/>
      <w:r w:rsidRPr="00D24A8A">
        <w:rPr>
          <w:iCs/>
          <w:color w:val="1F4E79" w:themeColor="accent1" w:themeShade="80"/>
        </w:rPr>
        <w:t xml:space="preserve"> transport </w:t>
      </w:r>
      <w:proofErr w:type="spellStart"/>
      <w:r w:rsidRPr="00D24A8A">
        <w:rPr>
          <w:iCs/>
          <w:color w:val="1F4E79" w:themeColor="accent1" w:themeShade="80"/>
        </w:rPr>
        <w:t>şi</w:t>
      </w:r>
      <w:proofErr w:type="spellEnd"/>
      <w:r w:rsidRPr="00D24A8A">
        <w:rPr>
          <w:iCs/>
          <w:color w:val="1F4E79" w:themeColor="accent1" w:themeShade="80"/>
        </w:rPr>
        <w:t xml:space="preserve"> cazare a </w:t>
      </w:r>
      <w:proofErr w:type="spellStart"/>
      <w:r w:rsidRPr="00D24A8A">
        <w:rPr>
          <w:iCs/>
          <w:color w:val="1F4E79" w:themeColor="accent1" w:themeShade="80"/>
        </w:rPr>
        <w:t>participanţilor</w:t>
      </w:r>
      <w:proofErr w:type="spellEnd"/>
      <w:r w:rsidRPr="00D24A8A">
        <w:rPr>
          <w:iCs/>
          <w:color w:val="1F4E79" w:themeColor="accent1" w:themeShade="80"/>
        </w:rPr>
        <w:t xml:space="preserve">, grupului țintă </w:t>
      </w:r>
      <w:proofErr w:type="spellStart"/>
      <w:r w:rsidRPr="00D24A8A">
        <w:rPr>
          <w:iCs/>
          <w:color w:val="1F4E79" w:themeColor="accent1" w:themeShade="80"/>
        </w:rPr>
        <w:t>şi</w:t>
      </w:r>
      <w:proofErr w:type="spellEnd"/>
      <w:r w:rsidRPr="00D24A8A">
        <w:rPr>
          <w:iCs/>
          <w:color w:val="1F4E79" w:themeColor="accent1" w:themeShade="80"/>
        </w:rPr>
        <w:t xml:space="preserve">/sau a personalului propriu, sonorizare, interpretariat, editarea </w:t>
      </w:r>
      <w:proofErr w:type="spellStart"/>
      <w:r w:rsidRPr="00D24A8A">
        <w:rPr>
          <w:iCs/>
          <w:color w:val="1F4E79" w:themeColor="accent1" w:themeShade="80"/>
        </w:rPr>
        <w:t>şi</w:t>
      </w:r>
      <w:proofErr w:type="spellEnd"/>
      <w:r w:rsidRPr="00D24A8A">
        <w:rPr>
          <w:iCs/>
          <w:color w:val="1F4E79" w:themeColor="accent1" w:themeShade="80"/>
        </w:rPr>
        <w:t xml:space="preserve"> tipărirea de materiale pentru sesiuni de instruire/formare a grupului țintă, editarea </w:t>
      </w:r>
      <w:proofErr w:type="spellStart"/>
      <w:r w:rsidRPr="00D24A8A">
        <w:rPr>
          <w:iCs/>
          <w:color w:val="1F4E79" w:themeColor="accent1" w:themeShade="80"/>
        </w:rPr>
        <w:t>şi</w:t>
      </w:r>
      <w:proofErr w:type="spellEnd"/>
      <w:r w:rsidRPr="00D24A8A">
        <w:rPr>
          <w:iCs/>
          <w:color w:val="1F4E79" w:themeColor="accent1" w:themeShade="80"/>
        </w:rPr>
        <w:t xml:space="preserve"> tipărirea de materiale publicitare destinate grupului țintă, cheltuieli necesare pentru identificarea nevoilor grupului țintă / comunităților etc.</w:t>
      </w:r>
    </w:p>
    <w:p w14:paraId="5EAE2C69" w14:textId="77777777" w:rsidR="00645B7E" w:rsidRPr="00D24A8A" w:rsidRDefault="00645B7E" w:rsidP="00645B7E">
      <w:pPr>
        <w:spacing w:before="120" w:after="120"/>
        <w:jc w:val="both"/>
        <w:rPr>
          <w:iCs/>
          <w:color w:val="1F4E79" w:themeColor="accent1" w:themeShade="80"/>
        </w:rPr>
      </w:pPr>
      <w:r w:rsidRPr="00D24A8A">
        <w:rPr>
          <w:iCs/>
          <w:color w:val="1F4E79" w:themeColor="accent1" w:themeShade="80"/>
        </w:rPr>
        <w:t xml:space="preserve">Cheltuielile eligibile indirecte sunt cheltuielile efectuate pentru funcționarea de ansamblu a proiectului </w:t>
      </w:r>
      <w:proofErr w:type="spellStart"/>
      <w:r w:rsidRPr="00D24A8A">
        <w:rPr>
          <w:iCs/>
          <w:color w:val="1F4E79" w:themeColor="accent1" w:themeShade="80"/>
        </w:rPr>
        <w:t>şi</w:t>
      </w:r>
      <w:proofErr w:type="spellEnd"/>
      <w:r w:rsidRPr="00D24A8A">
        <w:rPr>
          <w:iCs/>
          <w:color w:val="1F4E79" w:themeColor="accent1" w:themeShade="80"/>
        </w:rPr>
        <w:t xml:space="preserve"> care nu pot fi atribuite direct unei anumite activități. Aceste cheltuieli includ și cheltuieli generale de administrație, nefiind dimensionate în mod </w:t>
      </w:r>
      <w:proofErr w:type="spellStart"/>
      <w:r w:rsidRPr="00D24A8A">
        <w:rPr>
          <w:iCs/>
          <w:color w:val="1F4E79" w:themeColor="accent1" w:themeShade="80"/>
        </w:rPr>
        <w:t>proporţional</w:t>
      </w:r>
      <w:proofErr w:type="spellEnd"/>
      <w:r w:rsidRPr="00D24A8A">
        <w:rPr>
          <w:iCs/>
          <w:color w:val="1F4E79" w:themeColor="accent1" w:themeShade="80"/>
        </w:rPr>
        <w:t xml:space="preserve"> cu mărimea indicatorilor de realizare.</w:t>
      </w:r>
    </w:p>
    <w:p w14:paraId="5AEA9F52" w14:textId="77777777" w:rsidR="00645B7E" w:rsidRPr="00D24A8A" w:rsidRDefault="00645B7E" w:rsidP="00645B7E">
      <w:pPr>
        <w:spacing w:before="120" w:after="120"/>
        <w:jc w:val="both"/>
        <w:rPr>
          <w:iCs/>
          <w:color w:val="1F4E79" w:themeColor="accent1" w:themeShade="80"/>
        </w:rPr>
      </w:pPr>
      <w:r w:rsidRPr="00D24A8A">
        <w:rPr>
          <w:iCs/>
          <w:color w:val="1F4E79" w:themeColor="accent1" w:themeShade="80"/>
        </w:rPr>
        <w:t xml:space="preserve">Cheltuielile de personal sunt cheltuielile aferente resurselor umane implicate în implementarea proiectului (de ex: cheltuieli salariale, onorarii, cheltuieli aferente personalului </w:t>
      </w:r>
      <w:proofErr w:type="spellStart"/>
      <w:r w:rsidRPr="00D24A8A">
        <w:rPr>
          <w:iCs/>
          <w:color w:val="1F4E79" w:themeColor="accent1" w:themeShade="80"/>
        </w:rPr>
        <w:t>externalizat</w:t>
      </w:r>
      <w:proofErr w:type="spellEnd"/>
      <w:r w:rsidRPr="00D24A8A">
        <w:rPr>
          <w:iCs/>
          <w:color w:val="1F4E79" w:themeColor="accent1" w:themeShade="80"/>
        </w:rPr>
        <w:t xml:space="preserve"> etc).</w:t>
      </w:r>
    </w:p>
    <w:p w14:paraId="75EEEB32" w14:textId="77777777" w:rsidR="00645B7E" w:rsidRPr="00D24A8A" w:rsidRDefault="00645B7E" w:rsidP="00645B7E">
      <w:pPr>
        <w:spacing w:before="120" w:after="120"/>
        <w:jc w:val="both"/>
        <w:rPr>
          <w:iCs/>
          <w:color w:val="1F4E79" w:themeColor="accent1" w:themeShade="80"/>
        </w:rPr>
      </w:pPr>
      <w:r w:rsidRPr="00D24A8A">
        <w:rPr>
          <w:iCs/>
          <w:color w:val="1F4E79" w:themeColor="accent1" w:themeShade="80"/>
        </w:rPr>
        <w:t>Cheltuielile de personal pot fi încadrate atât ca cheltuieli directe, cât și ca cheltuieli indirecte, în funcție de specificul acestora.</w:t>
      </w:r>
    </w:p>
    <w:p w14:paraId="69C1D845" w14:textId="77777777" w:rsidR="00645B7E" w:rsidRPr="00D24A8A" w:rsidRDefault="00645B7E" w:rsidP="00645B7E">
      <w:pPr>
        <w:spacing w:before="120" w:after="120"/>
        <w:jc w:val="both"/>
        <w:rPr>
          <w:iCs/>
          <w:color w:val="1F4E79" w:themeColor="accent1" w:themeShade="80"/>
        </w:rPr>
      </w:pPr>
      <w:r w:rsidRPr="00D24A8A">
        <w:rPr>
          <w:iCs/>
          <w:color w:val="1F4E79" w:themeColor="accent1" w:themeShade="80"/>
        </w:rPr>
        <w:t xml:space="preserve">Regulile aplicabile cheltuielilor cu personalul cât și plafoanele aplicabile sunt stabilite în Ghidul Solicitantului - Condiții Generale PEO 2021-2027. </w:t>
      </w:r>
      <w:bookmarkEnd w:id="122"/>
    </w:p>
    <w:p w14:paraId="3189252F" w14:textId="77777777" w:rsidR="00D52846" w:rsidRPr="00D24A8A" w:rsidRDefault="00D52846" w:rsidP="00D52846">
      <w:pPr>
        <w:rPr>
          <w:color w:val="1F4E79" w:themeColor="accent1" w:themeShade="80"/>
          <w:lang w:eastAsia="ro-RO"/>
        </w:rPr>
      </w:pPr>
    </w:p>
    <w:p w14:paraId="534D2ADD" w14:textId="3B0E7466" w:rsidR="007B68D3" w:rsidRPr="00D24A8A" w:rsidRDefault="005B07D7" w:rsidP="00055C17">
      <w:pPr>
        <w:pStyle w:val="Heading3"/>
        <w:rPr>
          <w:rStyle w:val="Heading3Char"/>
          <w:color w:val="1F4E79" w:themeColor="accent1" w:themeShade="80"/>
        </w:rPr>
      </w:pPr>
      <w:r w:rsidRPr="00D24A8A">
        <w:rPr>
          <w:rStyle w:val="Heading3Char"/>
          <w:color w:val="1F4E79" w:themeColor="accent1" w:themeShade="80"/>
        </w:rPr>
        <w:lastRenderedPageBreak/>
        <w:t xml:space="preserve"> </w:t>
      </w:r>
      <w:bookmarkStart w:id="123" w:name="_Toc168333675"/>
      <w:proofErr w:type="spellStart"/>
      <w:r w:rsidR="00B75E8A" w:rsidRPr="00D24A8A">
        <w:rPr>
          <w:rStyle w:val="Heading3Char"/>
          <w:color w:val="1F4E79" w:themeColor="accent1" w:themeShade="80"/>
        </w:rPr>
        <w:t>Opţiuni</w:t>
      </w:r>
      <w:proofErr w:type="spellEnd"/>
      <w:r w:rsidR="00B75E8A" w:rsidRPr="00D24A8A">
        <w:rPr>
          <w:rStyle w:val="Heading3Char"/>
          <w:color w:val="1F4E79" w:themeColor="accent1" w:themeShade="80"/>
        </w:rPr>
        <w:t xml:space="preserve"> de costuri simplificate. Costuri unitare/sume forfetare </w:t>
      </w:r>
      <w:proofErr w:type="spellStart"/>
      <w:r w:rsidR="00B75E8A" w:rsidRPr="00D24A8A">
        <w:rPr>
          <w:rStyle w:val="Heading3Char"/>
          <w:color w:val="1F4E79" w:themeColor="accent1" w:themeShade="80"/>
        </w:rPr>
        <w:t>şi</w:t>
      </w:r>
      <w:proofErr w:type="spellEnd"/>
      <w:r w:rsidR="00B75E8A" w:rsidRPr="00D24A8A">
        <w:rPr>
          <w:rStyle w:val="Heading3Char"/>
          <w:color w:val="1F4E79" w:themeColor="accent1" w:themeShade="80"/>
        </w:rPr>
        <w:t xml:space="preserve"> rate forfetare</w:t>
      </w:r>
      <w:bookmarkEnd w:id="123"/>
    </w:p>
    <w:p w14:paraId="523C765C" w14:textId="77777777" w:rsidR="008F0037" w:rsidRPr="00D24A8A" w:rsidRDefault="008F0037" w:rsidP="00B36F5C">
      <w:pPr>
        <w:pStyle w:val="Heading3"/>
        <w:numPr>
          <w:ilvl w:val="0"/>
          <w:numId w:val="0"/>
        </w:numPr>
        <w:ind w:left="1702" w:hanging="851"/>
        <w:rPr>
          <w:rFonts w:ascii="Trebuchet MS" w:eastAsia="Times New Roman" w:hAnsi="Trebuchet MS"/>
          <w:color w:val="1F4E79" w:themeColor="accent1" w:themeShade="80"/>
          <w:sz w:val="22"/>
          <w:szCs w:val="22"/>
          <w:lang w:eastAsia="ro-RO"/>
        </w:rPr>
      </w:pPr>
    </w:p>
    <w:p w14:paraId="002A92EF" w14:textId="4CC6CD05" w:rsidR="00FC4666" w:rsidRPr="00D24A8A" w:rsidRDefault="00FC4666" w:rsidP="00FC4666">
      <w:pPr>
        <w:spacing w:before="120" w:after="120"/>
        <w:jc w:val="both"/>
        <w:rPr>
          <w:iCs/>
          <w:color w:val="1F4E79" w:themeColor="accent1" w:themeShade="80"/>
        </w:rPr>
      </w:pPr>
      <w:r w:rsidRPr="00D24A8A">
        <w:rPr>
          <w:iCs/>
          <w:color w:val="1F4E79" w:themeColor="accent1" w:themeShade="80"/>
        </w:rPr>
        <w:t xml:space="preserve">Pentru implementarea cursurilor de formare profesională cu recunoaștere națională în conformitate cu prevederile OG nr. 129/2000 privind formarea profesională a adulților de </w:t>
      </w:r>
      <w:r w:rsidRPr="00D24A8A">
        <w:rPr>
          <w:b/>
          <w:bCs/>
          <w:iCs/>
          <w:color w:val="1F4E79" w:themeColor="accent1" w:themeShade="80"/>
        </w:rPr>
        <w:t>inițiere, perfecționare sau specializare</w:t>
      </w:r>
      <w:r w:rsidRPr="00D24A8A">
        <w:rPr>
          <w:iCs/>
          <w:color w:val="1F4E79" w:themeColor="accent1" w:themeShade="80"/>
        </w:rPr>
        <w:t>, decontarea cheltuielilor se realizează pe bază de cost unitar, după cum urmează: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2268"/>
        <w:gridCol w:w="4394"/>
      </w:tblGrid>
      <w:tr w:rsidR="00BF460A" w:rsidRPr="00D24A8A" w14:paraId="421656A6" w14:textId="77777777" w:rsidTr="00692911">
        <w:trPr>
          <w:trHeight w:val="693"/>
        </w:trPr>
        <w:tc>
          <w:tcPr>
            <w:tcW w:w="3085" w:type="dxa"/>
          </w:tcPr>
          <w:p w14:paraId="38580772" w14:textId="77777777" w:rsidR="00B65784" w:rsidRPr="00D24A8A" w:rsidRDefault="00B65784" w:rsidP="00B65784">
            <w:pPr>
              <w:spacing w:before="120" w:after="120" w:line="240" w:lineRule="auto"/>
              <w:jc w:val="both"/>
              <w:rPr>
                <w:b/>
                <w:color w:val="1F4E79" w:themeColor="accent1" w:themeShade="80"/>
              </w:rPr>
            </w:pPr>
            <w:r w:rsidRPr="00D24A8A">
              <w:rPr>
                <w:b/>
                <w:color w:val="1F4E79" w:themeColor="accent1" w:themeShade="80"/>
              </w:rPr>
              <w:t xml:space="preserve">Nivel curs </w:t>
            </w:r>
          </w:p>
          <w:p w14:paraId="24227443" w14:textId="77777777" w:rsidR="00B65784" w:rsidRPr="00D24A8A" w:rsidRDefault="00B65784" w:rsidP="00B65784">
            <w:pPr>
              <w:spacing w:before="120" w:after="120" w:line="240" w:lineRule="auto"/>
              <w:jc w:val="both"/>
              <w:rPr>
                <w:b/>
                <w:color w:val="1F4E79" w:themeColor="accent1" w:themeShade="80"/>
              </w:rPr>
            </w:pPr>
          </w:p>
        </w:tc>
        <w:tc>
          <w:tcPr>
            <w:tcW w:w="2268" w:type="dxa"/>
          </w:tcPr>
          <w:p w14:paraId="58D2EBA1" w14:textId="77777777" w:rsidR="00B65784" w:rsidRPr="00D24A8A" w:rsidRDefault="00B65784" w:rsidP="00B65784">
            <w:pPr>
              <w:spacing w:before="120" w:after="120" w:line="240" w:lineRule="auto"/>
              <w:jc w:val="both"/>
              <w:rPr>
                <w:b/>
                <w:color w:val="1F4E79" w:themeColor="accent1" w:themeShade="80"/>
              </w:rPr>
            </w:pPr>
            <w:r w:rsidRPr="00D24A8A">
              <w:rPr>
                <w:b/>
                <w:color w:val="1F4E79" w:themeColor="accent1" w:themeShade="80"/>
              </w:rPr>
              <w:t>Cost unitar/angajat/</w:t>
            </w:r>
            <w:r w:rsidRPr="00D24A8A">
              <w:rPr>
                <w:color w:val="1F4E79" w:themeColor="accent1" w:themeShade="80"/>
              </w:rPr>
              <w:t xml:space="preserve"> </w:t>
            </w:r>
            <w:r w:rsidRPr="00D24A8A">
              <w:rPr>
                <w:b/>
                <w:color w:val="1F4E79" w:themeColor="accent1" w:themeShade="80"/>
              </w:rPr>
              <w:t>oră programată de curs</w:t>
            </w:r>
          </w:p>
        </w:tc>
        <w:tc>
          <w:tcPr>
            <w:tcW w:w="4394" w:type="dxa"/>
          </w:tcPr>
          <w:p w14:paraId="2EA66FA8" w14:textId="77777777" w:rsidR="00B65784" w:rsidRPr="00D24A8A" w:rsidRDefault="00B65784" w:rsidP="00B65784">
            <w:pPr>
              <w:spacing w:before="120" w:after="120" w:line="240" w:lineRule="auto"/>
              <w:jc w:val="both"/>
              <w:rPr>
                <w:b/>
                <w:color w:val="1F4E79" w:themeColor="accent1" w:themeShade="80"/>
              </w:rPr>
            </w:pPr>
            <w:r w:rsidRPr="00D24A8A">
              <w:rPr>
                <w:b/>
                <w:color w:val="1F4E79" w:themeColor="accent1" w:themeShade="80"/>
              </w:rPr>
              <w:t>Documente suport solicitate la rambursare</w:t>
            </w:r>
          </w:p>
        </w:tc>
      </w:tr>
      <w:tr w:rsidR="00B65784" w:rsidRPr="00D24A8A" w14:paraId="07FE58CA" w14:textId="77777777" w:rsidTr="00692911">
        <w:trPr>
          <w:trHeight w:val="351"/>
        </w:trPr>
        <w:tc>
          <w:tcPr>
            <w:tcW w:w="3085" w:type="dxa"/>
            <w:vAlign w:val="center"/>
          </w:tcPr>
          <w:p w14:paraId="6E06F73E" w14:textId="77777777" w:rsidR="00B65784" w:rsidRPr="00D24A8A" w:rsidRDefault="00B65784" w:rsidP="00B65784">
            <w:pPr>
              <w:spacing w:before="120" w:after="120" w:line="240" w:lineRule="auto"/>
              <w:jc w:val="both"/>
              <w:rPr>
                <w:color w:val="1F4E79" w:themeColor="accent1" w:themeShade="80"/>
              </w:rPr>
            </w:pPr>
            <w:r w:rsidRPr="00D24A8A">
              <w:rPr>
                <w:color w:val="1F4E79" w:themeColor="accent1" w:themeShade="80"/>
              </w:rPr>
              <w:t>Cursuri de formare profesională  cu recunoaștere națională în conformitate cu prevederile OG 129/2000 privind formarea profesională a adulților de inițiere, perfecționare sau specializare</w:t>
            </w:r>
          </w:p>
        </w:tc>
        <w:tc>
          <w:tcPr>
            <w:tcW w:w="2268" w:type="dxa"/>
            <w:vAlign w:val="center"/>
          </w:tcPr>
          <w:p w14:paraId="1C47F6AB" w14:textId="74DF5B6A" w:rsidR="00B65784" w:rsidRPr="00D24A8A" w:rsidRDefault="00B65784" w:rsidP="00B65784">
            <w:pPr>
              <w:spacing w:before="120" w:after="120" w:line="240" w:lineRule="auto"/>
              <w:jc w:val="both"/>
              <w:rPr>
                <w:b/>
                <w:color w:val="1F4E79" w:themeColor="accent1" w:themeShade="80"/>
              </w:rPr>
            </w:pPr>
            <w:r w:rsidRPr="00D24A8A">
              <w:rPr>
                <w:b/>
                <w:color w:val="1F4E79" w:themeColor="accent1" w:themeShade="80"/>
              </w:rPr>
              <w:t>24,</w:t>
            </w:r>
            <w:r w:rsidR="00D358E0" w:rsidRPr="00D24A8A">
              <w:rPr>
                <w:b/>
                <w:color w:val="1F4E79" w:themeColor="accent1" w:themeShade="80"/>
              </w:rPr>
              <w:t>81</w:t>
            </w:r>
            <w:r w:rsidRPr="00D24A8A">
              <w:rPr>
                <w:b/>
                <w:color w:val="1F4E79" w:themeColor="accent1" w:themeShade="80"/>
              </w:rPr>
              <w:t xml:space="preserve"> lei</w:t>
            </w:r>
          </w:p>
        </w:tc>
        <w:tc>
          <w:tcPr>
            <w:tcW w:w="4394" w:type="dxa"/>
          </w:tcPr>
          <w:p w14:paraId="0FCEBC64" w14:textId="77777777" w:rsidR="00B65784" w:rsidRPr="00D24A8A" w:rsidRDefault="00B65784" w:rsidP="00B65784">
            <w:pPr>
              <w:numPr>
                <w:ilvl w:val="0"/>
                <w:numId w:val="56"/>
              </w:numPr>
              <w:spacing w:before="120" w:after="120" w:line="240" w:lineRule="auto"/>
              <w:jc w:val="both"/>
              <w:rPr>
                <w:color w:val="1F4E79" w:themeColor="accent1" w:themeShade="80"/>
              </w:rPr>
            </w:pPr>
            <w:r w:rsidRPr="00D24A8A">
              <w:rPr>
                <w:color w:val="1F4E79" w:themeColor="accent1" w:themeShade="80"/>
              </w:rPr>
              <w:t xml:space="preserve">certificat de absolvire a unui program de formare profesională de inițiere, perfecționare sau specializare </w:t>
            </w:r>
          </w:p>
          <w:p w14:paraId="091DF9A2" w14:textId="77777777" w:rsidR="00B65784" w:rsidRPr="00D24A8A" w:rsidRDefault="00B65784" w:rsidP="00B65784">
            <w:pPr>
              <w:numPr>
                <w:ilvl w:val="0"/>
                <w:numId w:val="56"/>
              </w:numPr>
              <w:spacing w:before="120" w:after="120" w:line="240" w:lineRule="auto"/>
              <w:jc w:val="both"/>
              <w:rPr>
                <w:color w:val="1F4E79" w:themeColor="accent1" w:themeShade="80"/>
              </w:rPr>
            </w:pPr>
            <w:r w:rsidRPr="00D24A8A">
              <w:rPr>
                <w:color w:val="1F4E79" w:themeColor="accent1" w:themeShade="80"/>
              </w:rPr>
              <w:t>acte de identitate ale participanților</w:t>
            </w:r>
          </w:p>
          <w:p w14:paraId="5DFE8342" w14:textId="77777777" w:rsidR="00B65784" w:rsidRPr="00D24A8A" w:rsidRDefault="00B65784" w:rsidP="00B65784">
            <w:pPr>
              <w:numPr>
                <w:ilvl w:val="0"/>
                <w:numId w:val="56"/>
              </w:numPr>
              <w:spacing w:before="120" w:after="120" w:line="240" w:lineRule="auto"/>
              <w:jc w:val="both"/>
              <w:rPr>
                <w:color w:val="1F4E79" w:themeColor="accent1" w:themeShade="80"/>
              </w:rPr>
            </w:pPr>
            <w:r w:rsidRPr="00D24A8A">
              <w:rPr>
                <w:color w:val="1F4E79" w:themeColor="accent1" w:themeShade="80"/>
              </w:rPr>
              <w:t>declarație pe proprie răspundere a participanților care au absolvit cursurile de formare privind confirmarea primirii stimulentului de 5 lei/oră pe perioada derulării cursului</w:t>
            </w:r>
          </w:p>
        </w:tc>
      </w:tr>
    </w:tbl>
    <w:p w14:paraId="4488DE1B" w14:textId="77777777" w:rsidR="0095771E" w:rsidRPr="00D24A8A" w:rsidRDefault="0095771E" w:rsidP="0095771E">
      <w:pPr>
        <w:jc w:val="both"/>
        <w:rPr>
          <w:rFonts w:eastAsia="Times New Roman" w:cs="Courier New"/>
          <w:iCs/>
          <w:color w:val="1F4E79" w:themeColor="accent1" w:themeShade="80"/>
          <w:lang w:eastAsia="ro-RO"/>
        </w:rPr>
      </w:pPr>
    </w:p>
    <w:p w14:paraId="44D57B79" w14:textId="77777777" w:rsidR="008E3444" w:rsidRPr="00D24A8A" w:rsidRDefault="008E3444" w:rsidP="0095771E">
      <w:pPr>
        <w:jc w:val="both"/>
        <w:rPr>
          <w:rFonts w:eastAsia="Times New Roman" w:cs="Courier New"/>
          <w:iCs/>
          <w:color w:val="1F4E79" w:themeColor="accent1" w:themeShade="80"/>
          <w:lang w:eastAsia="ro-RO"/>
        </w:rPr>
      </w:pPr>
    </w:p>
    <w:p w14:paraId="390D6891" w14:textId="77777777" w:rsidR="00D837CE" w:rsidRPr="00D24A8A" w:rsidRDefault="00D837CE" w:rsidP="00D837CE">
      <w:pPr>
        <w:spacing w:before="120" w:after="120"/>
        <w:jc w:val="both"/>
        <w:rPr>
          <w:iCs/>
          <w:color w:val="1F4E79" w:themeColor="accent1" w:themeShade="80"/>
        </w:rPr>
      </w:pPr>
      <w:r w:rsidRPr="00D24A8A">
        <w:rPr>
          <w:iCs/>
          <w:color w:val="1F4E79" w:themeColor="accent1" w:themeShade="80"/>
        </w:rPr>
        <w:t>Costul unitar va acoperi următoarele tipuri de cheltuieli:</w:t>
      </w:r>
    </w:p>
    <w:p w14:paraId="5271547F" w14:textId="77777777" w:rsidR="00D837CE" w:rsidRPr="00D24A8A" w:rsidRDefault="00D837CE" w:rsidP="00D837CE">
      <w:pPr>
        <w:spacing w:before="120" w:after="120"/>
        <w:jc w:val="both"/>
        <w:rPr>
          <w:iCs/>
          <w:color w:val="1F4E79" w:themeColor="accent1" w:themeShade="80"/>
        </w:rPr>
      </w:pPr>
      <w:r w:rsidRPr="00D24A8A">
        <w:rPr>
          <w:iCs/>
          <w:color w:val="1F4E79" w:themeColor="accent1" w:themeShade="80"/>
        </w:rPr>
        <w:t>-</w:t>
      </w:r>
      <w:r w:rsidRPr="00D24A8A">
        <w:rPr>
          <w:iCs/>
          <w:color w:val="1F4E79" w:themeColor="accent1" w:themeShade="80"/>
        </w:rPr>
        <w:tab/>
        <w:t>Taxe și plăți către unitățile care furnizează cursuri de FPC inclusiv taxa de curs, plata examinatorilor, precum și plata instructorilor externi care au susținut cursurile interne;</w:t>
      </w:r>
    </w:p>
    <w:p w14:paraId="60C37376" w14:textId="77777777" w:rsidR="00D837CE" w:rsidRPr="00D24A8A" w:rsidRDefault="00D837CE" w:rsidP="00D837CE">
      <w:pPr>
        <w:spacing w:before="120" w:after="120"/>
        <w:jc w:val="both"/>
        <w:rPr>
          <w:iCs/>
          <w:color w:val="1F4E79" w:themeColor="accent1" w:themeShade="80"/>
        </w:rPr>
      </w:pPr>
      <w:r w:rsidRPr="00D24A8A">
        <w:rPr>
          <w:iCs/>
          <w:color w:val="1F4E79" w:themeColor="accent1" w:themeShade="80"/>
        </w:rPr>
        <w:t>-</w:t>
      </w:r>
      <w:r w:rsidRPr="00D24A8A">
        <w:rPr>
          <w:iCs/>
          <w:color w:val="1F4E79" w:themeColor="accent1" w:themeShade="80"/>
        </w:rPr>
        <w:tab/>
        <w:t xml:space="preserve">Plăți efectuate pentru participanții la cursurile de FPC pentru transport și cazare; </w:t>
      </w:r>
    </w:p>
    <w:p w14:paraId="45316237" w14:textId="77777777" w:rsidR="00D837CE" w:rsidRPr="00D24A8A" w:rsidRDefault="00D837CE" w:rsidP="00D837CE">
      <w:pPr>
        <w:spacing w:before="120" w:after="120"/>
        <w:jc w:val="both"/>
        <w:rPr>
          <w:iCs/>
          <w:color w:val="1F4E79" w:themeColor="accent1" w:themeShade="80"/>
        </w:rPr>
      </w:pPr>
      <w:r w:rsidRPr="00D24A8A">
        <w:rPr>
          <w:iCs/>
          <w:color w:val="1F4E79" w:themeColor="accent1" w:themeShade="80"/>
        </w:rPr>
        <w:t>-</w:t>
      </w:r>
      <w:r w:rsidRPr="00D24A8A">
        <w:rPr>
          <w:iCs/>
          <w:color w:val="1F4E79" w:themeColor="accent1" w:themeShade="80"/>
        </w:rPr>
        <w:tab/>
        <w:t>Costul forței de muncă al instructorilor interni și personalului propriu al centrului de pregătire, precum și al altor persoane implicate exclusiv sau parțial în coordonarea și susținerea cursurilor de FPC;</w:t>
      </w:r>
    </w:p>
    <w:p w14:paraId="1291A47C" w14:textId="77777777" w:rsidR="00D837CE" w:rsidRPr="00D24A8A" w:rsidRDefault="00D837CE" w:rsidP="00D837CE">
      <w:pPr>
        <w:spacing w:before="120" w:after="120"/>
        <w:jc w:val="both"/>
        <w:rPr>
          <w:iCs/>
          <w:color w:val="1F4E79" w:themeColor="accent1" w:themeShade="80"/>
        </w:rPr>
      </w:pPr>
      <w:r w:rsidRPr="00D24A8A">
        <w:rPr>
          <w:iCs/>
          <w:color w:val="1F4E79" w:themeColor="accent1" w:themeShade="80"/>
        </w:rPr>
        <w:t>-</w:t>
      </w:r>
      <w:r w:rsidRPr="00D24A8A">
        <w:rPr>
          <w:iCs/>
          <w:color w:val="1F4E79" w:themeColor="accent1" w:themeShade="80"/>
        </w:rPr>
        <w:tab/>
        <w:t xml:space="preserve">Costul spațiului de pregătire (sălile de curs), al echipamentelor și materialelor didactice, inclusiv consumabilele folosite pentru cursurile de formare profesională continuă. </w:t>
      </w:r>
    </w:p>
    <w:p w14:paraId="42654D5A" w14:textId="77777777" w:rsidR="00343398" w:rsidRPr="00D24A8A" w:rsidRDefault="00D837CE" w:rsidP="00D837CE">
      <w:pPr>
        <w:spacing w:before="120" w:after="120"/>
        <w:jc w:val="both"/>
        <w:rPr>
          <w:iCs/>
          <w:color w:val="1F4E79" w:themeColor="accent1" w:themeShade="80"/>
        </w:rPr>
      </w:pPr>
      <w:r w:rsidRPr="00D24A8A">
        <w:rPr>
          <w:iCs/>
          <w:color w:val="1F4E79" w:themeColor="accent1" w:themeShade="80"/>
        </w:rPr>
        <w:t>În plus, pentru participanți, la costul reieșit pentru stabilirea costului unitar s-au adăugat 5 lei/oră, reprezentând stimulente (ajutoare, premii) pentru cursanți pe perioada derulării cursului.</w:t>
      </w:r>
    </w:p>
    <w:p w14:paraId="4FBF6532" w14:textId="5A9D573D" w:rsidR="00343398" w:rsidRPr="00D24A8A" w:rsidRDefault="00343398" w:rsidP="00343398">
      <w:pPr>
        <w:spacing w:before="120" w:after="120"/>
        <w:jc w:val="both"/>
        <w:rPr>
          <w:iCs/>
          <w:color w:val="1F4E79" w:themeColor="accent1" w:themeShade="80"/>
        </w:rPr>
      </w:pPr>
      <w:r w:rsidRPr="00D24A8A">
        <w:rPr>
          <w:iCs/>
          <w:color w:val="1F4E79" w:themeColor="accent1" w:themeShade="80"/>
        </w:rPr>
        <w:t>În bugetul proiectului nu vor fi cuprinse cheltuieli cu subvenții, premii, burse, pentru participarea grupului țintă la cursuri de formare profesională.</w:t>
      </w:r>
    </w:p>
    <w:p w14:paraId="13399439" w14:textId="77777777" w:rsidR="00D837CE" w:rsidRPr="00D24A8A" w:rsidRDefault="00D837CE" w:rsidP="00D837CE">
      <w:pPr>
        <w:spacing w:before="120" w:after="120"/>
        <w:jc w:val="both"/>
        <w:rPr>
          <w:iCs/>
          <w:color w:val="1F4E79" w:themeColor="accent1" w:themeShade="80"/>
        </w:rPr>
      </w:pPr>
      <w:r w:rsidRPr="00D24A8A">
        <w:rPr>
          <w:iCs/>
          <w:color w:val="1F4E79" w:themeColor="accent1" w:themeShade="80"/>
        </w:rPr>
        <w:t>Nu sunt incluse cheltuielile cu managementul de proiect și cheltuielile indirecte.</w:t>
      </w:r>
    </w:p>
    <w:p w14:paraId="67E69761" w14:textId="77777777" w:rsidR="0095771E" w:rsidRPr="00D24A8A" w:rsidRDefault="0095771E" w:rsidP="0095771E">
      <w:pPr>
        <w:rPr>
          <w:color w:val="1F4E79" w:themeColor="accent1" w:themeShade="80"/>
          <w:lang w:eastAsia="ro-RO"/>
        </w:rPr>
      </w:pPr>
    </w:p>
    <w:p w14:paraId="6CE8F97A" w14:textId="097A2CFB" w:rsidR="00F47718" w:rsidRPr="00D24A8A" w:rsidRDefault="00B75E8A" w:rsidP="00055C17">
      <w:pPr>
        <w:pStyle w:val="Heading3"/>
        <w:rPr>
          <w:rStyle w:val="Heading3Char"/>
          <w:color w:val="1F4E79" w:themeColor="accent1" w:themeShade="80"/>
        </w:rPr>
      </w:pPr>
      <w:bookmarkStart w:id="124" w:name="_Toc168333676"/>
      <w:proofErr w:type="spellStart"/>
      <w:r w:rsidRPr="00D24A8A">
        <w:rPr>
          <w:rStyle w:val="Heading3Char"/>
          <w:color w:val="1F4E79" w:themeColor="accent1" w:themeShade="80"/>
        </w:rPr>
        <w:t>Finanţare</w:t>
      </w:r>
      <w:proofErr w:type="spellEnd"/>
      <w:r w:rsidRPr="00D24A8A">
        <w:rPr>
          <w:rStyle w:val="Heading3Char"/>
          <w:color w:val="1F4E79" w:themeColor="accent1" w:themeShade="80"/>
        </w:rPr>
        <w:t xml:space="preserve"> nelegată de costuri</w:t>
      </w:r>
      <w:bookmarkEnd w:id="124"/>
    </w:p>
    <w:p w14:paraId="453FCCAC" w14:textId="77777777" w:rsidR="008F0037" w:rsidRPr="00D24A8A" w:rsidRDefault="008F0037" w:rsidP="00B36F5C">
      <w:pPr>
        <w:pStyle w:val="Heading3"/>
        <w:numPr>
          <w:ilvl w:val="0"/>
          <w:numId w:val="0"/>
        </w:numPr>
        <w:ind w:left="1702" w:hanging="851"/>
        <w:rPr>
          <w:rFonts w:ascii="Trebuchet MS" w:eastAsia="Times New Roman" w:hAnsi="Trebuchet MS"/>
          <w:color w:val="1F4E79" w:themeColor="accent1" w:themeShade="80"/>
          <w:sz w:val="22"/>
          <w:szCs w:val="22"/>
          <w:lang w:eastAsia="ro-RO"/>
        </w:rPr>
      </w:pPr>
    </w:p>
    <w:p w14:paraId="62497A2A" w14:textId="1E92690D" w:rsidR="008F0037" w:rsidRPr="00D24A8A" w:rsidRDefault="008F0037" w:rsidP="00CF5E04">
      <w:pPr>
        <w:pStyle w:val="NoSpacing"/>
        <w:rPr>
          <w:b/>
          <w:bCs/>
          <w:iCs/>
          <w:color w:val="1F4E79" w:themeColor="accent1" w:themeShade="80"/>
        </w:rPr>
      </w:pPr>
      <w:r w:rsidRPr="00D24A8A">
        <w:rPr>
          <w:b/>
          <w:bCs/>
          <w:iCs/>
          <w:color w:val="1F4E79" w:themeColor="accent1" w:themeShade="80"/>
        </w:rPr>
        <w:t>Nu este cazul.</w:t>
      </w:r>
    </w:p>
    <w:p w14:paraId="25EC8399" w14:textId="77777777" w:rsidR="00382645" w:rsidRPr="00D24A8A" w:rsidRDefault="00382645" w:rsidP="00CF5E04">
      <w:pPr>
        <w:pStyle w:val="NoSpacing"/>
        <w:rPr>
          <w:rFonts w:eastAsia="Times New Roman" w:cs="Courier New"/>
          <w:b/>
          <w:bCs/>
          <w:color w:val="1F4E79" w:themeColor="accent1" w:themeShade="80"/>
          <w:lang w:eastAsia="ro-RO"/>
        </w:rPr>
      </w:pPr>
    </w:p>
    <w:p w14:paraId="1D5967D1" w14:textId="3895E55A" w:rsidR="00F47718" w:rsidRPr="00D24A8A" w:rsidRDefault="00382645" w:rsidP="00124234">
      <w:pPr>
        <w:pStyle w:val="Heading2"/>
        <w:rPr>
          <w:rFonts w:eastAsia="Times New Roman" w:cs="Courier New"/>
          <w:color w:val="1F4E79" w:themeColor="accent1" w:themeShade="80"/>
          <w:lang w:val="ro-RO" w:eastAsia="ro-RO"/>
        </w:rPr>
      </w:pPr>
      <w:bookmarkStart w:id="125" w:name="_Toc168333677"/>
      <w:r w:rsidRPr="00D24A8A">
        <w:rPr>
          <w:rFonts w:eastAsia="Times New Roman" w:cs="Courier New"/>
          <w:color w:val="1F4E79" w:themeColor="accent1" w:themeShade="80"/>
          <w:lang w:val="ro-RO" w:eastAsia="ro-RO"/>
        </w:rPr>
        <w:lastRenderedPageBreak/>
        <w:t>  </w:t>
      </w:r>
      <w:r w:rsidRPr="00D24A8A">
        <w:rPr>
          <w:rStyle w:val="Heading2Char"/>
          <w:color w:val="1F4E79" w:themeColor="accent1" w:themeShade="80"/>
          <w:lang w:val="ro-RO"/>
        </w:rPr>
        <w:t xml:space="preserve">Valoarea minimă </w:t>
      </w:r>
      <w:proofErr w:type="spellStart"/>
      <w:r w:rsidRPr="00D24A8A">
        <w:rPr>
          <w:rStyle w:val="Heading2Char"/>
          <w:color w:val="1F4E79" w:themeColor="accent1" w:themeShade="80"/>
          <w:lang w:val="ro-RO"/>
        </w:rPr>
        <w:t>şi</w:t>
      </w:r>
      <w:proofErr w:type="spellEnd"/>
      <w:r w:rsidRPr="00D24A8A">
        <w:rPr>
          <w:rStyle w:val="Heading2Char"/>
          <w:color w:val="1F4E79" w:themeColor="accent1" w:themeShade="80"/>
          <w:lang w:val="ro-RO"/>
        </w:rPr>
        <w:t xml:space="preserve"> maximă eligibilă/nerambursabilă a unui proiect</w:t>
      </w:r>
      <w:bookmarkEnd w:id="125"/>
    </w:p>
    <w:p w14:paraId="60146B03" w14:textId="77777777" w:rsidR="00871E62" w:rsidRPr="00D24A8A" w:rsidRDefault="00871E62" w:rsidP="00CF5E04">
      <w:pPr>
        <w:pStyle w:val="NoSpacing"/>
        <w:rPr>
          <w:rFonts w:eastAsia="Times New Roman" w:cs="Courier New"/>
          <w:b/>
          <w:bCs/>
          <w:color w:val="1F4E79" w:themeColor="accent1" w:themeShade="80"/>
          <w:lang w:eastAsia="ro-RO"/>
        </w:rPr>
      </w:pPr>
    </w:p>
    <w:p w14:paraId="2AAA951A" w14:textId="36163014" w:rsidR="00D62D1B" w:rsidRPr="00D24A8A" w:rsidRDefault="00D62D1B" w:rsidP="00D62D1B">
      <w:pPr>
        <w:spacing w:before="120" w:after="120"/>
        <w:jc w:val="both"/>
        <w:rPr>
          <w:rFonts w:eastAsia="Calibri" w:cs="Times New Roman"/>
          <w:color w:val="1F4E79" w:themeColor="accent1" w:themeShade="80"/>
        </w:rPr>
      </w:pPr>
      <w:r w:rsidRPr="00D24A8A">
        <w:rPr>
          <w:rFonts w:eastAsia="Calibri" w:cs="Times New Roman"/>
          <w:color w:val="1F4E79" w:themeColor="accent1" w:themeShade="80"/>
        </w:rPr>
        <w:t xml:space="preserve">În cadrul prezentului apel de proiecte, valoarea totală maximă eligibilă a unui proiect este de </w:t>
      </w:r>
      <w:r w:rsidR="00D358E0" w:rsidRPr="00D24A8A">
        <w:rPr>
          <w:rFonts w:eastAsia="Calibri" w:cs="Times New Roman"/>
          <w:color w:val="1F4E79" w:themeColor="accent1" w:themeShade="80"/>
        </w:rPr>
        <w:t>150.435.295,00 euro</w:t>
      </w:r>
      <w:r w:rsidRPr="00D24A8A">
        <w:rPr>
          <w:rFonts w:eastAsia="Calibri" w:cs="Times New Roman"/>
          <w:color w:val="1F4E79" w:themeColor="accent1" w:themeShade="80"/>
        </w:rPr>
        <w:t>.</w:t>
      </w:r>
    </w:p>
    <w:p w14:paraId="02C2B862" w14:textId="5EC7FE77" w:rsidR="00D62D1B" w:rsidRPr="00D24A8A" w:rsidRDefault="00D62D1B" w:rsidP="00D62D1B">
      <w:pPr>
        <w:spacing w:before="120" w:after="120"/>
        <w:jc w:val="both"/>
        <w:rPr>
          <w:rFonts w:eastAsia="Calibri" w:cs="Times New Roman"/>
          <w:color w:val="1F4E79" w:themeColor="accent1" w:themeShade="80"/>
        </w:rPr>
      </w:pPr>
      <w:r w:rsidRPr="00D24A8A">
        <w:rPr>
          <w:rFonts w:eastAsia="Calibri" w:cs="Times New Roman"/>
          <w:color w:val="1F4E79" w:themeColor="accent1" w:themeShade="80"/>
        </w:rPr>
        <w:t xml:space="preserve">Minim </w:t>
      </w:r>
      <w:r w:rsidR="00D854DD" w:rsidRPr="00D24A8A">
        <w:rPr>
          <w:rFonts w:eastAsia="Calibri" w:cs="Times New Roman"/>
          <w:color w:val="1F4E79" w:themeColor="accent1" w:themeShade="80"/>
        </w:rPr>
        <w:t>9</w:t>
      </w:r>
      <w:r w:rsidR="00D854DD" w:rsidRPr="00D24A8A">
        <w:rPr>
          <w:rFonts w:eastAsia="Calibri" w:cs="Times New Roman"/>
          <w:color w:val="1F4E79" w:themeColor="accent1" w:themeShade="80"/>
        </w:rPr>
        <w:t>0</w:t>
      </w:r>
      <w:r w:rsidRPr="00D24A8A">
        <w:rPr>
          <w:rFonts w:eastAsia="Calibri" w:cs="Times New Roman"/>
          <w:color w:val="1F4E79" w:themeColor="accent1" w:themeShade="80"/>
        </w:rPr>
        <w:t xml:space="preserve">% din bugetul proiectului va fi alocat subvențiilor pentru înființarea întreprinderilor (cheltuieli care intră sub incidența ajutorului de </w:t>
      </w:r>
      <w:proofErr w:type="spellStart"/>
      <w:r w:rsidRPr="00D24A8A">
        <w:rPr>
          <w:rFonts w:eastAsia="Calibri" w:cs="Times New Roman"/>
          <w:color w:val="1F4E79" w:themeColor="accent1" w:themeShade="80"/>
        </w:rPr>
        <w:t>minimis</w:t>
      </w:r>
      <w:proofErr w:type="spellEnd"/>
      <w:r w:rsidRPr="00D24A8A">
        <w:rPr>
          <w:rFonts w:eastAsia="Calibri" w:cs="Times New Roman"/>
          <w:color w:val="1F4E79" w:themeColor="accent1" w:themeShade="80"/>
        </w:rPr>
        <w:t>).</w:t>
      </w:r>
    </w:p>
    <w:p w14:paraId="03283B15" w14:textId="397A06FA" w:rsidR="00D62D1B" w:rsidRPr="00D24A8A" w:rsidRDefault="00D62D1B" w:rsidP="00D62D1B">
      <w:pPr>
        <w:spacing w:before="120" w:after="120"/>
        <w:jc w:val="both"/>
        <w:rPr>
          <w:rFonts w:eastAsia="Calibri" w:cs="Times New Roman"/>
          <w:color w:val="1F4E79" w:themeColor="accent1" w:themeShade="80"/>
        </w:rPr>
      </w:pPr>
      <w:r w:rsidRPr="00D24A8A">
        <w:rPr>
          <w:rFonts w:eastAsia="Calibri" w:cs="Times New Roman"/>
          <w:color w:val="1F4E79" w:themeColor="accent1" w:themeShade="80"/>
        </w:rPr>
        <w:t xml:space="preserve">Maxim </w:t>
      </w:r>
      <w:r w:rsidR="00D854DD" w:rsidRPr="00D24A8A">
        <w:rPr>
          <w:rFonts w:eastAsia="Calibri" w:cs="Times New Roman"/>
          <w:color w:val="1F4E79" w:themeColor="accent1" w:themeShade="80"/>
        </w:rPr>
        <w:t>1</w:t>
      </w:r>
      <w:r w:rsidR="00D854DD" w:rsidRPr="00D24A8A">
        <w:rPr>
          <w:rFonts w:eastAsia="Calibri" w:cs="Times New Roman"/>
          <w:color w:val="1F4E79" w:themeColor="accent1" w:themeShade="80"/>
        </w:rPr>
        <w:t>0</w:t>
      </w:r>
      <w:r w:rsidRPr="00D24A8A">
        <w:rPr>
          <w:rFonts w:eastAsia="Calibri" w:cs="Times New Roman"/>
          <w:color w:val="1F4E79" w:themeColor="accent1" w:themeShade="80"/>
        </w:rPr>
        <w:t xml:space="preserve">% din bugetul proiectului va fi alocat cheltuielilor </w:t>
      </w:r>
      <w:proofErr w:type="spellStart"/>
      <w:r w:rsidRPr="00D24A8A">
        <w:rPr>
          <w:rFonts w:eastAsia="Calibri" w:cs="Times New Roman"/>
          <w:color w:val="1F4E79" w:themeColor="accent1" w:themeShade="80"/>
        </w:rPr>
        <w:t>nesubsumate</w:t>
      </w:r>
      <w:proofErr w:type="spellEnd"/>
      <w:r w:rsidRPr="00D24A8A">
        <w:rPr>
          <w:rFonts w:eastAsia="Calibri" w:cs="Times New Roman"/>
          <w:color w:val="1F4E79" w:themeColor="accent1" w:themeShade="80"/>
        </w:rPr>
        <w:t xml:space="preserve"> schemei de ajutor de </w:t>
      </w:r>
      <w:proofErr w:type="spellStart"/>
      <w:r w:rsidRPr="00D24A8A">
        <w:rPr>
          <w:rFonts w:eastAsia="Calibri" w:cs="Times New Roman"/>
          <w:color w:val="1F4E79" w:themeColor="accent1" w:themeShade="80"/>
        </w:rPr>
        <w:t>minimis</w:t>
      </w:r>
      <w:proofErr w:type="spellEnd"/>
      <w:r w:rsidRPr="00D24A8A">
        <w:rPr>
          <w:rFonts w:eastAsia="Calibri" w:cs="Times New Roman"/>
          <w:color w:val="1F4E79" w:themeColor="accent1" w:themeShade="80"/>
        </w:rPr>
        <w:t>.</w:t>
      </w:r>
    </w:p>
    <w:p w14:paraId="396F3FF1" w14:textId="21877B79" w:rsidR="00D62D1B" w:rsidRPr="00D24A8A" w:rsidRDefault="00D62D1B" w:rsidP="00D62D1B">
      <w:pPr>
        <w:spacing w:before="120" w:after="120"/>
        <w:jc w:val="both"/>
        <w:rPr>
          <w:rFonts w:eastAsia="Calibri" w:cs="Times New Roman"/>
          <w:color w:val="1F4E79" w:themeColor="accent1" w:themeShade="80"/>
        </w:rPr>
      </w:pPr>
      <w:r w:rsidRPr="00D24A8A">
        <w:rPr>
          <w:rFonts w:eastAsia="Calibri" w:cs="Times New Roman"/>
          <w:color w:val="1F4E79" w:themeColor="accent1" w:themeShade="80"/>
        </w:rPr>
        <w:t xml:space="preserve">Valoarea ajutorului de </w:t>
      </w:r>
      <w:proofErr w:type="spellStart"/>
      <w:r w:rsidRPr="00D24A8A">
        <w:rPr>
          <w:rFonts w:eastAsia="Calibri" w:cs="Times New Roman"/>
          <w:color w:val="1F4E79" w:themeColor="accent1" w:themeShade="80"/>
        </w:rPr>
        <w:t>minimis</w:t>
      </w:r>
      <w:proofErr w:type="spellEnd"/>
      <w:r w:rsidRPr="00D24A8A">
        <w:rPr>
          <w:rFonts w:eastAsia="Calibri" w:cs="Times New Roman"/>
          <w:color w:val="1F4E79" w:themeColor="accent1" w:themeShade="80"/>
        </w:rPr>
        <w:t xml:space="preserve"> acordat per întreprindere nou creată este de maxim </w:t>
      </w:r>
      <w:r w:rsidR="00D358E0" w:rsidRPr="00D24A8A">
        <w:rPr>
          <w:rFonts w:eastAsia="Calibri" w:cs="Times New Roman"/>
          <w:color w:val="1F4E79" w:themeColor="accent1" w:themeShade="80"/>
        </w:rPr>
        <w:t>60</w:t>
      </w:r>
      <w:r w:rsidRPr="00D24A8A">
        <w:rPr>
          <w:rFonts w:eastAsia="Calibri" w:cs="Times New Roman"/>
          <w:color w:val="1F4E79" w:themeColor="accent1" w:themeShade="80"/>
        </w:rPr>
        <w:t>.000,00 euro/întreprindere</w:t>
      </w:r>
      <w:r w:rsidR="00D358E0" w:rsidRPr="00D24A8A">
        <w:rPr>
          <w:rFonts w:eastAsia="Calibri" w:cs="Times New Roman"/>
          <w:color w:val="1F4E79" w:themeColor="accent1" w:themeShade="80"/>
        </w:rPr>
        <w:t xml:space="preserve"> in </w:t>
      </w:r>
      <w:proofErr w:type="spellStart"/>
      <w:r w:rsidR="00D358E0" w:rsidRPr="00D24A8A">
        <w:rPr>
          <w:rFonts w:eastAsia="Calibri" w:cs="Times New Roman"/>
          <w:color w:val="1F4E79" w:themeColor="accent1" w:themeShade="80"/>
        </w:rPr>
        <w:t>functie</w:t>
      </w:r>
      <w:proofErr w:type="spellEnd"/>
      <w:r w:rsidR="00D358E0" w:rsidRPr="00D24A8A">
        <w:rPr>
          <w:rFonts w:eastAsia="Calibri" w:cs="Times New Roman"/>
          <w:color w:val="1F4E79" w:themeColor="accent1" w:themeShade="80"/>
        </w:rPr>
        <w:t xml:space="preserve"> de </w:t>
      </w:r>
      <w:proofErr w:type="spellStart"/>
      <w:r w:rsidR="00D358E0" w:rsidRPr="00D24A8A">
        <w:rPr>
          <w:rFonts w:eastAsia="Calibri" w:cs="Times New Roman"/>
          <w:color w:val="1F4E79" w:themeColor="accent1" w:themeShade="80"/>
        </w:rPr>
        <w:t>numarul</w:t>
      </w:r>
      <w:proofErr w:type="spellEnd"/>
      <w:r w:rsidR="00D358E0" w:rsidRPr="00D24A8A">
        <w:rPr>
          <w:rFonts w:eastAsia="Calibri" w:cs="Times New Roman"/>
          <w:color w:val="1F4E79" w:themeColor="accent1" w:themeShade="80"/>
        </w:rPr>
        <w:t xml:space="preserve"> de locuri de munca create </w:t>
      </w:r>
      <w:r w:rsidRPr="00D24A8A">
        <w:rPr>
          <w:rFonts w:eastAsia="Calibri" w:cs="Times New Roman"/>
          <w:color w:val="1F4E79" w:themeColor="accent1" w:themeShade="80"/>
        </w:rPr>
        <w:t>.</w:t>
      </w:r>
    </w:p>
    <w:p w14:paraId="790C4D47" w14:textId="0A6AC307" w:rsidR="00D62D1B" w:rsidRPr="00D24A8A" w:rsidRDefault="00D62D1B" w:rsidP="00D62D1B">
      <w:pPr>
        <w:spacing w:before="120" w:after="120"/>
        <w:jc w:val="both"/>
        <w:rPr>
          <w:rFonts w:eastAsia="Calibri" w:cs="Times New Roman"/>
          <w:color w:val="1F4E79" w:themeColor="accent1" w:themeShade="80"/>
        </w:rPr>
      </w:pPr>
      <w:r w:rsidRPr="00D24A8A">
        <w:rPr>
          <w:rFonts w:eastAsia="Calibri" w:cs="Times New Roman"/>
          <w:color w:val="1F4E79" w:themeColor="accent1" w:themeShade="80"/>
        </w:rPr>
        <w:t>În cadrul prezentului apel de proiecte nu vor fi finanțate proiecte a căror valoare a asistenței financiare nerambursabile (contribuția UE + contribuția națională) este mai mică sau egală cu 201.000,00 euro.</w:t>
      </w:r>
    </w:p>
    <w:p w14:paraId="67FDA1F0" w14:textId="77777777" w:rsidR="00D62D1B" w:rsidRPr="00D24A8A" w:rsidRDefault="00D62D1B" w:rsidP="00D62D1B">
      <w:pPr>
        <w:spacing w:before="120" w:after="120"/>
        <w:jc w:val="both"/>
        <w:rPr>
          <w:rFonts w:eastAsia="Calibri" w:cs="Times New Roman"/>
          <w:color w:val="1F4E79" w:themeColor="accent1" w:themeShade="80"/>
        </w:rPr>
      </w:pPr>
      <w:r w:rsidRPr="00D24A8A">
        <w:rPr>
          <w:rFonts w:eastAsia="Calibri" w:cs="Times New Roman"/>
          <w:color w:val="1F4E79" w:themeColor="accent1" w:themeShade="80"/>
        </w:rPr>
        <w:t>Bugetul proiectului va fi exprimat DOAR în lei.</w:t>
      </w:r>
    </w:p>
    <w:p w14:paraId="083A6BDA" w14:textId="2DFFDC2A" w:rsidR="00D62D1B" w:rsidRPr="00D24A8A" w:rsidRDefault="00D62D1B" w:rsidP="00D62D1B">
      <w:pPr>
        <w:spacing w:before="120" w:after="120"/>
        <w:jc w:val="both"/>
        <w:rPr>
          <w:color w:val="1F4E79" w:themeColor="accent1" w:themeShade="80"/>
        </w:rPr>
      </w:pPr>
      <w:r w:rsidRPr="00D24A8A">
        <w:rPr>
          <w:rFonts w:eastAsia="Calibri" w:cs="Times New Roman"/>
          <w:color w:val="1F4E79" w:themeColor="accent1" w:themeShade="80"/>
        </w:rPr>
        <w:t xml:space="preserve">Cursul de schimb care va fi utilizat de beneficiar pentru întocmirea bugetului proiectului precum și pentru verificarea încadrării bugetului proiectului în valoarea maximă eligibilă admisibilă, este cursul </w:t>
      </w:r>
      <w:proofErr w:type="spellStart"/>
      <w:r w:rsidRPr="00D24A8A">
        <w:rPr>
          <w:rFonts w:eastAsia="Calibri" w:cs="Times New Roman"/>
          <w:color w:val="1F4E79" w:themeColor="accent1" w:themeShade="80"/>
        </w:rPr>
        <w:t>InfoEuro</w:t>
      </w:r>
      <w:proofErr w:type="spellEnd"/>
      <w:r w:rsidRPr="00D24A8A">
        <w:rPr>
          <w:rFonts w:eastAsia="Calibri" w:cs="Times New Roman"/>
          <w:color w:val="1F4E79" w:themeColor="accent1" w:themeShade="80"/>
        </w:rPr>
        <w:t xml:space="preserve"> aferent lunii </w:t>
      </w:r>
      <w:bookmarkStart w:id="126" w:name="_Hlk141209553"/>
      <w:r w:rsidR="00D358E0" w:rsidRPr="00D24A8A">
        <w:rPr>
          <w:rFonts w:eastAsia="Calibri" w:cs="Times New Roman"/>
          <w:color w:val="1F4E79" w:themeColor="accent1" w:themeShade="80"/>
        </w:rPr>
        <w:t>_________</w:t>
      </w:r>
      <w:r w:rsidR="00361F55" w:rsidRPr="00D24A8A">
        <w:rPr>
          <w:rFonts w:eastAsia="Calibri" w:cs="Times New Roman"/>
          <w:color w:val="1F4E79" w:themeColor="accent1" w:themeShade="80"/>
        </w:rPr>
        <w:t xml:space="preserve"> </w:t>
      </w:r>
      <w:r w:rsidRPr="00D24A8A">
        <w:rPr>
          <w:rFonts w:eastAsia="Calibri" w:cs="Times New Roman"/>
          <w:color w:val="1F4E79" w:themeColor="accent1" w:themeShade="80"/>
        </w:rPr>
        <w:t>202</w:t>
      </w:r>
      <w:r w:rsidR="00D358E0" w:rsidRPr="00D24A8A">
        <w:rPr>
          <w:rFonts w:eastAsia="Calibri" w:cs="Times New Roman"/>
          <w:color w:val="1F4E79" w:themeColor="accent1" w:themeShade="80"/>
        </w:rPr>
        <w:t>4</w:t>
      </w:r>
      <w:r w:rsidRPr="00D24A8A">
        <w:rPr>
          <w:rFonts w:eastAsia="Calibri" w:cs="Times New Roman"/>
          <w:color w:val="1F4E79" w:themeColor="accent1" w:themeShade="80"/>
        </w:rPr>
        <w:t xml:space="preserve">, respectiv 1 EURO = </w:t>
      </w:r>
      <w:r w:rsidR="00D358E0" w:rsidRPr="00D24A8A">
        <w:rPr>
          <w:rFonts w:eastAsia="Calibri" w:cs="Times New Roman"/>
          <w:color w:val="1F4E79" w:themeColor="accent1" w:themeShade="80"/>
        </w:rPr>
        <w:t>_______</w:t>
      </w:r>
      <w:r w:rsidR="00361F55" w:rsidRPr="00D24A8A">
        <w:rPr>
          <w:rFonts w:eastAsia="Calibri" w:cs="Times New Roman"/>
          <w:color w:val="1F4E79" w:themeColor="accent1" w:themeShade="80"/>
        </w:rPr>
        <w:t xml:space="preserve"> </w:t>
      </w:r>
      <w:r w:rsidRPr="00D24A8A">
        <w:rPr>
          <w:rFonts w:eastAsia="Calibri" w:cs="Times New Roman"/>
          <w:color w:val="1F4E79" w:themeColor="accent1" w:themeShade="80"/>
        </w:rPr>
        <w:t>RON</w:t>
      </w:r>
      <w:bookmarkEnd w:id="126"/>
      <w:r w:rsidRPr="00D24A8A">
        <w:rPr>
          <w:rFonts w:eastAsia="Calibri" w:cs="Times New Roman"/>
          <w:color w:val="1F4E79" w:themeColor="accent1" w:themeShade="80"/>
        </w:rPr>
        <w:t>, disponibil la următoarea adresa</w:t>
      </w:r>
      <w:r w:rsidRPr="00D24A8A">
        <w:rPr>
          <w:color w:val="1F4E79" w:themeColor="accent1" w:themeShade="80"/>
        </w:rPr>
        <w:t xml:space="preserve">: </w:t>
      </w:r>
      <w:hyperlink r:id="rId10" w:history="1">
        <w:r w:rsidRPr="00D24A8A">
          <w:rPr>
            <w:color w:val="1F4E79" w:themeColor="accent1" w:themeShade="80"/>
            <w:u w:val="single"/>
          </w:rPr>
          <w:t>http://ec.europa.eu/budget/contracts_grants/info_contracts/inforeuro/index_en.cfm</w:t>
        </w:r>
      </w:hyperlink>
      <w:r w:rsidRPr="00D24A8A">
        <w:rPr>
          <w:color w:val="1F4E79" w:themeColor="accent1" w:themeShade="80"/>
          <w:u w:val="single"/>
        </w:rPr>
        <w:t xml:space="preserve"> </w:t>
      </w:r>
    </w:p>
    <w:p w14:paraId="104C3D94" w14:textId="4D5BC32B" w:rsidR="009015E4" w:rsidRPr="00D24A8A" w:rsidRDefault="00D62D1B" w:rsidP="009015E4">
      <w:pPr>
        <w:jc w:val="both"/>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 xml:space="preserve"> </w:t>
      </w:r>
      <w:r w:rsidR="009015E4" w:rsidRPr="00D24A8A">
        <w:rPr>
          <w:rFonts w:eastAsia="Times New Roman" w:cs="Courier New"/>
          <w:iCs/>
          <w:color w:val="1F4E79" w:themeColor="accent1" w:themeShade="80"/>
          <w:lang w:eastAsia="ro-RO"/>
        </w:rPr>
        <w:t xml:space="preserve"> </w:t>
      </w:r>
    </w:p>
    <w:p w14:paraId="46A00BB9" w14:textId="73386D7C" w:rsidR="00902871" w:rsidRPr="00D24A8A" w:rsidRDefault="00B75E8A" w:rsidP="00124234">
      <w:pPr>
        <w:pStyle w:val="Heading2"/>
        <w:rPr>
          <w:rFonts w:eastAsia="Times New Roman" w:cs="Courier New"/>
          <w:color w:val="1F4E79" w:themeColor="accent1" w:themeShade="80"/>
          <w:lang w:val="ro-RO" w:eastAsia="ro-RO"/>
        </w:rPr>
      </w:pPr>
      <w:bookmarkStart w:id="127" w:name="_Toc168333678"/>
      <w:r w:rsidRPr="00D24A8A">
        <w:rPr>
          <w:rFonts w:eastAsia="Times New Roman" w:cs="Courier New"/>
          <w:color w:val="1F4E79" w:themeColor="accent1" w:themeShade="80"/>
          <w:lang w:val="ro-RO" w:eastAsia="ro-RO"/>
        </w:rPr>
        <w:t xml:space="preserve">Cuantumul </w:t>
      </w:r>
      <w:proofErr w:type="spellStart"/>
      <w:r w:rsidRPr="00D24A8A">
        <w:rPr>
          <w:rFonts w:eastAsia="Times New Roman" w:cs="Courier New"/>
          <w:color w:val="1F4E79" w:themeColor="accent1" w:themeShade="80"/>
          <w:lang w:val="ro-RO" w:eastAsia="ro-RO"/>
        </w:rPr>
        <w:t>cofinanţării</w:t>
      </w:r>
      <w:proofErr w:type="spellEnd"/>
      <w:r w:rsidRPr="00D24A8A">
        <w:rPr>
          <w:rFonts w:eastAsia="Times New Roman" w:cs="Courier New"/>
          <w:color w:val="1F4E79" w:themeColor="accent1" w:themeShade="80"/>
          <w:lang w:val="ro-RO" w:eastAsia="ro-RO"/>
        </w:rPr>
        <w:t xml:space="preserve"> acordate</w:t>
      </w:r>
      <w:bookmarkEnd w:id="127"/>
    </w:p>
    <w:p w14:paraId="6254CFDC" w14:textId="77777777" w:rsidR="007D18B3" w:rsidRPr="00D24A8A" w:rsidRDefault="007D18B3" w:rsidP="007D18B3">
      <w:pPr>
        <w:spacing w:before="120" w:after="120"/>
        <w:jc w:val="both"/>
        <w:rPr>
          <w:rFonts w:eastAsia="Calibri" w:cs="Times New Roman"/>
          <w:color w:val="1F4E79" w:themeColor="accent1" w:themeShade="80"/>
        </w:rPr>
      </w:pPr>
      <w:r w:rsidRPr="00D24A8A">
        <w:rPr>
          <w:rFonts w:eastAsia="Calibri" w:cs="Times New Roman"/>
          <w:color w:val="1F4E79" w:themeColor="accent1" w:themeShade="80"/>
        </w:rPr>
        <w:t>Contribuția proprie minimă a solicitantului</w:t>
      </w:r>
    </w:p>
    <w:p w14:paraId="6AB70E93" w14:textId="77777777" w:rsidR="007D18B3" w:rsidRPr="00D24A8A" w:rsidRDefault="007D18B3" w:rsidP="007D18B3">
      <w:pPr>
        <w:spacing w:before="120" w:after="120"/>
        <w:jc w:val="both"/>
        <w:rPr>
          <w:rFonts w:eastAsia="Calibri" w:cs="Times New Roman"/>
          <w:color w:val="1F4E79" w:themeColor="accent1" w:themeShade="80"/>
        </w:rPr>
      </w:pPr>
      <w:r w:rsidRPr="00D24A8A">
        <w:rPr>
          <w:rFonts w:eastAsia="Calibri" w:cs="Times New Roman"/>
          <w:color w:val="1F4E79" w:themeColor="accent1" w:themeShade="80"/>
        </w:rPr>
        <w:t xml:space="preserve">A. Contribuția solicitantului/partenerilor pentru cheltuielile care nu fac obiectul schemei de ajutor de </w:t>
      </w:r>
      <w:proofErr w:type="spellStart"/>
      <w:r w:rsidRPr="00D24A8A">
        <w:rPr>
          <w:rFonts w:eastAsia="Calibri" w:cs="Times New Roman"/>
          <w:color w:val="1F4E79" w:themeColor="accent1" w:themeShade="80"/>
        </w:rPr>
        <w:t>minimis</w:t>
      </w:r>
      <w:proofErr w:type="spellEnd"/>
      <w:r w:rsidRPr="00D24A8A">
        <w:rPr>
          <w:rFonts w:eastAsia="Calibri" w:cs="Times New Roman"/>
          <w:color w:val="1F4E79" w:themeColor="accent1" w:themeShade="80"/>
        </w:rPr>
        <w:t>.</w:t>
      </w:r>
    </w:p>
    <w:p w14:paraId="0BB70D93" w14:textId="77777777" w:rsidR="007D18B3" w:rsidRPr="00D24A8A" w:rsidRDefault="007D18B3" w:rsidP="007D18B3">
      <w:pPr>
        <w:spacing w:before="120" w:after="120"/>
        <w:jc w:val="both"/>
        <w:rPr>
          <w:rFonts w:eastAsia="Calibri" w:cs="Times New Roman"/>
          <w:color w:val="1F4E79" w:themeColor="accent1" w:themeShade="80"/>
        </w:rPr>
      </w:pPr>
      <w:r w:rsidRPr="00D24A8A">
        <w:rPr>
          <w:rFonts w:eastAsia="Calibri" w:cs="Times New Roman"/>
          <w:color w:val="1F4E79" w:themeColor="accent1" w:themeShade="80"/>
        </w:rPr>
        <w:t>În cadrul prezentului apel, procentul minim de cofinanțare proprie obligatoriu pentru solicitant și parteneri, după caz, este prezentat în secțiunea 2. Condiții generale de eligibilitate a solicitanților - 2.2. Cofinanțarea proprie minimă a beneficiarului, din Ghidul Solicitantului – Condiții Generale PEO.</w:t>
      </w:r>
    </w:p>
    <w:p w14:paraId="089070A9" w14:textId="77777777" w:rsidR="007D18B3" w:rsidRPr="00D24A8A" w:rsidRDefault="007D18B3" w:rsidP="007D18B3">
      <w:pPr>
        <w:spacing w:before="120" w:after="120"/>
        <w:jc w:val="both"/>
        <w:rPr>
          <w:rFonts w:eastAsia="Calibri" w:cs="Times New Roman"/>
          <w:color w:val="1F4E79" w:themeColor="accent1" w:themeShade="80"/>
        </w:rPr>
      </w:pPr>
      <w:r w:rsidRPr="00D24A8A">
        <w:rPr>
          <w:rFonts w:eastAsia="Calibri" w:cs="Times New Roman"/>
          <w:color w:val="1F4E79" w:themeColor="accent1" w:themeShade="80"/>
        </w:rPr>
        <w:t>Pe parcursul implementării proiectului, cheltuielile considerate neeligibile, dar necesare derulării proiectului vor fi suportate de către beneficiar.</w:t>
      </w:r>
    </w:p>
    <w:p w14:paraId="283EB5F9" w14:textId="77777777" w:rsidR="007D18B3" w:rsidRPr="00D24A8A" w:rsidRDefault="007D18B3" w:rsidP="007D18B3">
      <w:pPr>
        <w:spacing w:before="120" w:after="120"/>
        <w:jc w:val="both"/>
        <w:rPr>
          <w:rFonts w:eastAsia="Calibri" w:cs="Times New Roman"/>
          <w:color w:val="1F4E79" w:themeColor="accent1" w:themeShade="80"/>
        </w:rPr>
      </w:pPr>
      <w:r w:rsidRPr="00D24A8A">
        <w:rPr>
          <w:rFonts w:eastAsia="Calibri" w:cs="Times New Roman"/>
          <w:color w:val="1F4E79" w:themeColor="accent1" w:themeShade="80"/>
        </w:rPr>
        <w:t>Atât solicitantul cât și fiecare partener trebuie să contribuie financiar la implementarea proiectului, respectiv să aibă alocate cheltuieli eligibile din totalul cheltuielilor eligibile prevăzute în bugetul proiectului, nefiind posibil ca un partener sau/și solicitantul să asigure partea de buget (asistența financiară nerambursabilă sau/și contribuție proprie) prevăzută pentru un alt partener.</w:t>
      </w:r>
    </w:p>
    <w:p w14:paraId="08D7DC3D" w14:textId="77777777" w:rsidR="007D18B3" w:rsidRPr="00D24A8A" w:rsidRDefault="007D18B3" w:rsidP="007D18B3">
      <w:pPr>
        <w:spacing w:before="120" w:after="120"/>
        <w:jc w:val="both"/>
        <w:rPr>
          <w:rFonts w:eastAsia="Calibri" w:cs="Times New Roman"/>
          <w:color w:val="1F4E79" w:themeColor="accent1" w:themeShade="80"/>
        </w:rPr>
      </w:pPr>
      <w:r w:rsidRPr="00D24A8A">
        <w:rPr>
          <w:rFonts w:eastAsia="Calibri" w:cs="Times New Roman"/>
          <w:color w:val="1F4E79" w:themeColor="accent1" w:themeShade="80"/>
        </w:rPr>
        <w:t xml:space="preserve">B. Contribuția solicitantului/partenerilor pentru cheltuielile care fac obiectul schemei de ajutor de </w:t>
      </w:r>
      <w:proofErr w:type="spellStart"/>
      <w:r w:rsidRPr="00D24A8A">
        <w:rPr>
          <w:rFonts w:eastAsia="Calibri" w:cs="Times New Roman"/>
          <w:color w:val="1F4E79" w:themeColor="accent1" w:themeShade="80"/>
        </w:rPr>
        <w:t>minimis</w:t>
      </w:r>
      <w:proofErr w:type="spellEnd"/>
    </w:p>
    <w:p w14:paraId="5C28CE46" w14:textId="29E8B196" w:rsidR="007D18B3" w:rsidRPr="00D24A8A" w:rsidRDefault="007D18B3" w:rsidP="007D18B3">
      <w:pPr>
        <w:spacing w:before="120" w:after="120"/>
        <w:jc w:val="both"/>
        <w:rPr>
          <w:rFonts w:eastAsia="Calibri" w:cs="Times New Roman"/>
          <w:color w:val="1F4E79" w:themeColor="accent1" w:themeShade="80"/>
        </w:rPr>
      </w:pPr>
      <w:r w:rsidRPr="00D24A8A">
        <w:rPr>
          <w:rFonts w:eastAsia="Calibri" w:cs="Times New Roman"/>
          <w:color w:val="1F4E79" w:themeColor="accent1" w:themeShade="80"/>
        </w:rPr>
        <w:t xml:space="preserve">În cadrul prezentului apel de proiecte, </w:t>
      </w:r>
      <w:r w:rsidR="00D854DD" w:rsidRPr="00D24A8A">
        <w:rPr>
          <w:rFonts w:eastAsia="Calibri" w:cs="Times New Roman"/>
          <w:color w:val="1F4E79" w:themeColor="accent1" w:themeShade="80"/>
        </w:rPr>
        <w:t>procentul minim de cofinanțare proprie obligatoriu pentru solicitant și parteneri se aplică și</w:t>
      </w:r>
      <w:r w:rsidRPr="00D24A8A">
        <w:rPr>
          <w:rFonts w:eastAsia="Calibri" w:cs="Times New Roman"/>
          <w:color w:val="1F4E79" w:themeColor="accent1" w:themeShade="80"/>
        </w:rPr>
        <w:t xml:space="preserve"> cheltuielil</w:t>
      </w:r>
      <w:r w:rsidR="00D854DD" w:rsidRPr="00D24A8A">
        <w:rPr>
          <w:rFonts w:eastAsia="Calibri" w:cs="Times New Roman"/>
          <w:color w:val="1F4E79" w:themeColor="accent1" w:themeShade="80"/>
        </w:rPr>
        <w:t>or</w:t>
      </w:r>
      <w:r w:rsidRPr="00D24A8A">
        <w:rPr>
          <w:rFonts w:eastAsia="Calibri" w:cs="Times New Roman"/>
          <w:color w:val="1F4E79" w:themeColor="accent1" w:themeShade="80"/>
        </w:rPr>
        <w:t xml:space="preserve"> care fac obiectul schemei de ajutor de </w:t>
      </w:r>
      <w:proofErr w:type="spellStart"/>
      <w:r w:rsidRPr="00D24A8A">
        <w:rPr>
          <w:rFonts w:eastAsia="Calibri" w:cs="Times New Roman"/>
          <w:color w:val="1F4E79" w:themeColor="accent1" w:themeShade="80"/>
        </w:rPr>
        <w:t>minimis</w:t>
      </w:r>
      <w:proofErr w:type="spellEnd"/>
      <w:r w:rsidRPr="00D24A8A">
        <w:rPr>
          <w:rFonts w:eastAsia="Calibri" w:cs="Times New Roman"/>
          <w:color w:val="1F4E79" w:themeColor="accent1" w:themeShade="80"/>
        </w:rPr>
        <w:t>.</w:t>
      </w:r>
    </w:p>
    <w:p w14:paraId="6175CDE4" w14:textId="77777777" w:rsidR="006E030F" w:rsidRPr="00D24A8A" w:rsidRDefault="006E030F" w:rsidP="007D18B3">
      <w:pPr>
        <w:spacing w:before="120" w:after="120"/>
        <w:jc w:val="both"/>
        <w:rPr>
          <w:rFonts w:eastAsia="Calibri" w:cs="Times New Roman"/>
          <w:color w:val="1F4E79" w:themeColor="accent1" w:themeShade="80"/>
        </w:rPr>
      </w:pPr>
    </w:p>
    <w:p w14:paraId="1A0E2F94" w14:textId="2E235F5E" w:rsidR="00264FE7" w:rsidRPr="00D24A8A" w:rsidRDefault="00B75E8A" w:rsidP="00124234">
      <w:pPr>
        <w:pStyle w:val="Heading2"/>
        <w:rPr>
          <w:rFonts w:eastAsia="Times New Roman" w:cs="Courier New"/>
          <w:color w:val="1F4E79" w:themeColor="accent1" w:themeShade="80"/>
          <w:lang w:val="ro-RO" w:eastAsia="ro-RO"/>
        </w:rPr>
      </w:pPr>
      <w:bookmarkStart w:id="128" w:name="_Toc168333679"/>
      <w:r w:rsidRPr="00D24A8A">
        <w:rPr>
          <w:rFonts w:eastAsia="Times New Roman" w:cs="Courier New"/>
          <w:color w:val="1F4E79" w:themeColor="accent1" w:themeShade="80"/>
          <w:lang w:val="ro-RO" w:eastAsia="ro-RO"/>
        </w:rPr>
        <w:lastRenderedPageBreak/>
        <w:t>Durata proiectului</w:t>
      </w:r>
      <w:bookmarkEnd w:id="128"/>
    </w:p>
    <w:p w14:paraId="72805228" w14:textId="77777777" w:rsidR="00871E62" w:rsidRPr="00D24A8A" w:rsidRDefault="00871E62" w:rsidP="00B36F5C">
      <w:pPr>
        <w:pStyle w:val="Heading2"/>
        <w:numPr>
          <w:ilvl w:val="0"/>
          <w:numId w:val="0"/>
        </w:numPr>
        <w:ind w:left="426"/>
        <w:rPr>
          <w:rFonts w:ascii="Trebuchet MS" w:eastAsia="Times New Roman" w:hAnsi="Trebuchet MS"/>
          <w:color w:val="1F4E79" w:themeColor="accent1" w:themeShade="80"/>
          <w:sz w:val="22"/>
          <w:szCs w:val="22"/>
          <w:lang w:val="ro-RO" w:eastAsia="ro-RO"/>
        </w:rPr>
      </w:pPr>
    </w:p>
    <w:p w14:paraId="6E3EB3B1" w14:textId="3C68AF36" w:rsidR="00B1640F" w:rsidRPr="00D24A8A" w:rsidRDefault="00B1640F" w:rsidP="00B1640F">
      <w:pPr>
        <w:jc w:val="both"/>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 xml:space="preserve">Durata de implementare a proiectului este de maxim </w:t>
      </w:r>
      <w:r w:rsidR="00EA4C84" w:rsidRPr="00D24A8A">
        <w:rPr>
          <w:rFonts w:eastAsia="Times New Roman" w:cs="Courier New"/>
          <w:iCs/>
          <w:color w:val="1F4E79" w:themeColor="accent1" w:themeShade="80"/>
          <w:lang w:eastAsia="ro-RO"/>
        </w:rPr>
        <w:t>60</w:t>
      </w:r>
      <w:r w:rsidRPr="00D24A8A">
        <w:rPr>
          <w:rFonts w:eastAsia="Times New Roman" w:cs="Courier New"/>
          <w:iCs/>
          <w:color w:val="1F4E79" w:themeColor="accent1" w:themeShade="80"/>
          <w:lang w:eastAsia="ro-RO"/>
        </w:rPr>
        <w:t xml:space="preserve"> de luni</w:t>
      </w:r>
      <w:r w:rsidR="006E030F" w:rsidRPr="00D24A8A">
        <w:rPr>
          <w:rFonts w:eastAsia="Times New Roman" w:cs="Courier New"/>
          <w:iCs/>
          <w:color w:val="1F4E79" w:themeColor="accent1" w:themeShade="80"/>
          <w:lang w:eastAsia="ro-RO"/>
        </w:rPr>
        <w:t xml:space="preserve">, </w:t>
      </w:r>
      <w:r w:rsidR="006E030F" w:rsidRPr="00D24A8A">
        <w:rPr>
          <w:rFonts w:eastAsia="Times New Roman" w:cs="Courier New"/>
          <w:iCs/>
          <w:color w:val="1F4E79" w:themeColor="accent1" w:themeShade="80"/>
          <w:lang w:eastAsia="ro-RO"/>
        </w:rPr>
        <w:t>dar nu mai târziu de 31.12.2029</w:t>
      </w:r>
      <w:r w:rsidRPr="00D24A8A">
        <w:rPr>
          <w:rFonts w:eastAsia="Times New Roman" w:cs="Courier New"/>
          <w:iCs/>
          <w:color w:val="1F4E79" w:themeColor="accent1" w:themeShade="80"/>
          <w:lang w:eastAsia="ro-RO"/>
        </w:rPr>
        <w:t>.</w:t>
      </w:r>
    </w:p>
    <w:p w14:paraId="768084E2" w14:textId="17EB8B0C" w:rsidR="00B1640F" w:rsidRPr="00D24A8A" w:rsidRDefault="00B1640F" w:rsidP="00B1640F">
      <w:pPr>
        <w:jc w:val="both"/>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 xml:space="preserve">Proiectele care vor prevedea o perioadă de implementare mai mare de </w:t>
      </w:r>
      <w:r w:rsidR="00EA4C84" w:rsidRPr="00D24A8A">
        <w:rPr>
          <w:rFonts w:eastAsia="Times New Roman" w:cs="Courier New"/>
          <w:iCs/>
          <w:color w:val="1F4E79" w:themeColor="accent1" w:themeShade="80"/>
          <w:lang w:eastAsia="ro-RO"/>
        </w:rPr>
        <w:t>60</w:t>
      </w:r>
      <w:r w:rsidRPr="00D24A8A">
        <w:rPr>
          <w:rFonts w:eastAsia="Times New Roman" w:cs="Courier New"/>
          <w:iCs/>
          <w:color w:val="1F4E79" w:themeColor="accent1" w:themeShade="80"/>
          <w:lang w:eastAsia="ro-RO"/>
        </w:rPr>
        <w:t xml:space="preserve"> de luni vor fi respinse. </w:t>
      </w:r>
    </w:p>
    <w:p w14:paraId="40832F7E" w14:textId="5EF1854E" w:rsidR="00B77C0C" w:rsidRPr="00D24A8A" w:rsidRDefault="00B1640F" w:rsidP="003F370C">
      <w:pPr>
        <w:jc w:val="both"/>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La completarea cererii de finanțare va trebui evidențiată în sistemul electronic durata fiecărei activități și sub-activități incluse în proiect.</w:t>
      </w:r>
    </w:p>
    <w:p w14:paraId="38A26DC8" w14:textId="77777777" w:rsidR="00B77C0C" w:rsidRPr="00D24A8A" w:rsidRDefault="00B77C0C" w:rsidP="00B77C0C">
      <w:pPr>
        <w:jc w:val="both"/>
        <w:rPr>
          <w:rFonts w:eastAsia="Times New Roman" w:cs="Times New Roman"/>
          <w:color w:val="1F4E79" w:themeColor="accent1" w:themeShade="80"/>
          <w:lang w:eastAsia="ro-RO"/>
        </w:rPr>
      </w:pPr>
      <w:r w:rsidRPr="00D24A8A">
        <w:rPr>
          <w:rFonts w:eastAsia="Times New Roman" w:cs="Courier New"/>
          <w:iCs/>
          <w:color w:val="1F4E79" w:themeColor="accent1" w:themeShade="80"/>
          <w:lang w:eastAsia="ro-RO"/>
        </w:rPr>
        <w:t>Durata de implementare de maxim 60 de luni vizează perioada de implementare ulterioară semnării Contractului de finanțare  si exprimă durata activităților post-</w:t>
      </w:r>
      <w:proofErr w:type="spellStart"/>
      <w:r w:rsidRPr="00D24A8A">
        <w:rPr>
          <w:rFonts w:eastAsia="Times New Roman" w:cs="Courier New"/>
          <w:iCs/>
          <w:color w:val="1F4E79" w:themeColor="accent1" w:themeShade="80"/>
          <w:lang w:eastAsia="ro-RO"/>
        </w:rPr>
        <w:t>crontractuale</w:t>
      </w:r>
      <w:proofErr w:type="spellEnd"/>
      <w:r w:rsidRPr="00D24A8A">
        <w:rPr>
          <w:rFonts w:eastAsia="Times New Roman" w:cs="Courier New"/>
          <w:iCs/>
          <w:color w:val="1F4E79" w:themeColor="accent1" w:themeShade="80"/>
          <w:lang w:eastAsia="ro-RO"/>
        </w:rPr>
        <w:t>. Implementarea operațiunilor poate fi demarată anterior semnării Contractului de finanțare iar cheltuielile efectuate pe perioada de implementare anterioara semnării Contractului de finanțare vor fi rambursate cu condiția respectării condițiilor de eligibilitate.</w:t>
      </w:r>
    </w:p>
    <w:p w14:paraId="6B75C9E6" w14:textId="77777777" w:rsidR="00B77C0C" w:rsidRPr="00D24A8A" w:rsidRDefault="00B77C0C" w:rsidP="003F370C">
      <w:pPr>
        <w:jc w:val="both"/>
        <w:rPr>
          <w:rFonts w:eastAsia="Times New Roman" w:cs="Times New Roman"/>
          <w:color w:val="1F4E79" w:themeColor="accent1" w:themeShade="80"/>
          <w:lang w:eastAsia="ro-RO"/>
        </w:rPr>
      </w:pPr>
    </w:p>
    <w:p w14:paraId="00F81950" w14:textId="1A2AF62C" w:rsidR="00031F4F" w:rsidRPr="00D24A8A" w:rsidRDefault="00B75E8A" w:rsidP="00124234">
      <w:pPr>
        <w:pStyle w:val="Heading2"/>
        <w:rPr>
          <w:rFonts w:eastAsia="Times New Roman" w:cs="Courier New"/>
          <w:color w:val="1F4E79" w:themeColor="accent1" w:themeShade="80"/>
          <w:lang w:val="ro-RO" w:eastAsia="ro-RO"/>
        </w:rPr>
      </w:pPr>
      <w:bookmarkStart w:id="129" w:name="_Toc168333680"/>
      <w:r w:rsidRPr="00D24A8A">
        <w:rPr>
          <w:rFonts w:eastAsia="Times New Roman" w:cs="Courier New"/>
          <w:color w:val="1F4E79" w:themeColor="accent1" w:themeShade="80"/>
          <w:lang w:val="ro-RO" w:eastAsia="ro-RO"/>
        </w:rPr>
        <w:t xml:space="preserve">Alte </w:t>
      </w:r>
      <w:proofErr w:type="spellStart"/>
      <w:r w:rsidRPr="00D24A8A">
        <w:rPr>
          <w:rFonts w:eastAsia="Times New Roman" w:cs="Courier New"/>
          <w:color w:val="1F4E79" w:themeColor="accent1" w:themeShade="80"/>
          <w:lang w:val="ro-RO" w:eastAsia="ro-RO"/>
        </w:rPr>
        <w:t>cerinţe</w:t>
      </w:r>
      <w:proofErr w:type="spellEnd"/>
      <w:r w:rsidRPr="00D24A8A">
        <w:rPr>
          <w:rFonts w:eastAsia="Times New Roman" w:cs="Courier New"/>
          <w:color w:val="1F4E79" w:themeColor="accent1" w:themeShade="80"/>
          <w:lang w:val="ro-RO" w:eastAsia="ro-RO"/>
        </w:rPr>
        <w:t xml:space="preserve"> de eligibilitate a proiectului</w:t>
      </w:r>
      <w:bookmarkEnd w:id="129"/>
    </w:p>
    <w:p w14:paraId="73814620" w14:textId="77777777" w:rsidR="00B91710" w:rsidRPr="00D24A8A" w:rsidRDefault="00B91710" w:rsidP="00B36F5C">
      <w:pPr>
        <w:pStyle w:val="Heading2"/>
        <w:numPr>
          <w:ilvl w:val="0"/>
          <w:numId w:val="0"/>
        </w:numPr>
        <w:ind w:left="1277"/>
        <w:rPr>
          <w:rFonts w:ascii="Trebuchet MS" w:eastAsia="Times New Roman" w:hAnsi="Trebuchet MS"/>
          <w:color w:val="1F4E79" w:themeColor="accent1" w:themeShade="80"/>
          <w:sz w:val="22"/>
          <w:szCs w:val="22"/>
          <w:lang w:val="ro-RO" w:eastAsia="ro-RO"/>
        </w:rPr>
      </w:pPr>
    </w:p>
    <w:p w14:paraId="1564BF1C" w14:textId="059EE59D" w:rsidR="00B91710" w:rsidRPr="00D24A8A" w:rsidRDefault="00B91710" w:rsidP="00CF5E04">
      <w:pPr>
        <w:pStyle w:val="NoSpacing"/>
        <w:rPr>
          <w:rFonts w:eastAsia="Times New Roman" w:cs="Courier New"/>
          <w:b/>
          <w:bCs/>
          <w:color w:val="1F4E79" w:themeColor="accent1" w:themeShade="80"/>
          <w:lang w:eastAsia="ro-RO"/>
        </w:rPr>
      </w:pPr>
      <w:r w:rsidRPr="00D24A8A">
        <w:rPr>
          <w:rFonts w:eastAsia="Times New Roman" w:cs="Courier New"/>
          <w:b/>
          <w:bCs/>
          <w:color w:val="1F4E79" w:themeColor="accent1" w:themeShade="80"/>
          <w:lang w:eastAsia="ro-RO"/>
        </w:rPr>
        <w:t>Nu este cazul</w:t>
      </w:r>
    </w:p>
    <w:p w14:paraId="2C599844" w14:textId="77777777" w:rsidR="00F679C3" w:rsidRPr="00D24A8A" w:rsidRDefault="00F679C3" w:rsidP="00CF5E04">
      <w:pPr>
        <w:pStyle w:val="NoSpacing"/>
        <w:rPr>
          <w:rFonts w:eastAsia="Times New Roman" w:cs="Times New Roman"/>
          <w:b/>
          <w:bCs/>
          <w:color w:val="1F4E79" w:themeColor="accent1" w:themeShade="80"/>
          <w:lang w:eastAsia="ro-RO"/>
        </w:rPr>
      </w:pPr>
    </w:p>
    <w:p w14:paraId="1D29AF28" w14:textId="68F41B93" w:rsidR="00F679C3" w:rsidRPr="00D24A8A" w:rsidRDefault="00B75E8A" w:rsidP="003712AB">
      <w:pPr>
        <w:pStyle w:val="Heading1"/>
        <w:rPr>
          <w:color w:val="1F4E79" w:themeColor="accent1" w:themeShade="80"/>
        </w:rPr>
      </w:pPr>
      <w:bookmarkStart w:id="130" w:name="_Toc168333681"/>
      <w:r w:rsidRPr="00D24A8A">
        <w:rPr>
          <w:color w:val="1F4E79" w:themeColor="accent1" w:themeShade="80"/>
        </w:rPr>
        <w:t>Indicatori de etapă</w:t>
      </w:r>
      <w:bookmarkEnd w:id="130"/>
    </w:p>
    <w:p w14:paraId="02D7525F" w14:textId="77777777" w:rsidR="00B91710" w:rsidRPr="00D24A8A" w:rsidRDefault="00B91710" w:rsidP="00CF5E04">
      <w:pPr>
        <w:pStyle w:val="NoSpacing"/>
        <w:rPr>
          <w:rFonts w:eastAsia="Times New Roman" w:cs="Courier New"/>
          <w:b/>
          <w:bCs/>
          <w:color w:val="1F4E79" w:themeColor="accent1" w:themeShade="80"/>
          <w:lang w:eastAsia="ro-RO"/>
        </w:rPr>
      </w:pPr>
      <w:bookmarkStart w:id="131" w:name="_Hlk141209723"/>
    </w:p>
    <w:p w14:paraId="60BC4D91" w14:textId="5BB43E6D" w:rsidR="00B91710" w:rsidRPr="00D24A8A" w:rsidRDefault="00361F55" w:rsidP="00CF5E04">
      <w:pPr>
        <w:pStyle w:val="NoSpacing"/>
        <w:rPr>
          <w:rFonts w:eastAsia="Times New Roman" w:cs="Courier New"/>
          <w:b/>
          <w:bCs/>
          <w:color w:val="1F4E79" w:themeColor="accent1" w:themeShade="80"/>
          <w:lang w:eastAsia="ro-RO"/>
        </w:rPr>
      </w:pPr>
      <w:r w:rsidRPr="00D24A8A">
        <w:rPr>
          <w:rFonts w:eastAsia="Times New Roman" w:cs="Courier New"/>
          <w:color w:val="1F4E79" w:themeColor="accent1" w:themeShade="80"/>
          <w:lang w:eastAsia="ro-RO"/>
        </w:rPr>
        <w:t>Conform secțiunii 3.8 Indicatori.</w:t>
      </w:r>
    </w:p>
    <w:p w14:paraId="074FCEC4" w14:textId="4F44E5B4" w:rsidR="006C5930" w:rsidRPr="00D24A8A" w:rsidRDefault="00B75E8A" w:rsidP="003712AB">
      <w:pPr>
        <w:pStyle w:val="Heading1"/>
        <w:rPr>
          <w:color w:val="1F4E79" w:themeColor="accent1" w:themeShade="80"/>
        </w:rPr>
      </w:pPr>
      <w:bookmarkStart w:id="132" w:name="_Toc168333682"/>
      <w:bookmarkEnd w:id="131"/>
      <w:r w:rsidRPr="00D24A8A">
        <w:rPr>
          <w:color w:val="1F4E79" w:themeColor="accent1" w:themeShade="80"/>
        </w:rPr>
        <w:t xml:space="preserve">Completarea </w:t>
      </w:r>
      <w:proofErr w:type="spellStart"/>
      <w:r w:rsidRPr="00D24A8A">
        <w:rPr>
          <w:color w:val="1F4E79" w:themeColor="accent1" w:themeShade="80"/>
        </w:rPr>
        <w:t>şi</w:t>
      </w:r>
      <w:proofErr w:type="spellEnd"/>
      <w:r w:rsidRPr="00D24A8A">
        <w:rPr>
          <w:color w:val="1F4E79" w:themeColor="accent1" w:themeShade="80"/>
        </w:rPr>
        <w:t xml:space="preserve"> depunerea cererilor de </w:t>
      </w:r>
      <w:proofErr w:type="spellStart"/>
      <w:r w:rsidRPr="00D24A8A">
        <w:rPr>
          <w:color w:val="1F4E79" w:themeColor="accent1" w:themeShade="80"/>
        </w:rPr>
        <w:t>finanţare</w:t>
      </w:r>
      <w:bookmarkEnd w:id="132"/>
      <w:proofErr w:type="spellEnd"/>
    </w:p>
    <w:p w14:paraId="65C4A84C" w14:textId="77777777" w:rsidR="003712AB" w:rsidRPr="00D24A8A" w:rsidRDefault="003712AB" w:rsidP="003712AB">
      <w:pPr>
        <w:rPr>
          <w:color w:val="1F4E79" w:themeColor="accent1" w:themeShade="80"/>
        </w:rPr>
      </w:pPr>
    </w:p>
    <w:p w14:paraId="46BDF037" w14:textId="26E0574E" w:rsidR="003712AB" w:rsidRPr="00D24A8A" w:rsidRDefault="00B75E8A" w:rsidP="003712AB">
      <w:pPr>
        <w:pStyle w:val="Heading2"/>
        <w:rPr>
          <w:color w:val="1F4E79" w:themeColor="accent1" w:themeShade="80"/>
          <w:lang w:val="ro-RO"/>
        </w:rPr>
      </w:pPr>
      <w:r w:rsidRPr="00D24A8A">
        <w:rPr>
          <w:rFonts w:eastAsia="Times New Roman"/>
          <w:color w:val="1F4E79" w:themeColor="accent1" w:themeShade="80"/>
          <w:lang w:val="ro-RO" w:eastAsia="ro-RO"/>
        </w:rPr>
        <w:t xml:space="preserve"> </w:t>
      </w:r>
      <w:bookmarkStart w:id="133" w:name="_Toc168333683"/>
      <w:r w:rsidRPr="00D24A8A">
        <w:rPr>
          <w:color w:val="1F4E79" w:themeColor="accent1" w:themeShade="80"/>
          <w:lang w:val="ro-RO"/>
        </w:rPr>
        <w:t>Completarea formularului cererii</w:t>
      </w:r>
      <w:bookmarkEnd w:id="133"/>
    </w:p>
    <w:p w14:paraId="5377E0F8" w14:textId="5A3FC18E" w:rsidR="006C5930" w:rsidRPr="00D24A8A" w:rsidRDefault="00F679C3" w:rsidP="00F679C3">
      <w:pPr>
        <w:pStyle w:val="NoSpacing"/>
        <w:rPr>
          <w:b/>
          <w:bCs/>
          <w:color w:val="1F4E79" w:themeColor="accent1" w:themeShade="80"/>
        </w:rPr>
      </w:pPr>
      <w:bookmarkStart w:id="134" w:name="_Hlk135311799"/>
      <w:r w:rsidRPr="00D24A8A">
        <w:rPr>
          <w:b/>
          <w:bCs/>
          <w:color w:val="1F4E79" w:themeColor="accent1" w:themeShade="80"/>
        </w:rPr>
        <w:tab/>
      </w:r>
      <w:bookmarkEnd w:id="134"/>
    </w:p>
    <w:p w14:paraId="779F018A" w14:textId="77777777" w:rsidR="008C454C" w:rsidRPr="00D24A8A" w:rsidRDefault="008C454C" w:rsidP="008C454C">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Cererile de finanțare se depun exclusiv prin intermediul aplicației MySMIS2021/SMIS2021+ prin completarea și transmiterea acesteia integral, inclusiv prin încărcarea documentelor.</w:t>
      </w:r>
    </w:p>
    <w:p w14:paraId="3C4184CB" w14:textId="77777777" w:rsidR="000C44B2" w:rsidRPr="00D24A8A" w:rsidRDefault="000C44B2" w:rsidP="008C454C">
      <w:pPr>
        <w:pStyle w:val="NoSpacing"/>
        <w:jc w:val="both"/>
        <w:rPr>
          <w:rFonts w:eastAsia="Times New Roman" w:cs="Courier New"/>
          <w:color w:val="1F4E79" w:themeColor="accent1" w:themeShade="80"/>
          <w:lang w:eastAsia="ro-RO"/>
        </w:rPr>
      </w:pPr>
    </w:p>
    <w:p w14:paraId="343A6344" w14:textId="4C7D6EA1" w:rsidR="00871E62" w:rsidRPr="00D24A8A" w:rsidRDefault="008C454C" w:rsidP="008C454C">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Toate Cererile de finanțare și/sau toate documentele aferente unei Cereri de finanțare transmise în alt mod</w:t>
      </w:r>
      <w:r w:rsidR="004C6F0F" w:rsidRPr="00D24A8A">
        <w:rPr>
          <w:rFonts w:eastAsia="Times New Roman" w:cs="Courier New"/>
          <w:color w:val="1F4E79" w:themeColor="accent1" w:themeShade="80"/>
          <w:lang w:eastAsia="ro-RO"/>
        </w:rPr>
        <w:t>,</w:t>
      </w:r>
      <w:r w:rsidRPr="00D24A8A">
        <w:rPr>
          <w:rFonts w:eastAsia="Times New Roman" w:cs="Courier New"/>
          <w:color w:val="1F4E79" w:themeColor="accent1" w:themeShade="80"/>
          <w:lang w:eastAsia="ro-RO"/>
        </w:rPr>
        <w:t xml:space="preserve"> nu vor fi luate în considerare în procesul de evaluare.</w:t>
      </w:r>
    </w:p>
    <w:p w14:paraId="185A0761" w14:textId="77777777" w:rsidR="00507A9D" w:rsidRPr="00D24A8A" w:rsidRDefault="00507A9D" w:rsidP="00507A9D">
      <w:pPr>
        <w:autoSpaceDE w:val="0"/>
        <w:autoSpaceDN w:val="0"/>
        <w:adjustRightInd w:val="0"/>
        <w:spacing w:after="0" w:line="240" w:lineRule="auto"/>
        <w:jc w:val="both"/>
        <w:rPr>
          <w:rFonts w:cs="Trebuchet MS"/>
          <w:color w:val="1F4E79" w:themeColor="accent1" w:themeShade="80"/>
        </w:rPr>
      </w:pPr>
      <w:r w:rsidRPr="00D24A8A">
        <w:rPr>
          <w:rFonts w:cs="Trebuchet MS"/>
          <w:color w:val="1F4E79" w:themeColor="accent1" w:themeShade="80"/>
        </w:rPr>
        <w:t xml:space="preserve">În ceea ce privește completarea secțiunii „Buget – domeniu de intervenție“ se va selecta din </w:t>
      </w:r>
      <w:proofErr w:type="spellStart"/>
      <w:r w:rsidRPr="00D24A8A">
        <w:rPr>
          <w:rFonts w:cs="Trebuchet MS"/>
          <w:color w:val="1F4E79" w:themeColor="accent1" w:themeShade="80"/>
        </w:rPr>
        <w:t>aplicatia</w:t>
      </w:r>
      <w:proofErr w:type="spellEnd"/>
      <w:r w:rsidRPr="00D24A8A">
        <w:rPr>
          <w:rFonts w:cs="Trebuchet MS"/>
          <w:color w:val="1F4E79" w:themeColor="accent1" w:themeShade="80"/>
        </w:rPr>
        <w:t xml:space="preserve"> informatica MySMIS2021+:</w:t>
      </w:r>
    </w:p>
    <w:p w14:paraId="4A1BC594" w14:textId="1A819E81" w:rsidR="002B171E" w:rsidRPr="00D24A8A" w:rsidRDefault="002B171E" w:rsidP="00D24A8A">
      <w:pPr>
        <w:autoSpaceDE w:val="0"/>
        <w:autoSpaceDN w:val="0"/>
        <w:adjustRightInd w:val="0"/>
        <w:spacing w:after="0" w:line="240" w:lineRule="auto"/>
        <w:ind w:left="720"/>
        <w:jc w:val="both"/>
        <w:rPr>
          <w:rFonts w:cs="Trebuchet MS"/>
          <w:color w:val="1F4E79" w:themeColor="accent1" w:themeShade="80"/>
          <w:sz w:val="24"/>
          <w:szCs w:val="24"/>
          <w:lang w:val="en-ZA"/>
        </w:rPr>
      </w:pPr>
      <w:r w:rsidRPr="00D24A8A">
        <w:rPr>
          <w:rFonts w:cs="Trebuchet MS"/>
          <w:color w:val="1F4E79" w:themeColor="accent1" w:themeShade="80"/>
          <w:sz w:val="24"/>
          <w:szCs w:val="24"/>
          <w:lang w:val="en-ZA"/>
        </w:rPr>
        <w:t xml:space="preserve">137 </w:t>
      </w:r>
      <w:proofErr w:type="spellStart"/>
      <w:r w:rsidRPr="00D24A8A">
        <w:rPr>
          <w:rFonts w:cs="Trebuchet MS"/>
          <w:color w:val="1F4E79" w:themeColor="accent1" w:themeShade="80"/>
          <w:sz w:val="24"/>
          <w:szCs w:val="24"/>
          <w:lang w:val="en-ZA"/>
        </w:rPr>
        <w:t>Sprijin</w:t>
      </w:r>
      <w:proofErr w:type="spellEnd"/>
      <w:r w:rsidRPr="00D24A8A">
        <w:rPr>
          <w:rFonts w:cs="Trebuchet MS"/>
          <w:color w:val="1F4E79" w:themeColor="accent1" w:themeShade="80"/>
          <w:sz w:val="24"/>
          <w:szCs w:val="24"/>
          <w:lang w:val="en-ZA"/>
        </w:rPr>
        <w:t xml:space="preserve"> </w:t>
      </w:r>
      <w:proofErr w:type="spellStart"/>
      <w:r w:rsidRPr="00D24A8A">
        <w:rPr>
          <w:rFonts w:cs="Trebuchet MS"/>
          <w:color w:val="1F4E79" w:themeColor="accent1" w:themeShade="80"/>
          <w:sz w:val="24"/>
          <w:szCs w:val="24"/>
          <w:lang w:val="en-ZA"/>
        </w:rPr>
        <w:t>pentru</w:t>
      </w:r>
      <w:proofErr w:type="spellEnd"/>
      <w:r w:rsidRPr="00D24A8A">
        <w:rPr>
          <w:rFonts w:cs="Trebuchet MS"/>
          <w:color w:val="1F4E79" w:themeColor="accent1" w:themeShade="80"/>
          <w:sz w:val="24"/>
          <w:szCs w:val="24"/>
          <w:lang w:val="en-ZA"/>
        </w:rPr>
        <w:t xml:space="preserve"> </w:t>
      </w:r>
      <w:proofErr w:type="spellStart"/>
      <w:r w:rsidRPr="00D24A8A">
        <w:rPr>
          <w:rFonts w:cs="Trebuchet MS"/>
          <w:color w:val="1F4E79" w:themeColor="accent1" w:themeShade="80"/>
          <w:sz w:val="24"/>
          <w:szCs w:val="24"/>
          <w:lang w:val="en-ZA"/>
        </w:rPr>
        <w:t>activitățile</w:t>
      </w:r>
      <w:proofErr w:type="spellEnd"/>
      <w:r w:rsidRPr="00D24A8A">
        <w:rPr>
          <w:rFonts w:cs="Trebuchet MS"/>
          <w:color w:val="1F4E79" w:themeColor="accent1" w:themeShade="80"/>
          <w:sz w:val="24"/>
          <w:szCs w:val="24"/>
          <w:lang w:val="en-ZA"/>
        </w:rPr>
        <w:t xml:space="preserve"> </w:t>
      </w:r>
      <w:proofErr w:type="spellStart"/>
      <w:r w:rsidRPr="00D24A8A">
        <w:rPr>
          <w:rFonts w:cs="Trebuchet MS"/>
          <w:color w:val="1F4E79" w:themeColor="accent1" w:themeShade="80"/>
          <w:sz w:val="24"/>
          <w:szCs w:val="24"/>
          <w:lang w:val="en-ZA"/>
        </w:rPr>
        <w:t>independente</w:t>
      </w:r>
      <w:proofErr w:type="spellEnd"/>
      <w:r w:rsidRPr="00D24A8A">
        <w:rPr>
          <w:rFonts w:cs="Trebuchet MS"/>
          <w:color w:val="1F4E79" w:themeColor="accent1" w:themeShade="80"/>
          <w:sz w:val="24"/>
          <w:szCs w:val="24"/>
          <w:lang w:val="en-ZA"/>
        </w:rPr>
        <w:t xml:space="preserve"> </w:t>
      </w:r>
      <w:proofErr w:type="spellStart"/>
      <w:r w:rsidRPr="00D24A8A">
        <w:rPr>
          <w:rFonts w:cs="Trebuchet MS"/>
          <w:color w:val="1F4E79" w:themeColor="accent1" w:themeShade="80"/>
          <w:sz w:val="24"/>
          <w:szCs w:val="24"/>
          <w:lang w:val="en-ZA"/>
        </w:rPr>
        <w:t>și</w:t>
      </w:r>
      <w:proofErr w:type="spellEnd"/>
      <w:r w:rsidRPr="00D24A8A">
        <w:rPr>
          <w:rFonts w:cs="Trebuchet MS"/>
          <w:color w:val="1F4E79" w:themeColor="accent1" w:themeShade="80"/>
          <w:sz w:val="24"/>
          <w:szCs w:val="24"/>
          <w:lang w:val="en-ZA"/>
        </w:rPr>
        <w:t xml:space="preserve"> start-up-</w:t>
      </w:r>
      <w:proofErr w:type="spellStart"/>
      <w:r w:rsidRPr="00D24A8A">
        <w:rPr>
          <w:rFonts w:cs="Trebuchet MS"/>
          <w:color w:val="1F4E79" w:themeColor="accent1" w:themeShade="80"/>
          <w:sz w:val="24"/>
          <w:szCs w:val="24"/>
          <w:lang w:val="en-ZA"/>
        </w:rPr>
        <w:t>uri</w:t>
      </w:r>
      <w:proofErr w:type="spellEnd"/>
      <w:r w:rsidRPr="00D24A8A">
        <w:rPr>
          <w:rFonts w:cs="Trebuchet MS"/>
          <w:color w:val="1F4E79" w:themeColor="accent1" w:themeShade="80"/>
          <w:sz w:val="24"/>
          <w:szCs w:val="24"/>
          <w:lang w:val="en-ZA"/>
        </w:rPr>
        <w:t xml:space="preserve"> </w:t>
      </w:r>
      <w:r w:rsidR="00472947" w:rsidRPr="00D24A8A">
        <w:rPr>
          <w:rFonts w:cs="Trebuchet MS"/>
          <w:color w:val="1F4E79" w:themeColor="accent1" w:themeShade="80"/>
          <w:sz w:val="24"/>
          <w:szCs w:val="24"/>
          <w:lang w:val="en-ZA"/>
        </w:rPr>
        <w:t xml:space="preserve">- </w:t>
      </w:r>
      <w:proofErr w:type="spellStart"/>
      <w:r w:rsidR="00472947" w:rsidRPr="00D24A8A">
        <w:rPr>
          <w:rFonts w:cs="Trebuchet MS"/>
          <w:color w:val="1F4E79" w:themeColor="accent1" w:themeShade="80"/>
          <w:sz w:val="24"/>
          <w:szCs w:val="24"/>
          <w:lang w:val="en-ZA"/>
        </w:rPr>
        <w:t>reprezentand</w:t>
      </w:r>
      <w:proofErr w:type="spellEnd"/>
      <w:r w:rsidR="00472947" w:rsidRPr="00D24A8A">
        <w:rPr>
          <w:rFonts w:cs="Trebuchet MS"/>
          <w:color w:val="1F4E79" w:themeColor="accent1" w:themeShade="80"/>
          <w:sz w:val="24"/>
          <w:szCs w:val="24"/>
          <w:lang w:val="en-ZA"/>
        </w:rPr>
        <w:t xml:space="preserve"> </w:t>
      </w:r>
      <w:r w:rsidR="001E3368" w:rsidRPr="00D24A8A">
        <w:rPr>
          <w:rFonts w:cs="Trebuchet MS"/>
          <w:color w:val="1F4E79" w:themeColor="accent1" w:themeShade="80"/>
          <w:sz w:val="24"/>
          <w:szCs w:val="24"/>
          <w:lang w:val="en-ZA"/>
        </w:rPr>
        <w:t>100</w:t>
      </w:r>
      <w:r w:rsidR="00472947" w:rsidRPr="00D24A8A">
        <w:rPr>
          <w:rFonts w:cs="Trebuchet MS"/>
          <w:color w:val="1F4E79" w:themeColor="accent1" w:themeShade="80"/>
          <w:sz w:val="24"/>
          <w:szCs w:val="24"/>
          <w:lang w:val="en-ZA"/>
        </w:rPr>
        <w:t xml:space="preserve">% din </w:t>
      </w:r>
      <w:proofErr w:type="spellStart"/>
      <w:r w:rsidR="00472947" w:rsidRPr="00D24A8A">
        <w:rPr>
          <w:rFonts w:cs="Trebuchet MS"/>
          <w:color w:val="1F4E79" w:themeColor="accent1" w:themeShade="80"/>
          <w:sz w:val="24"/>
          <w:szCs w:val="24"/>
          <w:lang w:val="en-ZA"/>
        </w:rPr>
        <w:t>bugetul</w:t>
      </w:r>
      <w:proofErr w:type="spellEnd"/>
      <w:r w:rsidR="00472947" w:rsidRPr="00D24A8A">
        <w:rPr>
          <w:rFonts w:cs="Trebuchet MS"/>
          <w:color w:val="1F4E79" w:themeColor="accent1" w:themeShade="80"/>
          <w:sz w:val="24"/>
          <w:szCs w:val="24"/>
          <w:lang w:val="en-ZA"/>
        </w:rPr>
        <w:t xml:space="preserve"> total </w:t>
      </w:r>
      <w:proofErr w:type="spellStart"/>
      <w:r w:rsidR="00472947" w:rsidRPr="00D24A8A">
        <w:rPr>
          <w:rFonts w:cs="Trebuchet MS"/>
          <w:color w:val="1F4E79" w:themeColor="accent1" w:themeShade="80"/>
          <w:sz w:val="24"/>
          <w:szCs w:val="24"/>
          <w:lang w:val="en-ZA"/>
        </w:rPr>
        <w:t>eligibil</w:t>
      </w:r>
      <w:proofErr w:type="spellEnd"/>
      <w:r w:rsidR="00472947" w:rsidRPr="00D24A8A">
        <w:rPr>
          <w:rFonts w:cs="Trebuchet MS"/>
          <w:color w:val="1F4E79" w:themeColor="accent1" w:themeShade="80"/>
          <w:sz w:val="24"/>
          <w:szCs w:val="24"/>
          <w:lang w:val="en-ZA"/>
        </w:rPr>
        <w:t xml:space="preserve"> al </w:t>
      </w:r>
      <w:proofErr w:type="spellStart"/>
      <w:r w:rsidR="00472947" w:rsidRPr="00D24A8A">
        <w:rPr>
          <w:rFonts w:cs="Trebuchet MS"/>
          <w:color w:val="1F4E79" w:themeColor="accent1" w:themeShade="80"/>
          <w:sz w:val="24"/>
          <w:szCs w:val="24"/>
          <w:lang w:val="en-ZA"/>
        </w:rPr>
        <w:t>proiectului</w:t>
      </w:r>
      <w:proofErr w:type="spellEnd"/>
      <w:r w:rsidR="003F31BD" w:rsidRPr="00D24A8A">
        <w:rPr>
          <w:rFonts w:cs="Trebuchet MS"/>
          <w:color w:val="1F4E79" w:themeColor="accent1" w:themeShade="80"/>
          <w:sz w:val="24"/>
          <w:szCs w:val="24"/>
          <w:lang w:val="en-ZA"/>
        </w:rPr>
        <w:t>.</w:t>
      </w:r>
    </w:p>
    <w:p w14:paraId="6870AADC" w14:textId="77777777" w:rsidR="00507A9D" w:rsidRPr="00D24A8A" w:rsidRDefault="00507A9D" w:rsidP="00507A9D">
      <w:pPr>
        <w:rPr>
          <w:rFonts w:asciiTheme="minorHAnsi" w:hAnsiTheme="minorHAnsi"/>
          <w:color w:val="1F4E79" w:themeColor="accent1" w:themeShade="80"/>
        </w:rPr>
      </w:pPr>
    </w:p>
    <w:p w14:paraId="5489CA18" w14:textId="77777777" w:rsidR="00871E62" w:rsidRPr="00D24A8A" w:rsidRDefault="00871E62" w:rsidP="00871E62">
      <w:pPr>
        <w:pStyle w:val="NoSpacing"/>
        <w:ind w:left="720"/>
        <w:jc w:val="both"/>
        <w:rPr>
          <w:rFonts w:eastAsia="Times New Roman" w:cs="Times New Roman"/>
          <w:color w:val="1F4E79" w:themeColor="accent1" w:themeShade="80"/>
          <w:lang w:eastAsia="ro-RO"/>
        </w:rPr>
      </w:pPr>
    </w:p>
    <w:p w14:paraId="39006199" w14:textId="2E27B7AC" w:rsidR="003712AB" w:rsidRPr="00D24A8A" w:rsidRDefault="00B75E8A" w:rsidP="002B05C8">
      <w:pPr>
        <w:pStyle w:val="Heading2"/>
        <w:rPr>
          <w:rStyle w:val="Heading2Char"/>
          <w:color w:val="1F4E79" w:themeColor="accent1" w:themeShade="80"/>
          <w:lang w:val="ro-RO"/>
        </w:rPr>
      </w:pPr>
      <w:bookmarkStart w:id="135" w:name="_Toc168333684"/>
      <w:r w:rsidRPr="00D24A8A">
        <w:rPr>
          <w:rStyle w:val="Heading2Char"/>
          <w:color w:val="1F4E79" w:themeColor="accent1" w:themeShade="80"/>
          <w:lang w:val="ro-RO"/>
        </w:rPr>
        <w:t xml:space="preserve">Limba utilizată în completarea cererii de </w:t>
      </w:r>
      <w:proofErr w:type="spellStart"/>
      <w:r w:rsidRPr="00D24A8A">
        <w:rPr>
          <w:rStyle w:val="Heading2Char"/>
          <w:color w:val="1F4E79" w:themeColor="accent1" w:themeShade="80"/>
          <w:lang w:val="ro-RO"/>
        </w:rPr>
        <w:t>finanţare</w:t>
      </w:r>
      <w:bookmarkEnd w:id="135"/>
      <w:proofErr w:type="spellEnd"/>
    </w:p>
    <w:p w14:paraId="7C6FE486" w14:textId="77777777" w:rsidR="00EB4849" w:rsidRPr="00D24A8A" w:rsidRDefault="00EB4849" w:rsidP="00EB4849">
      <w:pPr>
        <w:rPr>
          <w:color w:val="1F4E79" w:themeColor="accent1" w:themeShade="80"/>
        </w:rPr>
      </w:pPr>
    </w:p>
    <w:p w14:paraId="1D327F02" w14:textId="5713DADD" w:rsidR="00F9279A" w:rsidRPr="00D24A8A" w:rsidRDefault="00EB4849" w:rsidP="00EB4849">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Cererea de finanțare precum și toate documentele atașate vor fi completate exclusiv în limba română. În cazul în care este necesară încărcarea de documente elaborate în altă limbă decât limba română, solicitantul are obligația de a încărca și o traducere legalizată în limba română a documentului/documentelor emise în altă limbă.</w:t>
      </w:r>
    </w:p>
    <w:p w14:paraId="48EBE833" w14:textId="77777777" w:rsidR="00EB4849" w:rsidRPr="00D24A8A" w:rsidRDefault="00EB4849" w:rsidP="00F679C3">
      <w:pPr>
        <w:pStyle w:val="NoSpacing"/>
        <w:rPr>
          <w:rFonts w:eastAsia="Times New Roman" w:cs="Times New Roman"/>
          <w:color w:val="1F4E79" w:themeColor="accent1" w:themeShade="80"/>
          <w:lang w:eastAsia="ro-RO"/>
        </w:rPr>
      </w:pPr>
    </w:p>
    <w:p w14:paraId="1E6C920C" w14:textId="0B3C77C1" w:rsidR="00B36F5C" w:rsidRPr="00D24A8A" w:rsidRDefault="00B36F5C" w:rsidP="00B36F5C">
      <w:pPr>
        <w:pStyle w:val="Heading2"/>
        <w:rPr>
          <w:color w:val="1F4E79" w:themeColor="accent1" w:themeShade="80"/>
          <w:lang w:val="ro-RO"/>
        </w:rPr>
      </w:pPr>
      <w:r w:rsidRPr="00D24A8A">
        <w:rPr>
          <w:rFonts w:eastAsia="Times New Roman"/>
          <w:color w:val="1F4E79" w:themeColor="accent1" w:themeShade="80"/>
          <w:lang w:val="ro-RO" w:eastAsia="ro-RO"/>
        </w:rPr>
        <w:t xml:space="preserve">  </w:t>
      </w:r>
      <w:bookmarkStart w:id="136" w:name="_Toc168333685"/>
      <w:r w:rsidR="00B75E8A" w:rsidRPr="00D24A8A">
        <w:rPr>
          <w:color w:val="1F4E79" w:themeColor="accent1" w:themeShade="80"/>
          <w:lang w:val="ro-RO"/>
        </w:rPr>
        <w:t xml:space="preserve">Metodologia de justificare </w:t>
      </w:r>
      <w:proofErr w:type="spellStart"/>
      <w:r w:rsidR="00B75E8A" w:rsidRPr="00D24A8A">
        <w:rPr>
          <w:color w:val="1F4E79" w:themeColor="accent1" w:themeShade="80"/>
          <w:lang w:val="ro-RO"/>
        </w:rPr>
        <w:t>şi</w:t>
      </w:r>
      <w:proofErr w:type="spellEnd"/>
      <w:r w:rsidR="00B75E8A" w:rsidRPr="00D24A8A">
        <w:rPr>
          <w:color w:val="1F4E79" w:themeColor="accent1" w:themeShade="80"/>
          <w:lang w:val="ro-RO"/>
        </w:rPr>
        <w:t xml:space="preserve"> detaliere a bugetului cererii de </w:t>
      </w:r>
      <w:proofErr w:type="spellStart"/>
      <w:r w:rsidR="00B75E8A" w:rsidRPr="00D24A8A">
        <w:rPr>
          <w:color w:val="1F4E79" w:themeColor="accent1" w:themeShade="80"/>
          <w:lang w:val="ro-RO"/>
        </w:rPr>
        <w:t>finanţare</w:t>
      </w:r>
      <w:bookmarkEnd w:id="136"/>
      <w:proofErr w:type="spellEnd"/>
    </w:p>
    <w:p w14:paraId="20AD1A64" w14:textId="77777777" w:rsidR="00F9279A" w:rsidRPr="00D24A8A" w:rsidRDefault="00F9279A" w:rsidP="00F679C3">
      <w:pPr>
        <w:pStyle w:val="NoSpacing"/>
        <w:rPr>
          <w:rFonts w:eastAsia="Times New Roman" w:cs="Courier New"/>
          <w:color w:val="1F4E79" w:themeColor="accent1" w:themeShade="80"/>
          <w:lang w:eastAsia="ro-RO"/>
        </w:rPr>
      </w:pPr>
    </w:p>
    <w:p w14:paraId="0CCCA84D" w14:textId="77777777" w:rsidR="00493070" w:rsidRPr="00D24A8A" w:rsidRDefault="00493070" w:rsidP="00493070">
      <w:pPr>
        <w:pStyle w:val="NoSpacing"/>
        <w:jc w:val="both"/>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În vederea completării bugetului este obligatorie definirea activităților și sub activităților, detalierea achizițiilor precum și selectarea sursei de cofinanțare proprie de la secțiunea Capacitate solicitant.</w:t>
      </w:r>
    </w:p>
    <w:p w14:paraId="047F89DF" w14:textId="77777777" w:rsidR="00506856" w:rsidRPr="00D24A8A" w:rsidRDefault="00506856" w:rsidP="00493070">
      <w:pPr>
        <w:pStyle w:val="NoSpacing"/>
        <w:jc w:val="both"/>
        <w:rPr>
          <w:rFonts w:eastAsia="Times New Roman" w:cs="Courier New"/>
          <w:iCs/>
          <w:color w:val="1F4E79" w:themeColor="accent1" w:themeShade="80"/>
          <w:lang w:eastAsia="ro-RO"/>
        </w:rPr>
      </w:pPr>
    </w:p>
    <w:p w14:paraId="22613ABC" w14:textId="690BCB34" w:rsidR="00493070" w:rsidRPr="00D24A8A" w:rsidRDefault="00493070" w:rsidP="00493070">
      <w:pPr>
        <w:pStyle w:val="NoSpacing"/>
        <w:jc w:val="both"/>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 xml:space="preserve">La întocmirea bugetului, solicitantul are în vedere faptul că valorile pe care se fundamentează bugetul trebuie să respecte prevederile art. 5 lit. d) și e) din Ordonanța de urgență a Guvernului nr. 66/2011 privind prevenirea, constatarea și sancționarea neregulilor apărute în obținerea și utilizarea fondurilor europene și/sau a fondurilor publice naționale aferente acestora, aprobată cu modificări </w:t>
      </w:r>
      <w:proofErr w:type="spellStart"/>
      <w:r w:rsidRPr="00D24A8A">
        <w:rPr>
          <w:rFonts w:eastAsia="Times New Roman" w:cs="Courier New"/>
          <w:iCs/>
          <w:color w:val="1F4E79" w:themeColor="accent1" w:themeShade="80"/>
          <w:lang w:eastAsia="ro-RO"/>
        </w:rPr>
        <w:t>şi</w:t>
      </w:r>
      <w:proofErr w:type="spellEnd"/>
      <w:r w:rsidRPr="00D24A8A">
        <w:rPr>
          <w:rFonts w:eastAsia="Times New Roman" w:cs="Courier New"/>
          <w:iCs/>
          <w:color w:val="1F4E79" w:themeColor="accent1" w:themeShade="80"/>
          <w:lang w:eastAsia="ro-RO"/>
        </w:rPr>
        <w:t xml:space="preserve"> completări prin Legea nr. 142/2012, cu modificările și completările ulterioare.</w:t>
      </w:r>
    </w:p>
    <w:p w14:paraId="3C00740C" w14:textId="77777777" w:rsidR="00506856" w:rsidRPr="00D24A8A" w:rsidRDefault="00506856" w:rsidP="00493070">
      <w:pPr>
        <w:pStyle w:val="NoSpacing"/>
        <w:jc w:val="both"/>
        <w:rPr>
          <w:rFonts w:eastAsia="Times New Roman" w:cs="Courier New"/>
          <w:b/>
          <w:bCs/>
          <w:iCs/>
          <w:color w:val="1F4E79" w:themeColor="accent1" w:themeShade="80"/>
          <w:lang w:eastAsia="ro-RO"/>
        </w:rPr>
      </w:pPr>
    </w:p>
    <w:p w14:paraId="071710F2" w14:textId="2BD8ECC8" w:rsidR="00493070" w:rsidRPr="00D24A8A" w:rsidRDefault="00493070" w:rsidP="00493070">
      <w:pPr>
        <w:pStyle w:val="NoSpacing"/>
        <w:jc w:val="both"/>
        <w:rPr>
          <w:rFonts w:eastAsia="Times New Roman" w:cs="Courier New"/>
          <w:b/>
          <w:bCs/>
          <w:iCs/>
          <w:color w:val="1F4E79" w:themeColor="accent1" w:themeShade="80"/>
          <w:lang w:eastAsia="ro-RO"/>
        </w:rPr>
      </w:pPr>
      <w:r w:rsidRPr="00D24A8A">
        <w:rPr>
          <w:rFonts w:eastAsia="Times New Roman" w:cs="Courier New"/>
          <w:b/>
          <w:bCs/>
          <w:iCs/>
          <w:color w:val="1F4E79" w:themeColor="accent1" w:themeShade="80"/>
          <w:lang w:eastAsia="ro-RO"/>
        </w:rPr>
        <w:t xml:space="preserve">Completarea formularului aferent cheltuielii </w:t>
      </w:r>
    </w:p>
    <w:p w14:paraId="18212E30" w14:textId="77777777" w:rsidR="00506856" w:rsidRPr="00D24A8A" w:rsidRDefault="00506856" w:rsidP="00493070">
      <w:pPr>
        <w:pStyle w:val="NoSpacing"/>
        <w:jc w:val="both"/>
        <w:rPr>
          <w:rFonts w:eastAsia="Times New Roman" w:cs="Courier New"/>
          <w:iCs/>
          <w:color w:val="1F4E79" w:themeColor="accent1" w:themeShade="80"/>
          <w:lang w:eastAsia="ro-RO"/>
        </w:rPr>
      </w:pPr>
    </w:p>
    <w:p w14:paraId="1AF1D4CE" w14:textId="7870BD75" w:rsidR="00493070" w:rsidRPr="00D24A8A" w:rsidRDefault="00493070" w:rsidP="00493070">
      <w:pPr>
        <w:pStyle w:val="NoSpacing"/>
        <w:jc w:val="both"/>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 xml:space="preserve">Pentru acest pas este necesară completarea următoarelor câmpuri: </w:t>
      </w:r>
    </w:p>
    <w:p w14:paraId="2583EF9F" w14:textId="77777777" w:rsidR="0037237D" w:rsidRPr="00D24A8A" w:rsidRDefault="0037237D" w:rsidP="00493070">
      <w:pPr>
        <w:pStyle w:val="NoSpacing"/>
        <w:jc w:val="both"/>
        <w:rPr>
          <w:rFonts w:eastAsia="Times New Roman" w:cs="Courier New"/>
          <w:iCs/>
          <w:color w:val="1F4E79" w:themeColor="accent1" w:themeShade="80"/>
          <w:lang w:eastAsia="ro-RO"/>
        </w:rPr>
      </w:pPr>
    </w:p>
    <w:p w14:paraId="4A7DA1DA" w14:textId="77777777" w:rsidR="00493070" w:rsidRPr="00D24A8A" w:rsidRDefault="00493070" w:rsidP="00493070">
      <w:pPr>
        <w:pStyle w:val="NoSpacing"/>
        <w:jc w:val="both"/>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 xml:space="preserve">• Descrierea cheltuielii – in acest câmp se vor introduce informații privind denumirea cheltuielii, precum si descrierea tehnică a acesteia (ex: laptop, procesor i7, 8 </w:t>
      </w:r>
      <w:proofErr w:type="spellStart"/>
      <w:r w:rsidRPr="00D24A8A">
        <w:rPr>
          <w:rFonts w:eastAsia="Times New Roman" w:cs="Courier New"/>
          <w:iCs/>
          <w:color w:val="1F4E79" w:themeColor="accent1" w:themeShade="80"/>
          <w:lang w:eastAsia="ro-RO"/>
        </w:rPr>
        <w:t>gb</w:t>
      </w:r>
      <w:proofErr w:type="spellEnd"/>
      <w:r w:rsidRPr="00D24A8A">
        <w:rPr>
          <w:rFonts w:eastAsia="Times New Roman" w:cs="Courier New"/>
          <w:iCs/>
          <w:color w:val="1F4E79" w:themeColor="accent1" w:themeShade="80"/>
          <w:lang w:eastAsia="ro-RO"/>
        </w:rPr>
        <w:t xml:space="preserve"> ram, etc). Pentru costurile salariale se recomanda ca in descrierea cheltuielii sa se precizeze numărul de ore de lucru pe zi, după caz, precum si numărul de zile sau luni pentru care va fi angajata fiecare persoana. </w:t>
      </w:r>
    </w:p>
    <w:p w14:paraId="50B6F8D1" w14:textId="77777777" w:rsidR="00493070" w:rsidRPr="00D24A8A" w:rsidRDefault="00493070" w:rsidP="00493070">
      <w:pPr>
        <w:pStyle w:val="NoSpacing"/>
        <w:jc w:val="both"/>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 xml:space="preserve">• Categorie – se va selecta din nomenclator categoria in care se încadrează cheltuiala </w:t>
      </w:r>
    </w:p>
    <w:p w14:paraId="167454DA" w14:textId="77777777" w:rsidR="00493070" w:rsidRPr="00D24A8A" w:rsidRDefault="00493070" w:rsidP="00493070">
      <w:pPr>
        <w:pStyle w:val="NoSpacing"/>
        <w:jc w:val="both"/>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 xml:space="preserve">• Subcategorie – se va selecta din nomenclator subcategoria in care se încadrează cheltuiala </w:t>
      </w:r>
    </w:p>
    <w:p w14:paraId="07E7EA64" w14:textId="77777777" w:rsidR="00493070" w:rsidRPr="00D24A8A" w:rsidRDefault="00493070" w:rsidP="00493070">
      <w:pPr>
        <w:pStyle w:val="NoSpacing"/>
        <w:jc w:val="both"/>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 xml:space="preserve">• Tip – se va selecta daca cheltuiala este directa sau indirecta; </w:t>
      </w:r>
    </w:p>
    <w:p w14:paraId="6717C4D5" w14:textId="77777777" w:rsidR="00493070" w:rsidRPr="00D24A8A" w:rsidRDefault="00493070" w:rsidP="00493070">
      <w:pPr>
        <w:pStyle w:val="NoSpacing"/>
        <w:jc w:val="both"/>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 xml:space="preserve">• Achiziție – daca cheltuiala reprezintă o achiziție si aceasta a fost deja introdusa la secțiunea „Plan de Achiziții” in acest moment poate fi asociata cheltuielii. </w:t>
      </w:r>
    </w:p>
    <w:p w14:paraId="15E71CA9" w14:textId="77777777" w:rsidR="00493070" w:rsidRPr="00D24A8A" w:rsidRDefault="00493070" w:rsidP="00493070">
      <w:pPr>
        <w:pStyle w:val="NoSpacing"/>
        <w:jc w:val="both"/>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 xml:space="preserve">• U.M. – unitatea de măsura (Pentru costurile salariale se recomanda ca unitatea de măsura sa fie ora) </w:t>
      </w:r>
    </w:p>
    <w:p w14:paraId="5E434DD8" w14:textId="77777777" w:rsidR="00493070" w:rsidRPr="00D24A8A" w:rsidRDefault="00493070" w:rsidP="00493070">
      <w:pPr>
        <w:pStyle w:val="NoSpacing"/>
        <w:jc w:val="both"/>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 xml:space="preserve">• Cantitate – cantitatea necesara a fi folosita in cadrul </w:t>
      </w:r>
      <w:proofErr w:type="spellStart"/>
      <w:r w:rsidRPr="00D24A8A">
        <w:rPr>
          <w:rFonts w:eastAsia="Times New Roman" w:cs="Courier New"/>
          <w:iCs/>
          <w:color w:val="1F4E79" w:themeColor="accent1" w:themeShade="80"/>
          <w:lang w:eastAsia="ro-RO"/>
        </w:rPr>
        <w:t>subactivității</w:t>
      </w:r>
      <w:proofErr w:type="spellEnd"/>
      <w:r w:rsidRPr="00D24A8A">
        <w:rPr>
          <w:rFonts w:eastAsia="Times New Roman" w:cs="Courier New"/>
          <w:iCs/>
          <w:color w:val="1F4E79" w:themeColor="accent1" w:themeShade="80"/>
          <w:lang w:eastAsia="ro-RO"/>
        </w:rPr>
        <w:t xml:space="preserve"> </w:t>
      </w:r>
    </w:p>
    <w:p w14:paraId="570E3820" w14:textId="77777777" w:rsidR="00493070" w:rsidRPr="00D24A8A" w:rsidRDefault="00493070" w:rsidP="00493070">
      <w:pPr>
        <w:pStyle w:val="NoSpacing"/>
        <w:jc w:val="both"/>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 xml:space="preserve">• Preț unitar fără tva </w:t>
      </w:r>
    </w:p>
    <w:p w14:paraId="578C099A" w14:textId="77777777" w:rsidR="00493070" w:rsidRPr="00D24A8A" w:rsidRDefault="00493070" w:rsidP="00493070">
      <w:pPr>
        <w:pStyle w:val="NoSpacing"/>
        <w:jc w:val="both"/>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 xml:space="preserve">• Procent TVA – se va introduce procentul TVA aplicabil cheltuielii </w:t>
      </w:r>
    </w:p>
    <w:p w14:paraId="32593AF4" w14:textId="77777777" w:rsidR="00493070" w:rsidRPr="00D24A8A" w:rsidRDefault="00493070" w:rsidP="00493070">
      <w:pPr>
        <w:pStyle w:val="NoSpacing"/>
        <w:jc w:val="both"/>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 xml:space="preserve">• Nerambursabil – se calculează valoarea nerambursabila aferenta cheltuielii (in funcție de cofinanțarea stabilita prin ghidul solicitantului condiții specifice pentru apelul de proiecte). </w:t>
      </w:r>
    </w:p>
    <w:p w14:paraId="24376C99" w14:textId="77777777" w:rsidR="00493070" w:rsidRPr="00D24A8A" w:rsidRDefault="00493070" w:rsidP="00493070">
      <w:pPr>
        <w:pStyle w:val="NoSpacing"/>
        <w:jc w:val="both"/>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 xml:space="preserve">• Justificare – se va justifica necesitatea efectuării cheltuielii, cantitatea si costul unitar. </w:t>
      </w:r>
    </w:p>
    <w:p w14:paraId="29B4C421" w14:textId="77777777" w:rsidR="00506856" w:rsidRPr="00D24A8A" w:rsidRDefault="00506856" w:rsidP="00493070">
      <w:pPr>
        <w:pStyle w:val="NoSpacing"/>
        <w:jc w:val="both"/>
        <w:rPr>
          <w:rFonts w:eastAsia="Times New Roman" w:cs="Courier New"/>
          <w:iCs/>
          <w:color w:val="1F4E79" w:themeColor="accent1" w:themeShade="80"/>
          <w:lang w:eastAsia="ro-RO"/>
        </w:rPr>
      </w:pPr>
    </w:p>
    <w:p w14:paraId="7D4DE7C5" w14:textId="4BF5A481" w:rsidR="00493070" w:rsidRPr="00D24A8A" w:rsidRDefault="00493070" w:rsidP="00493070">
      <w:pPr>
        <w:pStyle w:val="NoSpacing"/>
        <w:jc w:val="both"/>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 xml:space="preserve">Pentru justificarea costurilor detaliate in buget (excepție costurile indirecte care fac obiectul decontării prin mecanismul de costuri simplificate si costurile pentru care au fost stabilite plafoane) este obligatorie încărcarea in sistem de documente justificative. (studii de piață, analize de preț, etc). </w:t>
      </w:r>
    </w:p>
    <w:p w14:paraId="00062C21" w14:textId="77777777" w:rsidR="00506856" w:rsidRPr="00D24A8A" w:rsidRDefault="00506856" w:rsidP="00493070">
      <w:pPr>
        <w:pStyle w:val="NoSpacing"/>
        <w:jc w:val="both"/>
        <w:rPr>
          <w:rFonts w:eastAsia="Times New Roman" w:cs="Courier New"/>
          <w:iCs/>
          <w:color w:val="1F4E79" w:themeColor="accent1" w:themeShade="80"/>
          <w:lang w:eastAsia="ro-RO"/>
        </w:rPr>
      </w:pPr>
    </w:p>
    <w:p w14:paraId="30C167A1" w14:textId="16D4E29C" w:rsidR="00493070" w:rsidRPr="00D24A8A" w:rsidRDefault="00493070" w:rsidP="00493070">
      <w:pPr>
        <w:pStyle w:val="NoSpacing"/>
        <w:jc w:val="both"/>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 xml:space="preserve">Justificarea costurilor pentru resursa umana va fi făcută pe baza numărului de ore lucrate corelate cu activitatea desfășurata in cadrul proiectului. </w:t>
      </w:r>
    </w:p>
    <w:p w14:paraId="75ADABA9" w14:textId="77777777" w:rsidR="00506856" w:rsidRPr="00D24A8A" w:rsidRDefault="00506856" w:rsidP="00493070">
      <w:pPr>
        <w:pStyle w:val="NoSpacing"/>
        <w:jc w:val="both"/>
        <w:rPr>
          <w:rFonts w:eastAsia="Times New Roman" w:cs="Courier New"/>
          <w:iCs/>
          <w:color w:val="1F4E79" w:themeColor="accent1" w:themeShade="80"/>
          <w:lang w:eastAsia="ro-RO"/>
        </w:rPr>
      </w:pPr>
    </w:p>
    <w:p w14:paraId="06B15718" w14:textId="07D79CF9" w:rsidR="00493070" w:rsidRPr="00D24A8A" w:rsidRDefault="00493070" w:rsidP="00493070">
      <w:pPr>
        <w:pStyle w:val="NoSpacing"/>
        <w:jc w:val="both"/>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 xml:space="preserve">În cazul in care exista cheltuieli de echipamente care vor fi folosite in cadrul mai multor activități/ </w:t>
      </w:r>
      <w:proofErr w:type="spellStart"/>
      <w:r w:rsidRPr="00D24A8A">
        <w:rPr>
          <w:rFonts w:eastAsia="Times New Roman" w:cs="Courier New"/>
          <w:iCs/>
          <w:color w:val="1F4E79" w:themeColor="accent1" w:themeShade="80"/>
          <w:lang w:eastAsia="ro-RO"/>
        </w:rPr>
        <w:t>subactivități</w:t>
      </w:r>
      <w:proofErr w:type="spellEnd"/>
      <w:r w:rsidRPr="00D24A8A">
        <w:rPr>
          <w:rFonts w:eastAsia="Times New Roman" w:cs="Courier New"/>
          <w:iCs/>
          <w:color w:val="1F4E79" w:themeColor="accent1" w:themeShade="80"/>
          <w:lang w:eastAsia="ro-RO"/>
        </w:rPr>
        <w:t xml:space="preserve"> directe, acestea vor fi alocate unei singure </w:t>
      </w:r>
      <w:proofErr w:type="spellStart"/>
      <w:r w:rsidRPr="00D24A8A">
        <w:rPr>
          <w:rFonts w:eastAsia="Times New Roman" w:cs="Courier New"/>
          <w:iCs/>
          <w:color w:val="1F4E79" w:themeColor="accent1" w:themeShade="80"/>
          <w:lang w:eastAsia="ro-RO"/>
        </w:rPr>
        <w:t>activitati</w:t>
      </w:r>
      <w:proofErr w:type="spellEnd"/>
      <w:r w:rsidRPr="00D24A8A">
        <w:rPr>
          <w:rFonts w:eastAsia="Times New Roman" w:cs="Courier New"/>
          <w:iCs/>
          <w:color w:val="1F4E79" w:themeColor="accent1" w:themeShade="80"/>
          <w:lang w:eastAsia="ro-RO"/>
        </w:rPr>
        <w:t>/</w:t>
      </w:r>
      <w:proofErr w:type="spellStart"/>
      <w:r w:rsidRPr="00D24A8A">
        <w:rPr>
          <w:rFonts w:eastAsia="Times New Roman" w:cs="Courier New"/>
          <w:iCs/>
          <w:color w:val="1F4E79" w:themeColor="accent1" w:themeShade="80"/>
          <w:lang w:eastAsia="ro-RO"/>
        </w:rPr>
        <w:t>subactivități</w:t>
      </w:r>
      <w:proofErr w:type="spellEnd"/>
      <w:r w:rsidRPr="00D24A8A">
        <w:rPr>
          <w:rFonts w:eastAsia="Times New Roman" w:cs="Courier New"/>
          <w:iCs/>
          <w:color w:val="1F4E79" w:themeColor="accent1" w:themeShade="80"/>
          <w:lang w:eastAsia="ro-RO"/>
        </w:rPr>
        <w:t xml:space="preserve"> directe (se va evita divizarea si distribuirea costului echipamentului pe mai multe activități/ </w:t>
      </w:r>
      <w:proofErr w:type="spellStart"/>
      <w:r w:rsidRPr="00D24A8A">
        <w:rPr>
          <w:rFonts w:eastAsia="Times New Roman" w:cs="Courier New"/>
          <w:iCs/>
          <w:color w:val="1F4E79" w:themeColor="accent1" w:themeShade="80"/>
          <w:lang w:eastAsia="ro-RO"/>
        </w:rPr>
        <w:t>subactivități</w:t>
      </w:r>
      <w:proofErr w:type="spellEnd"/>
      <w:r w:rsidRPr="00D24A8A">
        <w:rPr>
          <w:rFonts w:eastAsia="Times New Roman" w:cs="Courier New"/>
          <w:iCs/>
          <w:color w:val="1F4E79" w:themeColor="accent1" w:themeShade="80"/>
          <w:lang w:eastAsia="ro-RO"/>
        </w:rPr>
        <w:t xml:space="preserve">). </w:t>
      </w:r>
    </w:p>
    <w:p w14:paraId="58C66F52" w14:textId="77777777" w:rsidR="00506856" w:rsidRPr="00D24A8A" w:rsidRDefault="00506856" w:rsidP="00493070">
      <w:pPr>
        <w:pStyle w:val="NoSpacing"/>
        <w:jc w:val="both"/>
        <w:rPr>
          <w:rFonts w:eastAsia="Times New Roman" w:cs="Courier New"/>
          <w:iCs/>
          <w:color w:val="1F4E79" w:themeColor="accent1" w:themeShade="80"/>
          <w:lang w:eastAsia="ro-RO"/>
        </w:rPr>
      </w:pPr>
    </w:p>
    <w:p w14:paraId="5C66F1C2" w14:textId="229F6A87" w:rsidR="00493070" w:rsidRPr="00D24A8A" w:rsidRDefault="00493070" w:rsidP="00493070">
      <w:pPr>
        <w:pStyle w:val="NoSpacing"/>
        <w:jc w:val="both"/>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În cadrul cererii de finanțare, la secțiunea „Buget - Activități și cheltuieli”, solicitantul va menționa în câmpul „Justificarea cheltuielii” tema secundară vizată de cheltuiala respectivă și va explica modul în care cheltuiala contribuie la tema secundară și care este procentul din cheltuială aferent temei secundare vizate.</w:t>
      </w:r>
    </w:p>
    <w:p w14:paraId="6A339919" w14:textId="77777777" w:rsidR="00493070" w:rsidRPr="00D24A8A" w:rsidRDefault="00493070" w:rsidP="00493070">
      <w:pPr>
        <w:pStyle w:val="NoSpacing"/>
        <w:jc w:val="both"/>
        <w:rPr>
          <w:rFonts w:eastAsia="Times New Roman" w:cs="Courier New"/>
          <w:color w:val="1F4E79" w:themeColor="accent1" w:themeShade="80"/>
          <w:lang w:eastAsia="ro-RO"/>
        </w:rPr>
      </w:pPr>
    </w:p>
    <w:p w14:paraId="0402B8C3" w14:textId="01DC4C69" w:rsidR="00F679C3" w:rsidRPr="00D24A8A" w:rsidRDefault="00B75E8A" w:rsidP="00124234">
      <w:pPr>
        <w:pStyle w:val="Heading2"/>
        <w:rPr>
          <w:rStyle w:val="Heading2Char"/>
          <w:color w:val="1F4E79" w:themeColor="accent1" w:themeShade="80"/>
          <w:lang w:val="ro-RO"/>
        </w:rPr>
      </w:pPr>
      <w:bookmarkStart w:id="137" w:name="_Toc168333686"/>
      <w:r w:rsidRPr="00D24A8A">
        <w:rPr>
          <w:rStyle w:val="Heading2Char"/>
          <w:color w:val="1F4E79" w:themeColor="accent1" w:themeShade="80"/>
          <w:lang w:val="ro-RO"/>
        </w:rPr>
        <w:lastRenderedPageBreak/>
        <w:t xml:space="preserve">Anexe </w:t>
      </w:r>
      <w:proofErr w:type="spellStart"/>
      <w:r w:rsidRPr="00D24A8A">
        <w:rPr>
          <w:rStyle w:val="Heading2Char"/>
          <w:color w:val="1F4E79" w:themeColor="accent1" w:themeShade="80"/>
          <w:lang w:val="ro-RO"/>
        </w:rPr>
        <w:t>şi</w:t>
      </w:r>
      <w:proofErr w:type="spellEnd"/>
      <w:r w:rsidRPr="00D24A8A">
        <w:rPr>
          <w:rStyle w:val="Heading2Char"/>
          <w:color w:val="1F4E79" w:themeColor="accent1" w:themeShade="80"/>
          <w:lang w:val="ro-RO"/>
        </w:rPr>
        <w:t xml:space="preserve"> documente obligatorii la depunerea cererii</w:t>
      </w:r>
      <w:bookmarkEnd w:id="137"/>
    </w:p>
    <w:p w14:paraId="47FDC0B3" w14:textId="77777777" w:rsidR="0019499F" w:rsidRPr="00D24A8A" w:rsidRDefault="0019499F" w:rsidP="0019499F">
      <w:pPr>
        <w:rPr>
          <w:color w:val="1F4E79" w:themeColor="accent1" w:themeShade="80"/>
        </w:rPr>
      </w:pPr>
    </w:p>
    <w:p w14:paraId="6D44ABC3" w14:textId="77777777" w:rsidR="0019499F" w:rsidRPr="00D24A8A" w:rsidRDefault="0019499F" w:rsidP="00342DBC">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w:t>
      </w:r>
      <w:r w:rsidRPr="00D24A8A">
        <w:rPr>
          <w:rFonts w:eastAsia="Times New Roman" w:cs="Courier New"/>
          <w:color w:val="1F4E79" w:themeColor="accent1" w:themeShade="80"/>
          <w:lang w:eastAsia="ro-RO"/>
        </w:rPr>
        <w:tab/>
        <w:t>Documente care să demonstreze experiența relevantă în domeniul activităților desfășurate în proiect de solicitant/parteneri</w:t>
      </w:r>
    </w:p>
    <w:p w14:paraId="7E7E41E6" w14:textId="256EED5C" w:rsidR="0019499F" w:rsidRPr="00D24A8A" w:rsidRDefault="0019499F" w:rsidP="00EA4C84">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w:t>
      </w:r>
      <w:r w:rsidRPr="00D24A8A">
        <w:rPr>
          <w:rFonts w:eastAsia="Times New Roman" w:cs="Courier New"/>
          <w:color w:val="1F4E79" w:themeColor="accent1" w:themeShade="80"/>
          <w:lang w:eastAsia="ro-RO"/>
        </w:rPr>
        <w:tab/>
        <w:t xml:space="preserve">Autorizarea ca furnizor de formare profesională (Ordonanța Guvernului nr.129/31.08.2000 privind formarea profesională a adulților, republicată, cu modificările și completările ulterioare) </w:t>
      </w:r>
      <w:r w:rsidR="0046347C" w:rsidRPr="00D24A8A">
        <w:rPr>
          <w:rFonts w:eastAsia="Times New Roman" w:cs="Courier New"/>
          <w:color w:val="1F4E79" w:themeColor="accent1" w:themeShade="80"/>
          <w:lang w:eastAsia="ro-RO"/>
        </w:rPr>
        <w:t>valabilă la data depunerii cererii de finanțare, în cazul in care solicitantul/ liderul de parteneriat/ partenerii aplică în calitate de furnizor acreditat de formare profesionala</w:t>
      </w:r>
      <w:r w:rsidR="00D5030A" w:rsidRPr="00D24A8A">
        <w:rPr>
          <w:rFonts w:eastAsia="Times New Roman" w:cs="Courier New"/>
          <w:color w:val="1F4E79" w:themeColor="accent1" w:themeShade="80"/>
          <w:lang w:eastAsia="ro-RO"/>
        </w:rPr>
        <w:t xml:space="preserve">. Nu este obligatoriu ca la depunerea cererii de </w:t>
      </w:r>
      <w:proofErr w:type="spellStart"/>
      <w:r w:rsidR="00D5030A" w:rsidRPr="00D24A8A">
        <w:rPr>
          <w:rFonts w:eastAsia="Times New Roman" w:cs="Courier New"/>
          <w:color w:val="1F4E79" w:themeColor="accent1" w:themeShade="80"/>
          <w:lang w:eastAsia="ro-RO"/>
        </w:rPr>
        <w:t>finantare</w:t>
      </w:r>
      <w:proofErr w:type="spellEnd"/>
      <w:r w:rsidR="00D5030A" w:rsidRPr="00D24A8A">
        <w:rPr>
          <w:rFonts w:eastAsia="Times New Roman" w:cs="Courier New"/>
          <w:color w:val="1F4E79" w:themeColor="accent1" w:themeShade="80"/>
          <w:lang w:eastAsia="ro-RO"/>
        </w:rPr>
        <w:t xml:space="preserve"> furnizorul de formare profesională sa fie acreditat pentru </w:t>
      </w:r>
      <w:r w:rsidR="00EA4C84" w:rsidRPr="00D24A8A">
        <w:rPr>
          <w:rFonts w:eastAsia="Times New Roman" w:cs="Courier New"/>
          <w:color w:val="1F4E79" w:themeColor="accent1" w:themeShade="80"/>
          <w:lang w:eastAsia="ro-RO"/>
        </w:rPr>
        <w:t xml:space="preserve">competente </w:t>
      </w:r>
      <w:proofErr w:type="spellStart"/>
      <w:r w:rsidR="00EA4C84" w:rsidRPr="00D24A8A">
        <w:rPr>
          <w:rFonts w:eastAsia="Times New Roman" w:cs="Courier New"/>
          <w:color w:val="1F4E79" w:themeColor="accent1" w:themeShade="80"/>
          <w:lang w:eastAsia="ro-RO"/>
        </w:rPr>
        <w:t>anteprenoriale</w:t>
      </w:r>
      <w:proofErr w:type="spellEnd"/>
      <w:r w:rsidR="00D5030A" w:rsidRPr="00D24A8A">
        <w:rPr>
          <w:rFonts w:eastAsia="Times New Roman" w:cs="Courier New"/>
          <w:color w:val="1F4E79" w:themeColor="accent1" w:themeShade="80"/>
          <w:lang w:eastAsia="ro-RO"/>
        </w:rPr>
        <w:t xml:space="preserve">. </w:t>
      </w:r>
    </w:p>
    <w:p w14:paraId="4CB305EC" w14:textId="77777777" w:rsidR="0019499F" w:rsidRPr="00D24A8A" w:rsidRDefault="0019499F" w:rsidP="00342DBC">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w:t>
      </w:r>
      <w:r w:rsidRPr="00D24A8A">
        <w:rPr>
          <w:rFonts w:eastAsia="Times New Roman" w:cs="Courier New"/>
          <w:color w:val="1F4E79" w:themeColor="accent1" w:themeShade="80"/>
          <w:lang w:eastAsia="ro-RO"/>
        </w:rPr>
        <w:tab/>
        <w:t>Acord de parteneriat, încheiat între solicitant și parteneri;</w:t>
      </w:r>
    </w:p>
    <w:p w14:paraId="0AF701D5" w14:textId="77777777" w:rsidR="0019499F" w:rsidRPr="00D24A8A" w:rsidRDefault="0019499F" w:rsidP="00342DBC">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w:t>
      </w:r>
      <w:r w:rsidRPr="00D24A8A">
        <w:rPr>
          <w:rFonts w:eastAsia="Times New Roman" w:cs="Courier New"/>
          <w:color w:val="1F4E79" w:themeColor="accent1" w:themeShade="80"/>
          <w:lang w:eastAsia="ro-RO"/>
        </w:rPr>
        <w:tab/>
        <w:t>Procedura de selecție a partenerilor din sectorul privat, în cazul solicitanților entități finanțate din fonduri publice;</w:t>
      </w:r>
    </w:p>
    <w:p w14:paraId="410E0CB7" w14:textId="77777777" w:rsidR="0019499F" w:rsidRPr="00D24A8A" w:rsidRDefault="0019499F" w:rsidP="00342DBC">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w:t>
      </w:r>
      <w:r w:rsidRPr="00D24A8A">
        <w:rPr>
          <w:rFonts w:eastAsia="Times New Roman" w:cs="Courier New"/>
          <w:color w:val="1F4E79" w:themeColor="accent1" w:themeShade="80"/>
          <w:lang w:eastAsia="ro-RO"/>
        </w:rPr>
        <w:tab/>
        <w:t>CV Manager de proiect și documente suport care atestă educația și experiența profesională specifică;</w:t>
      </w:r>
    </w:p>
    <w:p w14:paraId="530A9522" w14:textId="77777777" w:rsidR="0019499F" w:rsidRPr="00D24A8A" w:rsidRDefault="0019499F" w:rsidP="00342DBC">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w:t>
      </w:r>
      <w:r w:rsidRPr="00D24A8A">
        <w:rPr>
          <w:rFonts w:eastAsia="Times New Roman" w:cs="Courier New"/>
          <w:color w:val="1F4E79" w:themeColor="accent1" w:themeShade="80"/>
          <w:lang w:eastAsia="ro-RO"/>
        </w:rPr>
        <w:tab/>
        <w:t>CV Coordonator proiect partener și documente suport care atestă educația și experiența profesională specifică;</w:t>
      </w:r>
    </w:p>
    <w:p w14:paraId="58080C39" w14:textId="77777777" w:rsidR="0019499F" w:rsidRPr="00D24A8A" w:rsidRDefault="0019499F" w:rsidP="00342DBC">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w:t>
      </w:r>
      <w:r w:rsidRPr="00D24A8A">
        <w:rPr>
          <w:rFonts w:eastAsia="Times New Roman" w:cs="Courier New"/>
          <w:color w:val="1F4E79" w:themeColor="accent1" w:themeShade="80"/>
          <w:lang w:eastAsia="ro-RO"/>
        </w:rPr>
        <w:tab/>
        <w:t>Documente care să demonstreze experiența relevantă în domeniul activităților desfășurate în proiect de solicitant/parteneri;</w:t>
      </w:r>
    </w:p>
    <w:p w14:paraId="0CF44C30" w14:textId="6EC7BE00" w:rsidR="00F90E11" w:rsidRPr="00D24A8A" w:rsidRDefault="0019499F" w:rsidP="00342DBC">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w:t>
      </w:r>
      <w:r w:rsidRPr="00D24A8A">
        <w:rPr>
          <w:rFonts w:eastAsia="Times New Roman" w:cs="Courier New"/>
          <w:color w:val="1F4E79" w:themeColor="accent1" w:themeShade="80"/>
          <w:lang w:eastAsia="ro-RO"/>
        </w:rPr>
        <w:tab/>
        <w:t>Documente care să demonstreze capacitatea financiară a parteneriatului</w:t>
      </w:r>
      <w:r w:rsidR="00F90E11" w:rsidRPr="00D24A8A">
        <w:rPr>
          <w:rFonts w:eastAsia="Times New Roman" w:cs="Courier New"/>
          <w:color w:val="1F4E79" w:themeColor="accent1" w:themeShade="80"/>
          <w:lang w:eastAsia="ro-RO"/>
        </w:rPr>
        <w:t>;</w:t>
      </w:r>
    </w:p>
    <w:p w14:paraId="41E46324" w14:textId="77777777" w:rsidR="00124234" w:rsidRPr="00D24A8A" w:rsidRDefault="00124234" w:rsidP="00F679C3">
      <w:pPr>
        <w:pStyle w:val="NoSpacing"/>
        <w:rPr>
          <w:rFonts w:eastAsia="Times New Roman" w:cs="Courier New"/>
          <w:b/>
          <w:bCs/>
          <w:color w:val="1F4E79" w:themeColor="accent1" w:themeShade="80"/>
          <w:lang w:eastAsia="ro-RO"/>
        </w:rPr>
      </w:pPr>
    </w:p>
    <w:p w14:paraId="478EDD18" w14:textId="77777777" w:rsidR="00F7136B" w:rsidRPr="00D24A8A" w:rsidRDefault="00F7136B" w:rsidP="00F679C3">
      <w:pPr>
        <w:pStyle w:val="NoSpacing"/>
        <w:rPr>
          <w:rFonts w:eastAsia="Times New Roman" w:cs="Courier New"/>
          <w:b/>
          <w:bCs/>
          <w:color w:val="1F4E79" w:themeColor="accent1" w:themeShade="80"/>
          <w:lang w:eastAsia="ro-RO"/>
        </w:rPr>
      </w:pPr>
    </w:p>
    <w:p w14:paraId="6347D656" w14:textId="4EE9D6B9" w:rsidR="00F679C3" w:rsidRPr="00D24A8A" w:rsidRDefault="00B75E8A" w:rsidP="00124234">
      <w:pPr>
        <w:pStyle w:val="Heading2"/>
        <w:rPr>
          <w:rStyle w:val="Heading2Char"/>
          <w:color w:val="1F4E79" w:themeColor="accent1" w:themeShade="80"/>
          <w:lang w:val="ro-RO"/>
        </w:rPr>
      </w:pPr>
      <w:bookmarkStart w:id="138" w:name="_Toc168333687"/>
      <w:r w:rsidRPr="00D24A8A">
        <w:rPr>
          <w:rStyle w:val="Heading2Char"/>
          <w:color w:val="1F4E79" w:themeColor="accent1" w:themeShade="80"/>
          <w:lang w:val="ro-RO"/>
        </w:rPr>
        <w:t xml:space="preserve">Aspecte administrative privind depunerea cererii de </w:t>
      </w:r>
      <w:proofErr w:type="spellStart"/>
      <w:r w:rsidRPr="00D24A8A">
        <w:rPr>
          <w:rStyle w:val="Heading2Char"/>
          <w:color w:val="1F4E79" w:themeColor="accent1" w:themeShade="80"/>
          <w:lang w:val="ro-RO"/>
        </w:rPr>
        <w:t>finanţare</w:t>
      </w:r>
      <w:bookmarkEnd w:id="138"/>
      <w:proofErr w:type="spellEnd"/>
    </w:p>
    <w:p w14:paraId="298689A4" w14:textId="77777777" w:rsidR="00F9279A" w:rsidRPr="00D24A8A" w:rsidRDefault="00F9279A" w:rsidP="00F679C3">
      <w:pPr>
        <w:pStyle w:val="NoSpacing"/>
        <w:rPr>
          <w:rFonts w:eastAsia="Times New Roman" w:cs="Courier New"/>
          <w:b/>
          <w:bCs/>
          <w:color w:val="1F4E79" w:themeColor="accent1" w:themeShade="80"/>
          <w:lang w:eastAsia="ro-RO"/>
        </w:rPr>
      </w:pPr>
    </w:p>
    <w:p w14:paraId="4D858769" w14:textId="77777777" w:rsidR="00F9279A" w:rsidRPr="00D24A8A" w:rsidRDefault="00F9279A" w:rsidP="00F7136B">
      <w:pPr>
        <w:jc w:val="both"/>
        <w:rPr>
          <w:iCs/>
          <w:color w:val="1F4E79" w:themeColor="accent1" w:themeShade="80"/>
        </w:rPr>
      </w:pPr>
      <w:r w:rsidRPr="00D24A8A">
        <w:rPr>
          <w:iCs/>
          <w:color w:val="1F4E79" w:themeColor="accent1" w:themeShade="80"/>
        </w:rPr>
        <w:t>Cererea de finanțare depusă de solicitanți trebuie să respecte modelul cadru aprobat prin ordin al ministrului investițiilor și proiectelor europene.</w:t>
      </w:r>
    </w:p>
    <w:p w14:paraId="59A598AD" w14:textId="16A89692" w:rsidR="00F679C3" w:rsidRPr="00D24A8A" w:rsidRDefault="00F9279A" w:rsidP="00F7136B">
      <w:pPr>
        <w:jc w:val="both"/>
        <w:rPr>
          <w:iCs/>
          <w:color w:val="1F4E79" w:themeColor="accent1" w:themeShade="80"/>
        </w:rPr>
      </w:pPr>
      <w:r w:rsidRPr="00D24A8A">
        <w:rPr>
          <w:iCs/>
          <w:color w:val="1F4E79" w:themeColor="accent1" w:themeShade="80"/>
        </w:rPr>
        <w:t xml:space="preserve">Solicitantul are obligația de a completa cererea de finanțare cu toate informațiile necesare. Solicitantul are obligația de a anexa, la cererea de finanțare, toate documentele justificative, documentele suport și anexele prevăzute în Ghidul Solicitantului, necesare pentru etapa de evaluare </w:t>
      </w:r>
      <w:proofErr w:type="spellStart"/>
      <w:r w:rsidRPr="00D24A8A">
        <w:rPr>
          <w:iCs/>
          <w:color w:val="1F4E79" w:themeColor="accent1" w:themeShade="80"/>
        </w:rPr>
        <w:t>tehnico</w:t>
      </w:r>
      <w:proofErr w:type="spellEnd"/>
      <w:r w:rsidRPr="00D24A8A">
        <w:rPr>
          <w:iCs/>
          <w:color w:val="1F4E79" w:themeColor="accent1" w:themeShade="80"/>
        </w:rPr>
        <w:t>-financiară a proiectului, acesta fiind responsabil pentru lipsa unora din aceste informații, documente sau anexe care pot conduce la decizii de respingere a cererii de finanțare în orice etapă de evaluare, selecție și contractare.</w:t>
      </w:r>
    </w:p>
    <w:p w14:paraId="45E06812" w14:textId="77777777" w:rsidR="00BF02D2" w:rsidRPr="00D24A8A" w:rsidRDefault="00BF02D2" w:rsidP="00F7136B">
      <w:pPr>
        <w:jc w:val="both"/>
        <w:rPr>
          <w:iCs/>
          <w:color w:val="1F4E79" w:themeColor="accent1" w:themeShade="80"/>
        </w:rPr>
      </w:pPr>
    </w:p>
    <w:p w14:paraId="10D3C25E" w14:textId="77777777" w:rsidR="00124234" w:rsidRPr="00D24A8A" w:rsidRDefault="00124234" w:rsidP="00F9279A">
      <w:pPr>
        <w:pStyle w:val="NoSpacing"/>
        <w:jc w:val="both"/>
        <w:rPr>
          <w:rFonts w:eastAsia="Times New Roman" w:cs="Courier New"/>
          <w:color w:val="1F4E79" w:themeColor="accent1" w:themeShade="80"/>
          <w:lang w:eastAsia="ro-RO"/>
        </w:rPr>
      </w:pPr>
    </w:p>
    <w:p w14:paraId="2AA724AD" w14:textId="0891D5DC" w:rsidR="00F9279A" w:rsidRPr="00D24A8A" w:rsidRDefault="00B75E8A" w:rsidP="00124234">
      <w:pPr>
        <w:pStyle w:val="Heading2"/>
        <w:rPr>
          <w:rStyle w:val="Heading2Char"/>
          <w:color w:val="1F4E79" w:themeColor="accent1" w:themeShade="80"/>
          <w:lang w:val="ro-RO"/>
        </w:rPr>
      </w:pPr>
      <w:r w:rsidRPr="00D24A8A">
        <w:rPr>
          <w:rStyle w:val="Heading2Char"/>
          <w:rFonts w:ascii="Trebuchet MS" w:hAnsi="Trebuchet MS"/>
          <w:color w:val="1F4E79" w:themeColor="accent1" w:themeShade="80"/>
          <w:sz w:val="22"/>
          <w:szCs w:val="22"/>
          <w:lang w:val="ro-RO"/>
        </w:rPr>
        <w:t xml:space="preserve"> </w:t>
      </w:r>
      <w:bookmarkStart w:id="139" w:name="_Toc168333688"/>
      <w:r w:rsidRPr="00D24A8A">
        <w:rPr>
          <w:rStyle w:val="Heading2Char"/>
          <w:color w:val="1F4E79" w:themeColor="accent1" w:themeShade="80"/>
          <w:lang w:val="ro-RO"/>
        </w:rPr>
        <w:t xml:space="preserve">Anexele </w:t>
      </w:r>
      <w:proofErr w:type="spellStart"/>
      <w:r w:rsidRPr="00D24A8A">
        <w:rPr>
          <w:rStyle w:val="Heading2Char"/>
          <w:color w:val="1F4E79" w:themeColor="accent1" w:themeShade="80"/>
          <w:lang w:val="ro-RO"/>
        </w:rPr>
        <w:t>şi</w:t>
      </w:r>
      <w:proofErr w:type="spellEnd"/>
      <w:r w:rsidRPr="00D24A8A">
        <w:rPr>
          <w:rStyle w:val="Heading2Char"/>
          <w:color w:val="1F4E79" w:themeColor="accent1" w:themeShade="80"/>
          <w:lang w:val="ro-RO"/>
        </w:rPr>
        <w:t xml:space="preserve"> documente obligatorii la momentul contractării</w:t>
      </w:r>
      <w:bookmarkEnd w:id="139"/>
    </w:p>
    <w:p w14:paraId="18D38179" w14:textId="77777777" w:rsidR="00E041DE" w:rsidRPr="00D24A8A" w:rsidRDefault="00E041DE" w:rsidP="00E041DE">
      <w:pPr>
        <w:rPr>
          <w:color w:val="1F4E79" w:themeColor="accent1" w:themeShade="80"/>
        </w:rPr>
      </w:pPr>
    </w:p>
    <w:p w14:paraId="3133944F" w14:textId="77777777" w:rsidR="00742FDA" w:rsidRPr="00D24A8A" w:rsidRDefault="00742FDA" w:rsidP="00742FDA">
      <w:pPr>
        <w:jc w:val="both"/>
        <w:rPr>
          <w:iCs/>
          <w:color w:val="1F4E79" w:themeColor="accent1" w:themeShade="80"/>
        </w:rPr>
      </w:pPr>
      <w:r w:rsidRPr="00D24A8A">
        <w:rPr>
          <w:i/>
          <w:color w:val="1F4E79" w:themeColor="accent1" w:themeShade="80"/>
        </w:rPr>
        <w:t>•</w:t>
      </w:r>
      <w:r w:rsidRPr="00D24A8A">
        <w:rPr>
          <w:i/>
          <w:color w:val="1F4E79" w:themeColor="accent1" w:themeShade="80"/>
        </w:rPr>
        <w:tab/>
      </w:r>
      <w:r w:rsidRPr="00D24A8A">
        <w:rPr>
          <w:iCs/>
          <w:color w:val="1F4E79" w:themeColor="accent1" w:themeShade="80"/>
        </w:rPr>
        <w:t>Documente care atestă realitatea și conformitatea elementelor prezentate în cadrul Declarației unice;</w:t>
      </w:r>
    </w:p>
    <w:p w14:paraId="22CD5E96" w14:textId="77777777" w:rsidR="00742FDA" w:rsidRPr="00D24A8A" w:rsidRDefault="00742FDA" w:rsidP="00742FDA">
      <w:pPr>
        <w:jc w:val="both"/>
        <w:rPr>
          <w:iCs/>
          <w:color w:val="1F4E79" w:themeColor="accent1" w:themeShade="80"/>
        </w:rPr>
      </w:pPr>
      <w:r w:rsidRPr="00D24A8A">
        <w:rPr>
          <w:iCs/>
          <w:color w:val="1F4E79" w:themeColor="accent1" w:themeShade="80"/>
        </w:rPr>
        <w:t>•</w:t>
      </w:r>
      <w:r w:rsidRPr="00D24A8A">
        <w:rPr>
          <w:iCs/>
          <w:color w:val="1F4E79" w:themeColor="accent1" w:themeShade="80"/>
        </w:rPr>
        <w:tab/>
        <w:t xml:space="preserve">Actele de înființare și de dobândire a personalității juridice; </w:t>
      </w:r>
    </w:p>
    <w:p w14:paraId="3BB269B3" w14:textId="77777777" w:rsidR="00742FDA" w:rsidRPr="00D24A8A" w:rsidRDefault="00742FDA" w:rsidP="00742FDA">
      <w:pPr>
        <w:jc w:val="both"/>
        <w:rPr>
          <w:iCs/>
          <w:color w:val="1F4E79" w:themeColor="accent1" w:themeShade="80"/>
        </w:rPr>
      </w:pPr>
      <w:r w:rsidRPr="00D24A8A">
        <w:rPr>
          <w:iCs/>
          <w:color w:val="1F4E79" w:themeColor="accent1" w:themeShade="80"/>
        </w:rPr>
        <w:t>•</w:t>
      </w:r>
      <w:r w:rsidRPr="00D24A8A">
        <w:rPr>
          <w:iCs/>
          <w:color w:val="1F4E79" w:themeColor="accent1" w:themeShade="80"/>
        </w:rPr>
        <w:tab/>
        <w:t>Documentele statuare actualizate cu ultimele modificări ( ex. act constitutiv, statut etc);</w:t>
      </w:r>
    </w:p>
    <w:p w14:paraId="468DBD43" w14:textId="77777777" w:rsidR="00742FDA" w:rsidRPr="00D24A8A" w:rsidRDefault="00742FDA" w:rsidP="00742FDA">
      <w:pPr>
        <w:jc w:val="both"/>
        <w:rPr>
          <w:iCs/>
          <w:color w:val="1F4E79" w:themeColor="accent1" w:themeShade="80"/>
        </w:rPr>
      </w:pPr>
      <w:r w:rsidRPr="00D24A8A">
        <w:rPr>
          <w:iCs/>
          <w:color w:val="1F4E79" w:themeColor="accent1" w:themeShade="80"/>
        </w:rPr>
        <w:t>•</w:t>
      </w:r>
      <w:r w:rsidRPr="00D24A8A">
        <w:rPr>
          <w:iCs/>
          <w:color w:val="1F4E79" w:themeColor="accent1" w:themeShade="80"/>
        </w:rPr>
        <w:tab/>
        <w:t>Extras actualizat din Registrul Asociațiilor și Fundațiilor sau certificat emis de Judecătorie sau Tribunal, care să ateste numărul de înregistrare al organizației și situația juridică a organizației;</w:t>
      </w:r>
    </w:p>
    <w:p w14:paraId="46A286E3" w14:textId="77777777" w:rsidR="00742FDA" w:rsidRPr="00D24A8A" w:rsidRDefault="00742FDA" w:rsidP="00742FDA">
      <w:pPr>
        <w:jc w:val="both"/>
        <w:rPr>
          <w:iCs/>
          <w:color w:val="1F4E79" w:themeColor="accent1" w:themeShade="80"/>
        </w:rPr>
      </w:pPr>
      <w:r w:rsidRPr="00D24A8A">
        <w:rPr>
          <w:iCs/>
          <w:color w:val="1F4E79" w:themeColor="accent1" w:themeShade="80"/>
        </w:rPr>
        <w:t>•</w:t>
      </w:r>
      <w:r w:rsidRPr="00D24A8A">
        <w:rPr>
          <w:iCs/>
          <w:color w:val="1F4E79" w:themeColor="accent1" w:themeShade="80"/>
        </w:rPr>
        <w:tab/>
        <w:t>Certificat ONRC;</w:t>
      </w:r>
    </w:p>
    <w:p w14:paraId="641D7A3F" w14:textId="77777777" w:rsidR="00742FDA" w:rsidRPr="00D24A8A" w:rsidRDefault="00742FDA" w:rsidP="00742FDA">
      <w:pPr>
        <w:jc w:val="both"/>
        <w:rPr>
          <w:iCs/>
          <w:color w:val="1F4E79" w:themeColor="accent1" w:themeShade="80"/>
        </w:rPr>
      </w:pPr>
      <w:r w:rsidRPr="00D24A8A">
        <w:rPr>
          <w:iCs/>
          <w:color w:val="1F4E79" w:themeColor="accent1" w:themeShade="80"/>
        </w:rPr>
        <w:lastRenderedPageBreak/>
        <w:t>•</w:t>
      </w:r>
      <w:r w:rsidRPr="00D24A8A">
        <w:rPr>
          <w:iCs/>
          <w:color w:val="1F4E79" w:themeColor="accent1" w:themeShade="80"/>
        </w:rPr>
        <w:tab/>
        <w:t>Certificatul de atestare fiscală emis în conformitate cu prevederile Ordinului nr. 3654/2015 privind aprobarea procedurii de eliberare a certificatului de atestare fiscală, a certificatului de obligații bugetare, precum și a modelului și conținutului acestora. Solicitantului/partenerului  NU i se poate acorda finanțarea nerambursabilă solicitată dacă se încadrează, din punct de vedere al obligațiilor de plată restante la bugetele publice, într-una din situațiile în care obligațiile de plată nete depășesc 1/12 din totalul obligațiilor datorate în ultimele 12 luni;</w:t>
      </w:r>
    </w:p>
    <w:p w14:paraId="59E79D2D" w14:textId="77777777" w:rsidR="00742FDA" w:rsidRPr="00D24A8A" w:rsidRDefault="00742FDA" w:rsidP="00742FDA">
      <w:pPr>
        <w:jc w:val="both"/>
        <w:rPr>
          <w:iCs/>
          <w:color w:val="1F4E79" w:themeColor="accent1" w:themeShade="80"/>
        </w:rPr>
      </w:pPr>
      <w:r w:rsidRPr="00D24A8A">
        <w:rPr>
          <w:iCs/>
          <w:color w:val="1F4E79" w:themeColor="accent1" w:themeShade="80"/>
        </w:rPr>
        <w:t>•</w:t>
      </w:r>
      <w:r w:rsidRPr="00D24A8A">
        <w:rPr>
          <w:iCs/>
          <w:color w:val="1F4E79" w:themeColor="accent1" w:themeShade="80"/>
        </w:rPr>
        <w:tab/>
        <w:t>Certificatul de atestare fiscală emis în conformitate cu prevederile Ordinului comun al ministrului administrației și internelor și ministrului finanțelor publice nr. 2052 bis/1528/2006 privind aprobarea unor formulare tipizate pentru stabilirea, constatarea, controlul, încasarea și urmărirea impozitelor și taxelor locale, precum și a altor venituri ale bugetelor locale, inclusiv pentru punctele de lucru. Certificatul trebuie să fie însoțit de Anexa privind verificarea eligibilității solicitanților de fonduri externe nerambursabile emisă în conformitate cu prevederile Ordinului comun al ministrului administrației și internelor și ministrului finanțelor publice nr. 75/767/2009 privind aprobarea unor formulare tipizate pentru activitatea de colectare a impozitelor și taxelor locale, desfășurată de către organele fiscale locale, în care trebuie să fie precizat că solicitantul se încadrează, la data întocmirii certificatului de atestare fiscală, în următoarea situație: "obligațiile de plată scadente nu depășesc 1/6 din totalul obligațiilor datorate în ultimul semestru încheiat".</w:t>
      </w:r>
    </w:p>
    <w:p w14:paraId="25859C78" w14:textId="77777777" w:rsidR="00742FDA" w:rsidRPr="00D24A8A" w:rsidRDefault="00742FDA" w:rsidP="00742FDA">
      <w:pPr>
        <w:jc w:val="both"/>
        <w:rPr>
          <w:iCs/>
          <w:color w:val="1F4E79" w:themeColor="accent1" w:themeShade="80"/>
        </w:rPr>
      </w:pPr>
      <w:r w:rsidRPr="00D24A8A">
        <w:rPr>
          <w:iCs/>
          <w:color w:val="1F4E79" w:themeColor="accent1" w:themeShade="80"/>
        </w:rPr>
        <w:t>•</w:t>
      </w:r>
      <w:r w:rsidRPr="00D24A8A">
        <w:rPr>
          <w:iCs/>
          <w:color w:val="1F4E79" w:themeColor="accent1" w:themeShade="80"/>
        </w:rPr>
        <w:tab/>
        <w:t>Împuternicire din partea consiliului director pentru persoana desemnată să semneze contractul de finanțare/documentele contractului, după caz;</w:t>
      </w:r>
    </w:p>
    <w:p w14:paraId="11D06843" w14:textId="77777777" w:rsidR="00742FDA" w:rsidRPr="00D24A8A" w:rsidRDefault="00742FDA" w:rsidP="00742FDA">
      <w:pPr>
        <w:jc w:val="both"/>
        <w:rPr>
          <w:iCs/>
          <w:color w:val="1F4E79" w:themeColor="accent1" w:themeShade="80"/>
        </w:rPr>
      </w:pPr>
      <w:r w:rsidRPr="00D24A8A">
        <w:rPr>
          <w:iCs/>
          <w:color w:val="1F4E79" w:themeColor="accent1" w:themeShade="80"/>
        </w:rPr>
        <w:t>•</w:t>
      </w:r>
      <w:r w:rsidRPr="00D24A8A">
        <w:rPr>
          <w:iCs/>
          <w:color w:val="1F4E79" w:themeColor="accent1" w:themeShade="80"/>
        </w:rPr>
        <w:tab/>
        <w:t>Lista resurselor umane implicate în proiect, în cadrul căreia să se specifice în mod clar funcția deținută în proiect, nominalizarea persoanelor implicate în proiect (de exemplu coordonator formare etc., după caz), semnat de reprezentantul legal al solicitantului;</w:t>
      </w:r>
    </w:p>
    <w:p w14:paraId="033C7C74" w14:textId="77777777" w:rsidR="00742FDA" w:rsidRPr="00D24A8A" w:rsidRDefault="00742FDA" w:rsidP="00742FDA">
      <w:pPr>
        <w:jc w:val="both"/>
        <w:rPr>
          <w:iCs/>
          <w:color w:val="1F4E79" w:themeColor="accent1" w:themeShade="80"/>
        </w:rPr>
      </w:pPr>
      <w:r w:rsidRPr="00D24A8A">
        <w:rPr>
          <w:iCs/>
          <w:color w:val="1F4E79" w:themeColor="accent1" w:themeShade="80"/>
        </w:rPr>
        <w:t>•</w:t>
      </w:r>
      <w:r w:rsidRPr="00D24A8A">
        <w:rPr>
          <w:iCs/>
          <w:color w:val="1F4E79" w:themeColor="accent1" w:themeShade="80"/>
        </w:rPr>
        <w:tab/>
        <w:t xml:space="preserve"> CV-urile (în format </w:t>
      </w:r>
      <w:proofErr w:type="spellStart"/>
      <w:r w:rsidRPr="00D24A8A">
        <w:rPr>
          <w:iCs/>
          <w:color w:val="1F4E79" w:themeColor="accent1" w:themeShade="80"/>
        </w:rPr>
        <w:t>Europass</w:t>
      </w:r>
      <w:proofErr w:type="spellEnd"/>
      <w:r w:rsidRPr="00D24A8A">
        <w:rPr>
          <w:iCs/>
          <w:color w:val="1F4E79" w:themeColor="accent1" w:themeShade="80"/>
        </w:rPr>
        <w:t>) membrilor echipei de implementare a proiectului care au fost nominalizați în etapa de contractare, în limba română, indicând funcția/rolul în proiect, datate și semnate de către titulari pe fiecare pagină, în cazul în care acestea nu au fost încărcate în etapa de depunere a cererii de finanțare;</w:t>
      </w:r>
    </w:p>
    <w:p w14:paraId="427F24C3" w14:textId="77777777" w:rsidR="00742FDA" w:rsidRPr="00D24A8A" w:rsidRDefault="00742FDA" w:rsidP="00742FDA">
      <w:pPr>
        <w:jc w:val="both"/>
        <w:rPr>
          <w:iCs/>
          <w:color w:val="1F4E79" w:themeColor="accent1" w:themeShade="80"/>
        </w:rPr>
      </w:pPr>
      <w:r w:rsidRPr="00D24A8A">
        <w:rPr>
          <w:iCs/>
          <w:color w:val="1F4E79" w:themeColor="accent1" w:themeShade="80"/>
        </w:rPr>
        <w:t>•</w:t>
      </w:r>
      <w:r w:rsidRPr="00D24A8A">
        <w:rPr>
          <w:iCs/>
          <w:color w:val="1F4E79" w:themeColor="accent1" w:themeShade="80"/>
        </w:rPr>
        <w:tab/>
        <w:t>Diplome, certificate, adeverințe, contracte de muncă, fișe de post etc. care să ateste informațiile prezentate în CV-uri, referitoare la condițiile de studii și experiența profesională specifică necesare pentru ocuparea funcției în proiect, în cazul în care acestea nu au fost încărcate în etapa de depunere a cererii de finanțare. Se va avea în vedere încărcarea de documente suport relevante pentru demonstrarea studiilor și experienței specifice solicitate prin “Cerințe fisă post” din cererea de finanțare secțiunea “Resurse umane implicate”;</w:t>
      </w:r>
    </w:p>
    <w:p w14:paraId="22B236A5" w14:textId="77777777" w:rsidR="00742FDA" w:rsidRPr="00D24A8A" w:rsidRDefault="00742FDA" w:rsidP="00742FDA">
      <w:pPr>
        <w:jc w:val="both"/>
        <w:rPr>
          <w:iCs/>
          <w:color w:val="1F4E79" w:themeColor="accent1" w:themeShade="80"/>
        </w:rPr>
      </w:pPr>
      <w:r w:rsidRPr="00D24A8A">
        <w:rPr>
          <w:iCs/>
          <w:color w:val="1F4E79" w:themeColor="accent1" w:themeShade="80"/>
        </w:rPr>
        <w:t>•</w:t>
      </w:r>
      <w:r w:rsidRPr="00D24A8A">
        <w:rPr>
          <w:iCs/>
          <w:color w:val="1F4E79" w:themeColor="accent1" w:themeShade="80"/>
        </w:rPr>
        <w:tab/>
        <w:t>Declarație din partea solicitantului privind prevederile art.96 (1) din Legea nr. 161/2003;</w:t>
      </w:r>
    </w:p>
    <w:p w14:paraId="29E70E57" w14:textId="77777777" w:rsidR="00742FDA" w:rsidRPr="00D24A8A" w:rsidRDefault="00742FDA" w:rsidP="00742FDA">
      <w:pPr>
        <w:jc w:val="both"/>
        <w:rPr>
          <w:iCs/>
          <w:color w:val="1F4E79" w:themeColor="accent1" w:themeShade="80"/>
        </w:rPr>
      </w:pPr>
      <w:r w:rsidRPr="00D24A8A">
        <w:rPr>
          <w:iCs/>
          <w:color w:val="1F4E79" w:themeColor="accent1" w:themeShade="80"/>
        </w:rPr>
        <w:t>•</w:t>
      </w:r>
      <w:r w:rsidRPr="00D24A8A">
        <w:rPr>
          <w:iCs/>
          <w:color w:val="1F4E79" w:themeColor="accent1" w:themeShade="80"/>
        </w:rPr>
        <w:tab/>
        <w:t>Declarație din partea solicitantului și a partenerilor privind evitarea dublei finanțări și utilizarea eficientă a fondurilor;</w:t>
      </w:r>
    </w:p>
    <w:p w14:paraId="201DF480" w14:textId="77777777" w:rsidR="00742FDA" w:rsidRPr="00D24A8A" w:rsidRDefault="00742FDA" w:rsidP="00742FDA">
      <w:pPr>
        <w:jc w:val="both"/>
        <w:rPr>
          <w:iCs/>
          <w:color w:val="1F4E79" w:themeColor="accent1" w:themeShade="80"/>
        </w:rPr>
      </w:pPr>
      <w:r w:rsidRPr="00D24A8A">
        <w:rPr>
          <w:iCs/>
          <w:color w:val="1F4E79" w:themeColor="accent1" w:themeShade="80"/>
        </w:rPr>
        <w:t>•</w:t>
      </w:r>
      <w:r w:rsidRPr="00D24A8A">
        <w:rPr>
          <w:iCs/>
          <w:color w:val="1F4E79" w:themeColor="accent1" w:themeShade="80"/>
        </w:rPr>
        <w:tab/>
        <w:t>Declarație pe proprie răspundere conform căreia solicitantul confirmă faptul că nu există modificări intervenite asupra condițiilor inițiale prezentate în cererea de finanțare evaluată și aprobată;</w:t>
      </w:r>
    </w:p>
    <w:p w14:paraId="3839A49F" w14:textId="2CCBC04E" w:rsidR="00742FDA" w:rsidRPr="00D24A8A" w:rsidRDefault="00742FDA" w:rsidP="00742FDA">
      <w:pPr>
        <w:jc w:val="both"/>
        <w:rPr>
          <w:iCs/>
          <w:color w:val="1F4E79" w:themeColor="accent1" w:themeShade="80"/>
        </w:rPr>
      </w:pPr>
      <w:bookmarkStart w:id="140" w:name="_Hlk141109213"/>
      <w:r w:rsidRPr="00D24A8A">
        <w:rPr>
          <w:iCs/>
          <w:color w:val="1F4E79" w:themeColor="accent1" w:themeShade="80"/>
        </w:rPr>
        <w:t>•</w:t>
      </w:r>
      <w:bookmarkEnd w:id="140"/>
      <w:r w:rsidRPr="00D24A8A">
        <w:rPr>
          <w:iCs/>
          <w:color w:val="1F4E79" w:themeColor="accent1" w:themeShade="80"/>
        </w:rPr>
        <w:tab/>
        <w:t>Fișele de identificare financiară completate cu conturile deschise pe proiect</w:t>
      </w:r>
      <w:r w:rsidR="00361F55" w:rsidRPr="00D24A8A">
        <w:rPr>
          <w:iCs/>
          <w:color w:val="1F4E79" w:themeColor="accent1" w:themeShade="80"/>
        </w:rPr>
        <w:t>;</w:t>
      </w:r>
    </w:p>
    <w:p w14:paraId="73F2E517" w14:textId="58A79A92" w:rsidR="00361F55" w:rsidRPr="00D24A8A" w:rsidRDefault="00361F55" w:rsidP="00361F55">
      <w:pPr>
        <w:jc w:val="both"/>
        <w:rPr>
          <w:iCs/>
          <w:color w:val="1F4E79" w:themeColor="accent1" w:themeShade="80"/>
        </w:rPr>
      </w:pPr>
      <w:r w:rsidRPr="00D24A8A">
        <w:rPr>
          <w:iCs/>
          <w:color w:val="1F4E79" w:themeColor="accent1" w:themeShade="80"/>
        </w:rPr>
        <w:t>•         Planul de monitorizare a proiectului – Anexa 2 la Contractul de finanțare Condiții Generale;</w:t>
      </w:r>
    </w:p>
    <w:p w14:paraId="38F67363" w14:textId="28AE2567" w:rsidR="00361F55" w:rsidRPr="00D24A8A" w:rsidRDefault="00361F55" w:rsidP="00361F55">
      <w:pPr>
        <w:jc w:val="both"/>
        <w:rPr>
          <w:iCs/>
          <w:color w:val="1F4E79" w:themeColor="accent1" w:themeShade="80"/>
        </w:rPr>
      </w:pPr>
      <w:r w:rsidRPr="00D24A8A">
        <w:rPr>
          <w:iCs/>
          <w:color w:val="1F4E79" w:themeColor="accent1" w:themeShade="80"/>
        </w:rPr>
        <w:t>•</w:t>
      </w:r>
      <w:r w:rsidRPr="00D24A8A">
        <w:rPr>
          <w:iCs/>
          <w:color w:val="1F4E79" w:themeColor="accent1" w:themeShade="80"/>
        </w:rPr>
        <w:tab/>
        <w:t xml:space="preserve">Graficul cererilor de </w:t>
      </w:r>
      <w:proofErr w:type="spellStart"/>
      <w:r w:rsidRPr="00D24A8A">
        <w:rPr>
          <w:iCs/>
          <w:color w:val="1F4E79" w:themeColor="accent1" w:themeShade="80"/>
        </w:rPr>
        <w:t>prefinanțare</w:t>
      </w:r>
      <w:proofErr w:type="spellEnd"/>
      <w:r w:rsidRPr="00D24A8A">
        <w:rPr>
          <w:iCs/>
          <w:color w:val="1F4E79" w:themeColor="accent1" w:themeShade="80"/>
        </w:rPr>
        <w:t>/plată/rambursare – Anexa 3 la Contractul de finanțare Condiții Generale.</w:t>
      </w:r>
    </w:p>
    <w:p w14:paraId="76BDD778" w14:textId="166D449A" w:rsidR="00CF1B8E" w:rsidRPr="00D24A8A" w:rsidRDefault="00742FDA" w:rsidP="00742FDA">
      <w:pPr>
        <w:jc w:val="both"/>
        <w:rPr>
          <w:iCs/>
          <w:color w:val="1F4E79" w:themeColor="accent1" w:themeShade="80"/>
        </w:rPr>
      </w:pPr>
      <w:r w:rsidRPr="00D24A8A">
        <w:rPr>
          <w:iCs/>
          <w:color w:val="1F4E79" w:themeColor="accent1" w:themeShade="80"/>
        </w:rPr>
        <w:lastRenderedPageBreak/>
        <w:t>De asemenea, în vederea verificării îndeplinirii condițiilor din Ghidul Solicitantului Condiții Specifice, cu privire la evitarea dublei finanțări și utilizarea eficientă a fondurilor, se va transmite lista de achiziții a echipamentelor (mijloace fixe sau platforme, echipamente  IT etc.) din cadrul fiecărui proiect aprobat, însoțită de o notă de fundamentare privind destinația și utilitatea fiecărui echipament, precum și o declarație pe propria răspundere din partea beneficiarul cu privire la evitarea riscului de dublă finanțare pentru achiziționarea pe proiecte diferite a aceluiași tip de mijloace fixe sau platforme IT cu aceeași destinație.</w:t>
      </w:r>
    </w:p>
    <w:p w14:paraId="004B0B4C" w14:textId="1B2F6795" w:rsidR="00361F55" w:rsidRPr="00D24A8A" w:rsidRDefault="00361F55" w:rsidP="00742FDA">
      <w:pPr>
        <w:jc w:val="both"/>
        <w:rPr>
          <w:iCs/>
          <w:color w:val="1F4E79" w:themeColor="accent1" w:themeShade="80"/>
        </w:rPr>
      </w:pPr>
      <w:r w:rsidRPr="00D24A8A">
        <w:rPr>
          <w:iCs/>
          <w:color w:val="1F4E79" w:themeColor="accent1" w:themeShade="80"/>
        </w:rPr>
        <w:t xml:space="preserve">De asemenea, la momentul contractării, solicitantul și partenerii vor depune o declarație privind </w:t>
      </w:r>
      <w:r w:rsidR="00A6057C" w:rsidRPr="00D24A8A">
        <w:rPr>
          <w:iCs/>
          <w:color w:val="1F4E79" w:themeColor="accent1" w:themeShade="80"/>
        </w:rPr>
        <w:t>evitarea</w:t>
      </w:r>
      <w:r w:rsidRPr="00D24A8A">
        <w:rPr>
          <w:iCs/>
          <w:color w:val="1F4E79" w:themeColor="accent1" w:themeShade="80"/>
        </w:rPr>
        <w:t xml:space="preserve"> conflictului de interese, al cărei model va fi furnizat în </w:t>
      </w:r>
      <w:r w:rsidR="00A6057C" w:rsidRPr="00D24A8A">
        <w:rPr>
          <w:iCs/>
          <w:color w:val="1F4E79" w:themeColor="accent1" w:themeShade="80"/>
        </w:rPr>
        <w:t>etapa</w:t>
      </w:r>
      <w:r w:rsidRPr="00D24A8A">
        <w:rPr>
          <w:iCs/>
          <w:color w:val="1F4E79" w:themeColor="accent1" w:themeShade="80"/>
        </w:rPr>
        <w:t xml:space="preserve"> de contractare.</w:t>
      </w:r>
    </w:p>
    <w:p w14:paraId="7DC712E8" w14:textId="77777777" w:rsidR="00A6057C" w:rsidRPr="00D24A8A" w:rsidRDefault="00A6057C" w:rsidP="00742FDA">
      <w:pPr>
        <w:jc w:val="both"/>
        <w:rPr>
          <w:color w:val="1F4E79" w:themeColor="accent1" w:themeShade="80"/>
        </w:rPr>
      </w:pPr>
    </w:p>
    <w:p w14:paraId="200DB6B3" w14:textId="228259F5" w:rsidR="00F679C3" w:rsidRPr="00D24A8A" w:rsidRDefault="00B75E8A" w:rsidP="00124234">
      <w:pPr>
        <w:pStyle w:val="Heading2"/>
        <w:rPr>
          <w:rStyle w:val="Heading2Char"/>
          <w:color w:val="1F4E79" w:themeColor="accent1" w:themeShade="80"/>
          <w:lang w:val="ro-RO"/>
        </w:rPr>
      </w:pPr>
      <w:bookmarkStart w:id="141" w:name="_Toc168333689"/>
      <w:proofErr w:type="spellStart"/>
      <w:r w:rsidRPr="00D24A8A">
        <w:rPr>
          <w:rStyle w:val="Heading2Char"/>
          <w:color w:val="1F4E79" w:themeColor="accent1" w:themeShade="80"/>
          <w:lang w:val="ro-RO"/>
        </w:rPr>
        <w:t>Renunţarea</w:t>
      </w:r>
      <w:proofErr w:type="spellEnd"/>
      <w:r w:rsidRPr="00D24A8A">
        <w:rPr>
          <w:rStyle w:val="Heading2Char"/>
          <w:color w:val="1F4E79" w:themeColor="accent1" w:themeShade="80"/>
          <w:lang w:val="ro-RO"/>
        </w:rPr>
        <w:t xml:space="preserve"> la cererea de </w:t>
      </w:r>
      <w:proofErr w:type="spellStart"/>
      <w:r w:rsidRPr="00D24A8A">
        <w:rPr>
          <w:rStyle w:val="Heading2Char"/>
          <w:color w:val="1F4E79" w:themeColor="accent1" w:themeShade="80"/>
          <w:lang w:val="ro-RO"/>
        </w:rPr>
        <w:t>finanţare</w:t>
      </w:r>
      <w:bookmarkEnd w:id="141"/>
      <w:proofErr w:type="spellEnd"/>
    </w:p>
    <w:p w14:paraId="10DBFD43" w14:textId="77777777" w:rsidR="001B1291" w:rsidRPr="00D24A8A" w:rsidRDefault="001B1291" w:rsidP="001B1291">
      <w:pPr>
        <w:rPr>
          <w:color w:val="1F4E79" w:themeColor="accent1" w:themeShade="80"/>
        </w:rPr>
      </w:pPr>
    </w:p>
    <w:p w14:paraId="53AA09EF" w14:textId="59C8BA60" w:rsidR="001E19BC" w:rsidRPr="00D24A8A" w:rsidRDefault="001E19BC" w:rsidP="001E19BC">
      <w:pPr>
        <w:jc w:val="both"/>
        <w:rPr>
          <w:color w:val="1F4E79" w:themeColor="accent1" w:themeShade="80"/>
        </w:rPr>
      </w:pPr>
      <w:r w:rsidRPr="00D24A8A">
        <w:rPr>
          <w:color w:val="1F4E79" w:themeColor="accent1" w:themeShade="80"/>
        </w:rPr>
        <w:t xml:space="preserve">Renunțarea la Cererea de finanțare </w:t>
      </w:r>
      <w:r w:rsidR="00D203D2" w:rsidRPr="00D24A8A">
        <w:rPr>
          <w:color w:val="1F4E79" w:themeColor="accent1" w:themeShade="80"/>
        </w:rPr>
        <w:t xml:space="preserve">este posibilă doar </w:t>
      </w:r>
      <w:r w:rsidR="00F37BA1" w:rsidRPr="00D24A8A">
        <w:rPr>
          <w:color w:val="1F4E79" w:themeColor="accent1" w:themeShade="80"/>
        </w:rPr>
        <w:t xml:space="preserve">ulterior </w:t>
      </w:r>
      <w:r w:rsidR="00000B49" w:rsidRPr="00D24A8A">
        <w:rPr>
          <w:color w:val="1F4E79" w:themeColor="accent1" w:themeShade="80"/>
        </w:rPr>
        <w:t>finalizării</w:t>
      </w:r>
      <w:r w:rsidR="00F37BA1" w:rsidRPr="00D24A8A">
        <w:rPr>
          <w:color w:val="1F4E79" w:themeColor="accent1" w:themeShade="80"/>
        </w:rPr>
        <w:t xml:space="preserve"> procesului de evaluare si </w:t>
      </w:r>
      <w:r w:rsidR="00000B49" w:rsidRPr="00D24A8A">
        <w:rPr>
          <w:color w:val="1F4E79" w:themeColor="accent1" w:themeShade="80"/>
        </w:rPr>
        <w:t>selecție</w:t>
      </w:r>
      <w:r w:rsidR="00F37BA1" w:rsidRPr="00D24A8A">
        <w:rPr>
          <w:color w:val="1F4E79" w:themeColor="accent1" w:themeShade="80"/>
        </w:rPr>
        <w:t xml:space="preserve"> si </w:t>
      </w:r>
      <w:r w:rsidRPr="00D24A8A">
        <w:rPr>
          <w:color w:val="1F4E79" w:themeColor="accent1" w:themeShade="80"/>
        </w:rPr>
        <w:t xml:space="preserve">anterior semnării Contractului de finanțare </w:t>
      </w:r>
      <w:r w:rsidR="00D203D2" w:rsidRPr="00D24A8A">
        <w:rPr>
          <w:color w:val="1F4E79" w:themeColor="accent1" w:themeShade="80"/>
        </w:rPr>
        <w:t xml:space="preserve">și </w:t>
      </w:r>
      <w:r w:rsidRPr="00D24A8A">
        <w:rPr>
          <w:color w:val="1F4E79" w:themeColor="accent1" w:themeShade="80"/>
        </w:rPr>
        <w:t>se realizează prin transmiterea de către solicitant, prin intermediul aplicației informatice MySMIS2021/SMIS2021+, a unei solicitări scrise</w:t>
      </w:r>
      <w:r w:rsidR="00D203D2" w:rsidRPr="00D24A8A">
        <w:rPr>
          <w:color w:val="1F4E79" w:themeColor="accent1" w:themeShade="80"/>
        </w:rPr>
        <w:t xml:space="preserve"> în acest sens</w:t>
      </w:r>
      <w:r w:rsidRPr="00D24A8A">
        <w:rPr>
          <w:color w:val="1F4E79" w:themeColor="accent1" w:themeShade="80"/>
        </w:rPr>
        <w:t>.</w:t>
      </w:r>
    </w:p>
    <w:p w14:paraId="77854B20" w14:textId="3D4BF6A2" w:rsidR="001E19BC" w:rsidRPr="00D24A8A" w:rsidRDefault="001E19BC" w:rsidP="001E19BC">
      <w:pPr>
        <w:jc w:val="both"/>
        <w:rPr>
          <w:color w:val="1F4E79" w:themeColor="accent1" w:themeShade="80"/>
        </w:rPr>
      </w:pPr>
      <w:r w:rsidRPr="00D24A8A">
        <w:rPr>
          <w:color w:val="1F4E79" w:themeColor="accent1" w:themeShade="80"/>
        </w:rPr>
        <w:t>Renunțarea la implementarea proiectului, ulterior semnării Contractului de finanțare se realizează în conformitate cu prevederile Contractului de finanțare.</w:t>
      </w:r>
    </w:p>
    <w:p w14:paraId="57AF868E" w14:textId="0C250708" w:rsidR="00FA10C8" w:rsidRPr="00D24A8A" w:rsidRDefault="00B75E8A" w:rsidP="002674C3">
      <w:pPr>
        <w:pStyle w:val="Heading1"/>
        <w:rPr>
          <w:color w:val="1F4E79" w:themeColor="accent1" w:themeShade="80"/>
        </w:rPr>
      </w:pPr>
      <w:r w:rsidRPr="00D24A8A">
        <w:rPr>
          <w:rFonts w:eastAsia="Times New Roman"/>
          <w:color w:val="1F4E79" w:themeColor="accent1" w:themeShade="80"/>
          <w:lang w:eastAsia="ro-RO"/>
        </w:rPr>
        <w:t xml:space="preserve"> </w:t>
      </w:r>
      <w:bookmarkStart w:id="142" w:name="_Toc168333690"/>
      <w:r w:rsidRPr="00D24A8A">
        <w:rPr>
          <w:color w:val="1F4E79" w:themeColor="accent1" w:themeShade="80"/>
        </w:rPr>
        <w:t xml:space="preserve">Procesul de evaluare, </w:t>
      </w:r>
      <w:proofErr w:type="spellStart"/>
      <w:r w:rsidRPr="00D24A8A">
        <w:rPr>
          <w:color w:val="1F4E79" w:themeColor="accent1" w:themeShade="80"/>
        </w:rPr>
        <w:t>selecţie</w:t>
      </w:r>
      <w:proofErr w:type="spellEnd"/>
      <w:r w:rsidRPr="00D24A8A">
        <w:rPr>
          <w:color w:val="1F4E79" w:themeColor="accent1" w:themeShade="80"/>
        </w:rPr>
        <w:t xml:space="preserve"> </w:t>
      </w:r>
      <w:proofErr w:type="spellStart"/>
      <w:r w:rsidRPr="00D24A8A">
        <w:rPr>
          <w:color w:val="1F4E79" w:themeColor="accent1" w:themeShade="80"/>
        </w:rPr>
        <w:t>şi</w:t>
      </w:r>
      <w:proofErr w:type="spellEnd"/>
      <w:r w:rsidRPr="00D24A8A">
        <w:rPr>
          <w:color w:val="1F4E79" w:themeColor="accent1" w:themeShade="80"/>
        </w:rPr>
        <w:t xml:space="preserve"> contractare a proiectelor</w:t>
      </w:r>
      <w:bookmarkEnd w:id="142"/>
    </w:p>
    <w:p w14:paraId="6CC66069" w14:textId="7516FFD4" w:rsidR="00F679C3" w:rsidRPr="00D24A8A" w:rsidRDefault="00B75E8A" w:rsidP="00124234">
      <w:pPr>
        <w:pStyle w:val="Heading2"/>
        <w:rPr>
          <w:rStyle w:val="Heading2Char"/>
          <w:color w:val="1F4E79" w:themeColor="accent1" w:themeShade="80"/>
          <w:lang w:val="ro-RO"/>
        </w:rPr>
      </w:pPr>
      <w:bookmarkStart w:id="143" w:name="_Toc168333691"/>
      <w:r w:rsidRPr="00D24A8A">
        <w:rPr>
          <w:rStyle w:val="Heading2Char"/>
          <w:color w:val="1F4E79" w:themeColor="accent1" w:themeShade="80"/>
          <w:lang w:val="ro-RO"/>
        </w:rPr>
        <w:t xml:space="preserve">Principalele etape ale procesului de evaluare, </w:t>
      </w:r>
      <w:proofErr w:type="spellStart"/>
      <w:r w:rsidRPr="00D24A8A">
        <w:rPr>
          <w:rStyle w:val="Heading2Char"/>
          <w:color w:val="1F4E79" w:themeColor="accent1" w:themeShade="80"/>
          <w:lang w:val="ro-RO"/>
        </w:rPr>
        <w:t>selecţie</w:t>
      </w:r>
      <w:proofErr w:type="spellEnd"/>
      <w:r w:rsidRPr="00D24A8A">
        <w:rPr>
          <w:rStyle w:val="Heading2Char"/>
          <w:color w:val="1F4E79" w:themeColor="accent1" w:themeShade="80"/>
          <w:lang w:val="ro-RO"/>
        </w:rPr>
        <w:t xml:space="preserve"> </w:t>
      </w:r>
      <w:proofErr w:type="spellStart"/>
      <w:r w:rsidRPr="00D24A8A">
        <w:rPr>
          <w:rStyle w:val="Heading2Char"/>
          <w:color w:val="1F4E79" w:themeColor="accent1" w:themeShade="80"/>
          <w:lang w:val="ro-RO"/>
        </w:rPr>
        <w:t>şi</w:t>
      </w:r>
      <w:proofErr w:type="spellEnd"/>
      <w:r w:rsidRPr="00D24A8A">
        <w:rPr>
          <w:rStyle w:val="Heading2Char"/>
          <w:color w:val="1F4E79" w:themeColor="accent1" w:themeShade="80"/>
          <w:lang w:val="ro-RO"/>
        </w:rPr>
        <w:t xml:space="preserve"> contractare</w:t>
      </w:r>
      <w:bookmarkEnd w:id="143"/>
    </w:p>
    <w:p w14:paraId="08AC561A" w14:textId="77777777" w:rsidR="00FA10C8" w:rsidRPr="00D24A8A" w:rsidRDefault="00FA10C8" w:rsidP="00F679C3">
      <w:pPr>
        <w:pStyle w:val="NoSpacing"/>
        <w:rPr>
          <w:rFonts w:eastAsia="Times New Roman" w:cs="Courier New"/>
          <w:b/>
          <w:bCs/>
          <w:color w:val="1F4E79" w:themeColor="accent1" w:themeShade="80"/>
          <w:lang w:eastAsia="ro-RO"/>
        </w:rPr>
      </w:pPr>
    </w:p>
    <w:p w14:paraId="65866073" w14:textId="07755EC8" w:rsidR="00B36F5C" w:rsidRPr="00D24A8A" w:rsidRDefault="00EC7E0B" w:rsidP="00EC7E0B">
      <w:pPr>
        <w:jc w:val="both"/>
        <w:rPr>
          <w:color w:val="1F4E79" w:themeColor="accent1" w:themeShade="80"/>
        </w:rPr>
      </w:pPr>
      <w:r w:rsidRPr="00D24A8A">
        <w:rPr>
          <w:color w:val="1F4E79" w:themeColor="accent1" w:themeShade="80"/>
        </w:rPr>
        <w:t xml:space="preserve">În cadrul mecanismului competitiv, AM </w:t>
      </w:r>
      <w:r w:rsidR="002C4739" w:rsidRPr="00D24A8A">
        <w:rPr>
          <w:color w:val="1F4E79" w:themeColor="accent1" w:themeShade="80"/>
        </w:rPr>
        <w:t>PEO</w:t>
      </w:r>
      <w:r w:rsidRPr="00D24A8A">
        <w:rPr>
          <w:color w:val="1F4E79" w:themeColor="accent1" w:themeShade="80"/>
        </w:rPr>
        <w:t xml:space="preserve"> lansează un apel de proiecte (cu termen limită sau cu depunere continuă) prin care stabilește reguli de elaborare și depunere a proiectelor și prezintă etapele de verificare a conformității administrative și a evaluării tehnice și financiare și de selecție, pe care le vor parcurge după depunere.</w:t>
      </w:r>
    </w:p>
    <w:p w14:paraId="5B8975E8" w14:textId="3EFD01F2" w:rsidR="00F679C3" w:rsidRPr="00D24A8A" w:rsidRDefault="00B75E8A" w:rsidP="00124234">
      <w:pPr>
        <w:pStyle w:val="Heading2"/>
        <w:rPr>
          <w:rStyle w:val="Heading2Char"/>
          <w:color w:val="1F4E79" w:themeColor="accent1" w:themeShade="80"/>
          <w:lang w:val="ro-RO"/>
        </w:rPr>
      </w:pPr>
      <w:r w:rsidRPr="00D24A8A">
        <w:rPr>
          <w:rStyle w:val="Heading2Char"/>
          <w:color w:val="1F4E79" w:themeColor="accent1" w:themeShade="80"/>
          <w:lang w:val="ro-RO"/>
        </w:rPr>
        <w:t xml:space="preserve"> </w:t>
      </w:r>
      <w:bookmarkStart w:id="144" w:name="_Toc168333692"/>
      <w:r w:rsidRPr="00D24A8A">
        <w:rPr>
          <w:rStyle w:val="Heading2Char"/>
          <w:color w:val="1F4E79" w:themeColor="accent1" w:themeShade="80"/>
          <w:lang w:val="ro-RO"/>
        </w:rPr>
        <w:t xml:space="preserve">Conformitate administrativă - </w:t>
      </w:r>
      <w:proofErr w:type="spellStart"/>
      <w:r w:rsidRPr="00D24A8A">
        <w:rPr>
          <w:rStyle w:val="Heading2Char"/>
          <w:color w:val="1F4E79" w:themeColor="accent1" w:themeShade="80"/>
          <w:lang w:val="ro-RO"/>
        </w:rPr>
        <w:t>Declaraţia</w:t>
      </w:r>
      <w:proofErr w:type="spellEnd"/>
      <w:r w:rsidRPr="00D24A8A">
        <w:rPr>
          <w:rStyle w:val="Heading2Char"/>
          <w:color w:val="1F4E79" w:themeColor="accent1" w:themeShade="80"/>
          <w:lang w:val="ro-RO"/>
        </w:rPr>
        <w:t xml:space="preserve"> unică</w:t>
      </w:r>
      <w:bookmarkEnd w:id="144"/>
    </w:p>
    <w:p w14:paraId="0539BB93" w14:textId="77777777" w:rsidR="00C15A59" w:rsidRPr="00D24A8A" w:rsidRDefault="00C15A59" w:rsidP="00F679C3">
      <w:pPr>
        <w:pStyle w:val="NoSpacing"/>
        <w:rPr>
          <w:rFonts w:eastAsia="Times New Roman" w:cs="Courier New"/>
          <w:b/>
          <w:bCs/>
          <w:color w:val="1F4E79" w:themeColor="accent1" w:themeShade="80"/>
          <w:lang w:eastAsia="ro-RO"/>
        </w:rPr>
      </w:pPr>
    </w:p>
    <w:p w14:paraId="17E58154" w14:textId="77777777" w:rsidR="00D610B8" w:rsidRPr="00D24A8A" w:rsidRDefault="00D610B8" w:rsidP="00BD5E50">
      <w:pPr>
        <w:pStyle w:val="NoSpacing"/>
        <w:jc w:val="both"/>
        <w:rPr>
          <w:color w:val="1F4E79" w:themeColor="accent1" w:themeShade="80"/>
        </w:rPr>
      </w:pPr>
      <w:r w:rsidRPr="00D24A8A">
        <w:rPr>
          <w:color w:val="1F4E79" w:themeColor="accent1" w:themeShade="80"/>
        </w:rPr>
        <w:t xml:space="preserve">Evaluarea conformității administrative este complet digitalizată, realizată automat prin sistemul informatic MySMIS2021/SMIS2021+, pe baza declarației unice , a cererii de finanțare, a bugetului și documentelor suport/justificative și a anexelor la cererea de finanțare încărcate de către solicitant în sistemul informatic </w:t>
      </w:r>
      <w:proofErr w:type="spellStart"/>
      <w:r w:rsidRPr="00D24A8A">
        <w:rPr>
          <w:color w:val="1F4E79" w:themeColor="accent1" w:themeShade="80"/>
        </w:rPr>
        <w:t>MySMIS</w:t>
      </w:r>
      <w:proofErr w:type="spellEnd"/>
      <w:r w:rsidRPr="00D24A8A">
        <w:rPr>
          <w:color w:val="1F4E79" w:themeColor="accent1" w:themeShade="80"/>
        </w:rPr>
        <w:t>/2021/SMIS2021+. Declarația unică este prevăzută în Anexa nr. 1 la prezentul Ghid.</w:t>
      </w:r>
    </w:p>
    <w:p w14:paraId="5A9F2D0F" w14:textId="77777777" w:rsidR="00D610B8" w:rsidRPr="00D24A8A" w:rsidRDefault="00D610B8" w:rsidP="00BD5E50">
      <w:pPr>
        <w:pStyle w:val="NoSpacing"/>
        <w:jc w:val="both"/>
        <w:rPr>
          <w:color w:val="1F4E79" w:themeColor="accent1" w:themeShade="80"/>
        </w:rPr>
      </w:pPr>
      <w:r w:rsidRPr="00D24A8A">
        <w:rPr>
          <w:color w:val="1F4E79" w:themeColor="accent1" w:themeShade="80"/>
        </w:rPr>
        <w:t>După verificarea digitalizată a conformității administrative, sistemul/aplicația informatică MySMIS2021/SMIS2021+ va informa solicitantul/liderul de parteneriat cu privire la trecerea la etapa de evaluare tehnică și financiară preliminară prin emiterea automată a unui certificat de conformitate administrativă, prin intermediul aplicației informatice  MySMIS2021/SMIS2021+.</w:t>
      </w:r>
    </w:p>
    <w:p w14:paraId="27908579" w14:textId="77777777" w:rsidR="00D610B8" w:rsidRPr="00D24A8A" w:rsidRDefault="00D610B8" w:rsidP="00BD5E50">
      <w:pPr>
        <w:pStyle w:val="NoSpacing"/>
        <w:jc w:val="both"/>
        <w:rPr>
          <w:color w:val="1F4E79" w:themeColor="accent1" w:themeShade="80"/>
        </w:rPr>
      </w:pPr>
      <w:r w:rsidRPr="00D24A8A">
        <w:rPr>
          <w:color w:val="1F4E79" w:themeColor="accent1" w:themeShade="80"/>
        </w:rPr>
        <w:t>Numai Cererile de finanțare care au obținut Certificatul de conformitate administrativă sunt admise în următoarea etapă a procesului de evaluare, respectiv evaluarea tehnică și financiară preliminară.</w:t>
      </w:r>
    </w:p>
    <w:p w14:paraId="76185CD9" w14:textId="13142FD2" w:rsidR="00300981" w:rsidRPr="00D24A8A" w:rsidRDefault="00D610B8" w:rsidP="00D610B8">
      <w:pPr>
        <w:jc w:val="both"/>
        <w:rPr>
          <w:color w:val="1F4E79" w:themeColor="accent1" w:themeShade="80"/>
        </w:rPr>
      </w:pPr>
      <w:r w:rsidRPr="00D24A8A">
        <w:rPr>
          <w:color w:val="1F4E79" w:themeColor="accent1" w:themeShade="80"/>
        </w:rPr>
        <w:t>În etapa de evaluare a conformității administrative și a eligibilității nu se pot solicita clarificări</w:t>
      </w:r>
      <w:r w:rsidR="00300981" w:rsidRPr="00D24A8A">
        <w:rPr>
          <w:color w:val="1F4E79" w:themeColor="accent1" w:themeShade="80"/>
        </w:rPr>
        <w:t>.</w:t>
      </w:r>
    </w:p>
    <w:p w14:paraId="528D87A3" w14:textId="4D5B7A74" w:rsidR="00FA10C8" w:rsidRPr="00D24A8A" w:rsidRDefault="00B75E8A" w:rsidP="00124234">
      <w:pPr>
        <w:pStyle w:val="Heading2"/>
        <w:rPr>
          <w:rStyle w:val="Heading2Char"/>
          <w:color w:val="1F4E79" w:themeColor="accent1" w:themeShade="80"/>
          <w:lang w:val="ro-RO"/>
        </w:rPr>
      </w:pPr>
      <w:bookmarkStart w:id="145" w:name="_Toc168333693"/>
      <w:r w:rsidRPr="00D24A8A">
        <w:rPr>
          <w:rStyle w:val="Heading2Char"/>
          <w:color w:val="1F4E79" w:themeColor="accent1" w:themeShade="80"/>
          <w:lang w:val="ro-RO"/>
        </w:rPr>
        <w:t>Etapa de evaluare preliminară</w:t>
      </w:r>
      <w:bookmarkEnd w:id="145"/>
    </w:p>
    <w:p w14:paraId="3D396ED7" w14:textId="77777777" w:rsidR="007032B7" w:rsidRPr="00D24A8A" w:rsidRDefault="007032B7" w:rsidP="007032B7">
      <w:pPr>
        <w:rPr>
          <w:color w:val="1F4E79" w:themeColor="accent1" w:themeShade="80"/>
        </w:rPr>
      </w:pPr>
    </w:p>
    <w:p w14:paraId="6C321245" w14:textId="6D8048BF" w:rsidR="00443498" w:rsidRPr="00D24A8A" w:rsidRDefault="00443498" w:rsidP="007032B7">
      <w:pPr>
        <w:jc w:val="both"/>
        <w:rPr>
          <w:color w:val="1F4E79" w:themeColor="accent1" w:themeShade="80"/>
        </w:rPr>
      </w:pPr>
      <w:r w:rsidRPr="00D24A8A">
        <w:rPr>
          <w:color w:val="1F4E79" w:themeColor="accent1" w:themeShade="80"/>
        </w:rPr>
        <w:lastRenderedPageBreak/>
        <w:t xml:space="preserve">Evaluarea eligibilității Cererii de finanțare se realizează în conformitate cu Metodologia de verificare, evaluare și selecție a proiectelor </w:t>
      </w:r>
      <w:proofErr w:type="spellStart"/>
      <w:r w:rsidRPr="00D24A8A">
        <w:rPr>
          <w:rFonts w:ascii="Calibri" w:hAnsi="Calibri" w:cs="Calibri"/>
          <w:color w:val="1F4E79" w:themeColor="accent1" w:themeShade="80"/>
        </w:rPr>
        <w:t>ȋ</w:t>
      </w:r>
      <w:r w:rsidRPr="00D24A8A">
        <w:rPr>
          <w:color w:val="1F4E79" w:themeColor="accent1" w:themeShade="80"/>
        </w:rPr>
        <w:t>n</w:t>
      </w:r>
      <w:proofErr w:type="spellEnd"/>
      <w:r w:rsidRPr="00D24A8A">
        <w:rPr>
          <w:color w:val="1F4E79" w:themeColor="accent1" w:themeShade="80"/>
        </w:rPr>
        <w:t xml:space="preserve"> cadrul </w:t>
      </w:r>
      <w:r w:rsidR="00152957" w:rsidRPr="00D24A8A">
        <w:rPr>
          <w:iCs/>
          <w:color w:val="1F4E79" w:themeColor="accent1" w:themeShade="80"/>
        </w:rPr>
        <w:t xml:space="preserve">PEO 2021 </w:t>
      </w:r>
      <w:r w:rsidR="00152957" w:rsidRPr="00D24A8A">
        <w:rPr>
          <w:rFonts w:cs="Trebuchet MS"/>
          <w:iCs/>
          <w:color w:val="1F4E79" w:themeColor="accent1" w:themeShade="80"/>
        </w:rPr>
        <w:t>–</w:t>
      </w:r>
      <w:r w:rsidR="00152957" w:rsidRPr="00D24A8A">
        <w:rPr>
          <w:iCs/>
          <w:color w:val="1F4E79" w:themeColor="accent1" w:themeShade="80"/>
        </w:rPr>
        <w:t xml:space="preserve"> 2027 (PEO)</w:t>
      </w:r>
      <w:r w:rsidRPr="00D24A8A">
        <w:rPr>
          <w:color w:val="1F4E79" w:themeColor="accent1" w:themeShade="80"/>
        </w:rPr>
        <w:t xml:space="preserve"> și în conformitate cu criteriile și sub-criteriile de evaluare menționate în  Anexa nr. 1 „Criterii de evaluare și selecție tehnică preliminară“ (ETFP) la prezentul Ghid al Solicitantului Condiții Specifice.</w:t>
      </w:r>
    </w:p>
    <w:p w14:paraId="57F3E05E" w14:textId="77777777" w:rsidR="00443498" w:rsidRPr="00D24A8A" w:rsidRDefault="00443498" w:rsidP="007032B7">
      <w:pPr>
        <w:jc w:val="both"/>
        <w:rPr>
          <w:color w:val="1F4E79" w:themeColor="accent1" w:themeShade="80"/>
        </w:rPr>
      </w:pPr>
      <w:r w:rsidRPr="00D24A8A">
        <w:rPr>
          <w:color w:val="1F4E79" w:themeColor="accent1" w:themeShade="80"/>
        </w:rPr>
        <w:t>Criteriile de evaluare preliminară a proiectului și a activităților sunt:</w:t>
      </w:r>
    </w:p>
    <w:p w14:paraId="41F3675E" w14:textId="77777777" w:rsidR="00443498" w:rsidRPr="00D24A8A" w:rsidRDefault="00443498" w:rsidP="0034234B">
      <w:pPr>
        <w:pStyle w:val="ListParagraph"/>
        <w:numPr>
          <w:ilvl w:val="0"/>
          <w:numId w:val="63"/>
        </w:numPr>
        <w:jc w:val="both"/>
        <w:rPr>
          <w:color w:val="1F4E79" w:themeColor="accent1" w:themeShade="80"/>
        </w:rPr>
      </w:pPr>
      <w:r w:rsidRPr="00D24A8A">
        <w:rPr>
          <w:color w:val="1F4E79" w:themeColor="accent1" w:themeShade="80"/>
        </w:rPr>
        <w:t>Încadrarea proiectului propus spre finanțare în programul operațional;</w:t>
      </w:r>
    </w:p>
    <w:p w14:paraId="31D1463C" w14:textId="77777777" w:rsidR="00443498" w:rsidRPr="00D24A8A" w:rsidRDefault="00443498" w:rsidP="0034234B">
      <w:pPr>
        <w:pStyle w:val="ListParagraph"/>
        <w:numPr>
          <w:ilvl w:val="0"/>
          <w:numId w:val="63"/>
        </w:numPr>
        <w:jc w:val="both"/>
        <w:rPr>
          <w:color w:val="1F4E79" w:themeColor="accent1" w:themeShade="80"/>
        </w:rPr>
      </w:pPr>
      <w:r w:rsidRPr="00D24A8A">
        <w:rPr>
          <w:color w:val="1F4E79" w:themeColor="accent1" w:themeShade="80"/>
        </w:rPr>
        <w:t>Respectarea criteriilor de eligibilitate a cheltuielilor;</w:t>
      </w:r>
    </w:p>
    <w:p w14:paraId="44803168" w14:textId="77777777" w:rsidR="00443498" w:rsidRPr="00D24A8A" w:rsidRDefault="00443498" w:rsidP="0034234B">
      <w:pPr>
        <w:pStyle w:val="ListParagraph"/>
        <w:numPr>
          <w:ilvl w:val="0"/>
          <w:numId w:val="63"/>
        </w:numPr>
        <w:jc w:val="both"/>
        <w:rPr>
          <w:color w:val="1F4E79" w:themeColor="accent1" w:themeShade="80"/>
        </w:rPr>
      </w:pPr>
      <w:r w:rsidRPr="00D24A8A">
        <w:rPr>
          <w:color w:val="1F4E79" w:themeColor="accent1" w:themeShade="80"/>
        </w:rPr>
        <w:t>Includerea tuturor activităților obligatorii;</w:t>
      </w:r>
    </w:p>
    <w:p w14:paraId="04F432CF" w14:textId="77777777" w:rsidR="00443498" w:rsidRPr="00D24A8A" w:rsidRDefault="00443498" w:rsidP="0034234B">
      <w:pPr>
        <w:pStyle w:val="ListParagraph"/>
        <w:numPr>
          <w:ilvl w:val="0"/>
          <w:numId w:val="63"/>
        </w:numPr>
        <w:jc w:val="both"/>
        <w:rPr>
          <w:color w:val="1F4E79" w:themeColor="accent1" w:themeShade="80"/>
        </w:rPr>
      </w:pPr>
      <w:r w:rsidRPr="00D24A8A">
        <w:rPr>
          <w:color w:val="1F4E79" w:themeColor="accent1" w:themeShade="80"/>
        </w:rPr>
        <w:t>Respectarea condițiilor de acces stabilite în ghidul Solicitantului – Condiții Specifice;</w:t>
      </w:r>
    </w:p>
    <w:p w14:paraId="274DE261" w14:textId="77777777" w:rsidR="00443498" w:rsidRPr="00D24A8A" w:rsidRDefault="00443498" w:rsidP="0034234B">
      <w:pPr>
        <w:pStyle w:val="ListParagraph"/>
        <w:numPr>
          <w:ilvl w:val="0"/>
          <w:numId w:val="63"/>
        </w:numPr>
        <w:jc w:val="both"/>
        <w:rPr>
          <w:color w:val="1F4E79" w:themeColor="accent1" w:themeShade="80"/>
        </w:rPr>
      </w:pPr>
      <w:r w:rsidRPr="00D24A8A">
        <w:rPr>
          <w:color w:val="1F4E79" w:themeColor="accent1" w:themeShade="80"/>
        </w:rPr>
        <w:t>Demonstrarea capacitații financiare a parteneriatului;</w:t>
      </w:r>
    </w:p>
    <w:p w14:paraId="71F25909" w14:textId="77777777" w:rsidR="00443498" w:rsidRPr="00D24A8A" w:rsidRDefault="00443498" w:rsidP="0034234B">
      <w:pPr>
        <w:pStyle w:val="ListParagraph"/>
        <w:numPr>
          <w:ilvl w:val="0"/>
          <w:numId w:val="63"/>
        </w:numPr>
        <w:jc w:val="both"/>
        <w:rPr>
          <w:color w:val="1F4E79" w:themeColor="accent1" w:themeShade="80"/>
        </w:rPr>
      </w:pPr>
      <w:r w:rsidRPr="00D24A8A">
        <w:rPr>
          <w:color w:val="1F4E79" w:themeColor="accent1" w:themeShade="80"/>
        </w:rPr>
        <w:t>Respectarea legislației europene și naționale, în cazul solicitanților entități finanțate din fonduri publice în ceea ce privește selecția partenerului/partenerilor ( unde este cazul);</w:t>
      </w:r>
    </w:p>
    <w:p w14:paraId="794E9824" w14:textId="77777777" w:rsidR="00443498" w:rsidRPr="00D24A8A" w:rsidRDefault="00443498" w:rsidP="0034234B">
      <w:pPr>
        <w:pStyle w:val="ListParagraph"/>
        <w:numPr>
          <w:ilvl w:val="0"/>
          <w:numId w:val="63"/>
        </w:numPr>
        <w:jc w:val="both"/>
        <w:rPr>
          <w:color w:val="1F4E79" w:themeColor="accent1" w:themeShade="80"/>
        </w:rPr>
      </w:pPr>
      <w:r w:rsidRPr="00D24A8A">
        <w:rPr>
          <w:color w:val="1F4E79" w:themeColor="accent1" w:themeShade="80"/>
        </w:rPr>
        <w:t>Depunerea acordului de parteneriat, dacă este cazul.</w:t>
      </w:r>
    </w:p>
    <w:p w14:paraId="7A2A5BF8" w14:textId="77777777" w:rsidR="00FA10C8" w:rsidRPr="00D24A8A" w:rsidRDefault="00FA10C8" w:rsidP="00F679C3">
      <w:pPr>
        <w:pStyle w:val="NoSpacing"/>
        <w:rPr>
          <w:rFonts w:eastAsia="Times New Roman" w:cs="Courier New"/>
          <w:b/>
          <w:bCs/>
          <w:color w:val="1F4E79" w:themeColor="accent1" w:themeShade="80"/>
          <w:lang w:eastAsia="ro-RO"/>
        </w:rPr>
      </w:pPr>
    </w:p>
    <w:p w14:paraId="2FBD4128" w14:textId="372E5748" w:rsidR="00EA1D2C" w:rsidRPr="00D24A8A" w:rsidRDefault="00B75E8A" w:rsidP="00124234">
      <w:pPr>
        <w:pStyle w:val="Heading2"/>
        <w:rPr>
          <w:rStyle w:val="Heading2Char"/>
          <w:color w:val="1F4E79" w:themeColor="accent1" w:themeShade="80"/>
          <w:lang w:val="ro-RO"/>
        </w:rPr>
      </w:pPr>
      <w:bookmarkStart w:id="146" w:name="_Toc168333694"/>
      <w:r w:rsidRPr="00D24A8A">
        <w:rPr>
          <w:rStyle w:val="Heading2Char"/>
          <w:color w:val="1F4E79" w:themeColor="accent1" w:themeShade="80"/>
          <w:lang w:val="ro-RO"/>
        </w:rPr>
        <w:t> </w:t>
      </w:r>
      <w:r w:rsidRPr="00D24A8A">
        <w:rPr>
          <w:rStyle w:val="Heading2Char"/>
          <w:color w:val="1F4E79" w:themeColor="accent1" w:themeShade="80"/>
          <w:lang w:val="ro-RO"/>
        </w:rPr>
        <w:t> </w:t>
      </w:r>
      <w:r w:rsidRPr="00D24A8A">
        <w:rPr>
          <w:rStyle w:val="Heading2Char"/>
          <w:color w:val="1F4E79" w:themeColor="accent1" w:themeShade="80"/>
          <w:lang w:val="ro-RO"/>
        </w:rPr>
        <w:t xml:space="preserve">Evaluarea tehnică </w:t>
      </w:r>
      <w:proofErr w:type="spellStart"/>
      <w:r w:rsidRPr="00D24A8A">
        <w:rPr>
          <w:rStyle w:val="Heading2Char"/>
          <w:color w:val="1F4E79" w:themeColor="accent1" w:themeShade="80"/>
          <w:lang w:val="ro-RO"/>
        </w:rPr>
        <w:t>şi</w:t>
      </w:r>
      <w:proofErr w:type="spellEnd"/>
      <w:r w:rsidRPr="00D24A8A">
        <w:rPr>
          <w:rStyle w:val="Heading2Char"/>
          <w:color w:val="1F4E79" w:themeColor="accent1" w:themeShade="80"/>
          <w:lang w:val="ro-RO"/>
        </w:rPr>
        <w:t xml:space="preserve"> financiară. Criterii de evaluare tehnică </w:t>
      </w:r>
      <w:proofErr w:type="spellStart"/>
      <w:r w:rsidRPr="00D24A8A">
        <w:rPr>
          <w:rStyle w:val="Heading2Char"/>
          <w:color w:val="1F4E79" w:themeColor="accent1" w:themeShade="80"/>
          <w:lang w:val="ro-RO"/>
        </w:rPr>
        <w:t>şi</w:t>
      </w:r>
      <w:proofErr w:type="spellEnd"/>
      <w:r w:rsidRPr="00D24A8A">
        <w:rPr>
          <w:rStyle w:val="Heading2Char"/>
          <w:color w:val="1F4E79" w:themeColor="accent1" w:themeShade="80"/>
          <w:lang w:val="ro-RO"/>
        </w:rPr>
        <w:t xml:space="preserve"> financiară</w:t>
      </w:r>
      <w:bookmarkEnd w:id="146"/>
    </w:p>
    <w:p w14:paraId="775AE0B3" w14:textId="77777777" w:rsidR="00EA1D2C" w:rsidRPr="00D24A8A" w:rsidRDefault="00EA1D2C" w:rsidP="00F679C3">
      <w:pPr>
        <w:pStyle w:val="NoSpacing"/>
        <w:rPr>
          <w:rFonts w:eastAsia="Times New Roman" w:cs="Courier New"/>
          <w:b/>
          <w:bCs/>
          <w:color w:val="1F4E79" w:themeColor="accent1" w:themeShade="80"/>
          <w:lang w:eastAsia="ro-RO"/>
        </w:rPr>
      </w:pPr>
    </w:p>
    <w:p w14:paraId="24E46580" w14:textId="2BE861E5" w:rsidR="00CD23C3" w:rsidRPr="00D24A8A" w:rsidRDefault="00CD23C3" w:rsidP="00F679C3">
      <w:pPr>
        <w:pStyle w:val="NoSpacing"/>
        <w:rPr>
          <w:rFonts w:eastAsia="Times New Roman" w:cs="Courier New"/>
          <w:b/>
          <w:bCs/>
          <w:color w:val="1F4E79" w:themeColor="accent1" w:themeShade="80"/>
          <w:lang w:eastAsia="ro-RO"/>
        </w:rPr>
      </w:pPr>
      <w:r w:rsidRPr="00D24A8A">
        <w:rPr>
          <w:rFonts w:eastAsia="Times New Roman" w:cs="Courier New"/>
          <w:b/>
          <w:bCs/>
          <w:color w:val="1F4E79" w:themeColor="accent1" w:themeShade="80"/>
          <w:lang w:eastAsia="ro-RO"/>
        </w:rPr>
        <w:t>Criteriile de evaluare tehnică și financiară aplicabile prezentului apel de proiecte sunt:</w:t>
      </w:r>
    </w:p>
    <w:p w14:paraId="54490022" w14:textId="77777777" w:rsidR="00CD23C3" w:rsidRPr="00D24A8A" w:rsidRDefault="00CD23C3" w:rsidP="00F679C3">
      <w:pPr>
        <w:pStyle w:val="NoSpacing"/>
        <w:rPr>
          <w:rFonts w:eastAsia="Times New Roman" w:cs="Courier New"/>
          <w:b/>
          <w:bCs/>
          <w:color w:val="1F4E79" w:themeColor="accent1" w:themeShade="80"/>
          <w:lang w:eastAsia="ro-RO"/>
        </w:rPr>
      </w:pPr>
    </w:p>
    <w:p w14:paraId="7E459380" w14:textId="77777777" w:rsidR="004232FD" w:rsidRPr="00D24A8A" w:rsidRDefault="004232FD" w:rsidP="004232FD">
      <w:pPr>
        <w:spacing w:before="120" w:after="120"/>
        <w:jc w:val="both"/>
        <w:rPr>
          <w:iCs/>
          <w:color w:val="1F4E79" w:themeColor="accent1" w:themeShade="80"/>
        </w:rPr>
      </w:pPr>
      <w:r w:rsidRPr="00D24A8A">
        <w:rPr>
          <w:iCs/>
          <w:color w:val="1F4E79" w:themeColor="accent1" w:themeShade="80"/>
        </w:rPr>
        <w:t xml:space="preserve">Evaluarea tehnică și financiară se realizează în conformitate cu Metodologia de verificare, evaluare și selecție a proiectelor în cadrul Programului Educație și Ocupare 2021 </w:t>
      </w:r>
      <w:r w:rsidRPr="00D24A8A">
        <w:rPr>
          <w:rFonts w:cs="Trebuchet MS"/>
          <w:iCs/>
          <w:color w:val="1F4E79" w:themeColor="accent1" w:themeShade="80"/>
        </w:rPr>
        <w:t>–</w:t>
      </w:r>
      <w:r w:rsidRPr="00D24A8A">
        <w:rPr>
          <w:iCs/>
          <w:color w:val="1F4E79" w:themeColor="accent1" w:themeShade="80"/>
        </w:rPr>
        <w:t xml:space="preserve"> 2027 (PEO) </w:t>
      </w:r>
      <w:r w:rsidRPr="00D24A8A">
        <w:rPr>
          <w:rFonts w:cs="Trebuchet MS"/>
          <w:iCs/>
          <w:color w:val="1F4E79" w:themeColor="accent1" w:themeShade="80"/>
        </w:rPr>
        <w:t>ș</w:t>
      </w:r>
      <w:r w:rsidRPr="00D24A8A">
        <w:rPr>
          <w:iCs/>
          <w:color w:val="1F4E79" w:themeColor="accent1" w:themeShade="80"/>
        </w:rPr>
        <w:t xml:space="preserve">i </w:t>
      </w:r>
      <w:r w:rsidRPr="00D24A8A">
        <w:rPr>
          <w:rFonts w:cs="Trebuchet MS"/>
          <w:iCs/>
          <w:color w:val="1F4E79" w:themeColor="accent1" w:themeShade="80"/>
        </w:rPr>
        <w:t>î</w:t>
      </w:r>
      <w:r w:rsidRPr="00D24A8A">
        <w:rPr>
          <w:iCs/>
          <w:color w:val="1F4E79" w:themeColor="accent1" w:themeShade="80"/>
        </w:rPr>
        <w:t xml:space="preserve">n conformitate cu criteriile </w:t>
      </w:r>
      <w:r w:rsidRPr="00D24A8A">
        <w:rPr>
          <w:rFonts w:cs="Trebuchet MS"/>
          <w:iCs/>
          <w:color w:val="1F4E79" w:themeColor="accent1" w:themeShade="80"/>
        </w:rPr>
        <w:t>ș</w:t>
      </w:r>
      <w:r w:rsidRPr="00D24A8A">
        <w:rPr>
          <w:iCs/>
          <w:color w:val="1F4E79" w:themeColor="accent1" w:themeShade="80"/>
        </w:rPr>
        <w:t>i sub-criteriile de evaluare men</w:t>
      </w:r>
      <w:r w:rsidRPr="00D24A8A">
        <w:rPr>
          <w:rFonts w:cs="Trebuchet MS"/>
          <w:iCs/>
          <w:color w:val="1F4E79" w:themeColor="accent1" w:themeShade="80"/>
        </w:rPr>
        <w:t>ț</w:t>
      </w:r>
      <w:r w:rsidRPr="00D24A8A">
        <w:rPr>
          <w:iCs/>
          <w:color w:val="1F4E79" w:themeColor="accent1" w:themeShade="80"/>
        </w:rPr>
        <w:t xml:space="preserve">ionate </w:t>
      </w:r>
      <w:r w:rsidRPr="00D24A8A">
        <w:rPr>
          <w:rFonts w:cs="Trebuchet MS"/>
          <w:iCs/>
          <w:color w:val="1F4E79" w:themeColor="accent1" w:themeShade="80"/>
        </w:rPr>
        <w:t>î</w:t>
      </w:r>
      <w:r w:rsidRPr="00D24A8A">
        <w:rPr>
          <w:iCs/>
          <w:color w:val="1F4E79" w:themeColor="accent1" w:themeShade="80"/>
        </w:rPr>
        <w:t>n Anexa 2 Criterii de evaluare tehnică și financiară calitativă  la prezentul Ghid al Solicitantului Condiții Specifice.</w:t>
      </w:r>
    </w:p>
    <w:p w14:paraId="4E388A03" w14:textId="77777777" w:rsidR="004232FD" w:rsidRPr="00D24A8A" w:rsidRDefault="004232FD" w:rsidP="004232FD">
      <w:pPr>
        <w:jc w:val="both"/>
        <w:rPr>
          <w:i/>
          <w:color w:val="1F4E79" w:themeColor="accent1" w:themeShade="80"/>
        </w:rPr>
      </w:pPr>
      <w:bookmarkStart w:id="147" w:name="_Hlk134131560"/>
      <w:r w:rsidRPr="00D24A8A">
        <w:rPr>
          <w:iCs/>
          <w:color w:val="1F4E79" w:themeColor="accent1" w:themeShade="80"/>
        </w:rPr>
        <w:t>Criteriile de evaluare tehnică și financiară aplicabile prezentului apel de proiecte sunt</w:t>
      </w:r>
      <w:r w:rsidRPr="00D24A8A">
        <w:rPr>
          <w:i/>
          <w:color w:val="1F4E79" w:themeColor="accent1" w:themeShade="80"/>
        </w:rPr>
        <w:t>:</w:t>
      </w:r>
    </w:p>
    <w:p w14:paraId="6A13804F" w14:textId="77777777" w:rsidR="004232FD" w:rsidRPr="00D24A8A" w:rsidRDefault="004232FD" w:rsidP="004232FD">
      <w:pPr>
        <w:numPr>
          <w:ilvl w:val="0"/>
          <w:numId w:val="98"/>
        </w:numPr>
        <w:ind w:left="0" w:firstLine="426"/>
        <w:contextualSpacing/>
        <w:jc w:val="both"/>
        <w:rPr>
          <w:iCs/>
          <w:color w:val="1F4E79" w:themeColor="accent1" w:themeShade="80"/>
        </w:rPr>
      </w:pPr>
      <w:r w:rsidRPr="00D24A8A">
        <w:rPr>
          <w:iCs/>
          <w:color w:val="1F4E79" w:themeColor="accent1" w:themeShade="80"/>
        </w:rPr>
        <w:t xml:space="preserve">Relevanța – maxim 30 de puncte, minim 21 de </w:t>
      </w:r>
      <w:bookmarkStart w:id="148" w:name="_Hlk133948473"/>
      <w:r w:rsidRPr="00D24A8A">
        <w:rPr>
          <w:iCs/>
          <w:color w:val="1F4E79" w:themeColor="accent1" w:themeShade="80"/>
        </w:rPr>
        <w:t>puncte</w:t>
      </w:r>
      <w:bookmarkEnd w:id="148"/>
      <w:r w:rsidRPr="00D24A8A">
        <w:rPr>
          <w:iCs/>
          <w:color w:val="1F4E79" w:themeColor="accent1" w:themeShade="80"/>
        </w:rPr>
        <w:t>. Cererile de finanțare care obțin mai puțin de 21 de puncte la criteriul Relevanță vor fi respinse;</w:t>
      </w:r>
    </w:p>
    <w:p w14:paraId="092E5422" w14:textId="77777777" w:rsidR="004232FD" w:rsidRPr="00D24A8A" w:rsidRDefault="004232FD" w:rsidP="004232FD">
      <w:pPr>
        <w:numPr>
          <w:ilvl w:val="0"/>
          <w:numId w:val="98"/>
        </w:numPr>
        <w:ind w:left="0" w:firstLine="426"/>
        <w:contextualSpacing/>
        <w:jc w:val="both"/>
        <w:rPr>
          <w:iCs/>
          <w:color w:val="1F4E79" w:themeColor="accent1" w:themeShade="80"/>
        </w:rPr>
      </w:pPr>
      <w:r w:rsidRPr="00D24A8A">
        <w:rPr>
          <w:iCs/>
          <w:color w:val="1F4E79" w:themeColor="accent1" w:themeShade="80"/>
        </w:rPr>
        <w:t>Eficacitate – maxim 30 de puncte, minim 21 de puncte. Cererile de finanțare care obțin mai puțin de 21 de puncte la criteriul Eficacitate vor fi respinse;</w:t>
      </w:r>
    </w:p>
    <w:p w14:paraId="515E5260" w14:textId="77777777" w:rsidR="004232FD" w:rsidRPr="00D24A8A" w:rsidRDefault="004232FD" w:rsidP="004232FD">
      <w:pPr>
        <w:numPr>
          <w:ilvl w:val="0"/>
          <w:numId w:val="98"/>
        </w:numPr>
        <w:ind w:left="0" w:firstLine="426"/>
        <w:contextualSpacing/>
        <w:jc w:val="both"/>
        <w:rPr>
          <w:iCs/>
          <w:color w:val="1F4E79" w:themeColor="accent1" w:themeShade="80"/>
        </w:rPr>
      </w:pPr>
      <w:r w:rsidRPr="00D24A8A">
        <w:rPr>
          <w:iCs/>
          <w:color w:val="1F4E79" w:themeColor="accent1" w:themeShade="80"/>
        </w:rPr>
        <w:t>Eficiență -  maxim 30 de puncte, minim 21 de puncte. Cererile de finanțare care obțin mai puțin de 21 de puncte la criteriul Eficiență vor fi respinse;</w:t>
      </w:r>
    </w:p>
    <w:p w14:paraId="2A8B054B" w14:textId="77777777" w:rsidR="004232FD" w:rsidRPr="00D24A8A" w:rsidRDefault="004232FD" w:rsidP="004232FD">
      <w:pPr>
        <w:numPr>
          <w:ilvl w:val="0"/>
          <w:numId w:val="98"/>
        </w:numPr>
        <w:ind w:left="0" w:firstLine="426"/>
        <w:contextualSpacing/>
        <w:jc w:val="both"/>
        <w:rPr>
          <w:iCs/>
          <w:color w:val="1F4E79" w:themeColor="accent1" w:themeShade="80"/>
        </w:rPr>
      </w:pPr>
      <w:r w:rsidRPr="00D24A8A">
        <w:rPr>
          <w:iCs/>
          <w:color w:val="1F4E79" w:themeColor="accent1" w:themeShade="80"/>
        </w:rPr>
        <w:t>Sustenabilitate – maxim 10 puncte, minim 7 puncte. Cererile de finanțare care obțin mai puțin de 7 de puncte la criteriul Sustenabilitate vor fi respinse.</w:t>
      </w:r>
    </w:p>
    <w:p w14:paraId="41A09D21" w14:textId="77777777" w:rsidR="00021C09" w:rsidRPr="00D24A8A" w:rsidRDefault="00021C09" w:rsidP="00021C09">
      <w:pPr>
        <w:contextualSpacing/>
        <w:jc w:val="both"/>
        <w:rPr>
          <w:iCs/>
          <w:color w:val="1F4E79" w:themeColor="accent1" w:themeShade="80"/>
        </w:rPr>
      </w:pPr>
    </w:p>
    <w:p w14:paraId="43E70A82" w14:textId="7FD0EA1A" w:rsidR="00021C09" w:rsidRPr="00D24A8A" w:rsidRDefault="00021C09" w:rsidP="00102E22">
      <w:pPr>
        <w:contextualSpacing/>
        <w:jc w:val="both"/>
        <w:rPr>
          <w:iCs/>
          <w:color w:val="1F4E79" w:themeColor="accent1" w:themeShade="80"/>
        </w:rPr>
      </w:pPr>
      <w:r w:rsidRPr="00D24A8A">
        <w:rPr>
          <w:iCs/>
          <w:color w:val="1F4E79" w:themeColor="accent1" w:themeShade="80"/>
        </w:rPr>
        <w:t>În cazul în care, in procesul de evaluare</w:t>
      </w:r>
      <w:r w:rsidR="009B4B0B" w:rsidRPr="00D24A8A">
        <w:rPr>
          <w:iCs/>
          <w:color w:val="1F4E79" w:themeColor="accent1" w:themeShade="80"/>
        </w:rPr>
        <w:t xml:space="preserve"> a bugetului proiectului</w:t>
      </w:r>
      <w:r w:rsidRPr="00D24A8A">
        <w:rPr>
          <w:iCs/>
          <w:color w:val="1F4E79" w:themeColor="accent1" w:themeShade="80"/>
        </w:rPr>
        <w:t xml:space="preserve">, se va constata </w:t>
      </w:r>
      <w:r w:rsidR="009B4B0B" w:rsidRPr="00D24A8A">
        <w:rPr>
          <w:iCs/>
          <w:color w:val="1F4E79" w:themeColor="accent1" w:themeShade="80"/>
        </w:rPr>
        <w:t>că valoarea alocată per întreprindere este subdimensionată, vor putea fi solicitate clarificări pentru a fi determinată viabilitatea afacerilor în raport cu valoarea alocată.</w:t>
      </w:r>
    </w:p>
    <w:bookmarkEnd w:id="147"/>
    <w:p w14:paraId="100FCE04" w14:textId="77777777" w:rsidR="0020049D" w:rsidRPr="00D24A8A" w:rsidRDefault="0020049D" w:rsidP="00B35341">
      <w:pPr>
        <w:pStyle w:val="NoSpacing"/>
        <w:jc w:val="both"/>
        <w:rPr>
          <w:rFonts w:eastAsia="Times New Roman" w:cs="Times New Roman"/>
          <w:color w:val="1F4E79" w:themeColor="accent1" w:themeShade="80"/>
          <w:lang w:eastAsia="ro-RO"/>
        </w:rPr>
      </w:pPr>
    </w:p>
    <w:p w14:paraId="5294E212" w14:textId="61FF95F6" w:rsidR="00B35341" w:rsidRPr="00D24A8A" w:rsidRDefault="00B75E8A" w:rsidP="00124234">
      <w:pPr>
        <w:pStyle w:val="Heading2"/>
        <w:rPr>
          <w:rStyle w:val="Heading2Char"/>
          <w:color w:val="1F4E79" w:themeColor="accent1" w:themeShade="80"/>
          <w:lang w:val="ro-RO"/>
        </w:rPr>
      </w:pPr>
      <w:bookmarkStart w:id="149" w:name="_Toc168333695"/>
      <w:r w:rsidRPr="00D24A8A">
        <w:rPr>
          <w:rStyle w:val="Heading2Char"/>
          <w:color w:val="1F4E79" w:themeColor="accent1" w:themeShade="80"/>
          <w:lang w:val="ro-RO"/>
        </w:rPr>
        <w:t>Aplicarea pragului de calitate</w:t>
      </w:r>
      <w:bookmarkEnd w:id="149"/>
    </w:p>
    <w:p w14:paraId="4349D80F" w14:textId="77777777" w:rsidR="00C52E45" w:rsidRPr="00D24A8A" w:rsidRDefault="00C52E45" w:rsidP="00B35341">
      <w:pPr>
        <w:pStyle w:val="NoSpacing"/>
        <w:rPr>
          <w:rFonts w:eastAsia="Times New Roman" w:cs="Courier New"/>
          <w:b/>
          <w:bCs/>
          <w:color w:val="1F4E79" w:themeColor="accent1" w:themeShade="80"/>
          <w:lang w:eastAsia="ro-RO"/>
        </w:rPr>
      </w:pPr>
    </w:p>
    <w:p w14:paraId="1DA04A3A" w14:textId="1312D055" w:rsidR="006D129F" w:rsidRPr="00D24A8A" w:rsidRDefault="006D129F" w:rsidP="006D129F">
      <w:pPr>
        <w:pStyle w:val="NoSpacing"/>
        <w:rPr>
          <w:rFonts w:eastAsia="Times New Roman" w:cs="Courier New"/>
          <w:iCs/>
          <w:color w:val="1F4E79" w:themeColor="accent1" w:themeShade="80"/>
          <w:lang w:eastAsia="ro-RO"/>
        </w:rPr>
      </w:pPr>
      <w:r w:rsidRPr="00D24A8A">
        <w:rPr>
          <w:rFonts w:eastAsia="Times New Roman" w:cs="Courier New"/>
          <w:iCs/>
          <w:color w:val="1F4E79" w:themeColor="accent1" w:themeShade="80"/>
          <w:lang w:eastAsia="ro-RO"/>
        </w:rPr>
        <w:t>În cazul programelor cofinanțate din FSE+ pragul de calitate sub care proiectele depuse la finanțare sunt declarate respinse este de minim 70% din punctajul maxim care poate fi acordat.</w:t>
      </w:r>
    </w:p>
    <w:p w14:paraId="00160A21" w14:textId="77777777" w:rsidR="00124234" w:rsidRPr="00D24A8A" w:rsidRDefault="00124234" w:rsidP="00B35341">
      <w:pPr>
        <w:pStyle w:val="NoSpacing"/>
        <w:rPr>
          <w:rFonts w:eastAsia="Times New Roman" w:cs="Times New Roman"/>
          <w:color w:val="1F4E79" w:themeColor="accent1" w:themeShade="80"/>
          <w:lang w:eastAsia="ro-RO"/>
        </w:rPr>
      </w:pPr>
    </w:p>
    <w:p w14:paraId="406A1B4A" w14:textId="16B14A22" w:rsidR="00CF5E04" w:rsidRPr="00D24A8A" w:rsidRDefault="00B75E8A" w:rsidP="00124234">
      <w:pPr>
        <w:pStyle w:val="Heading2"/>
        <w:rPr>
          <w:rStyle w:val="Heading2Char"/>
          <w:color w:val="1F4E79" w:themeColor="accent1" w:themeShade="80"/>
          <w:lang w:val="ro-RO"/>
        </w:rPr>
      </w:pPr>
      <w:bookmarkStart w:id="150" w:name="_Toc168333696"/>
      <w:r w:rsidRPr="00D24A8A">
        <w:rPr>
          <w:rStyle w:val="Heading2Char"/>
          <w:color w:val="1F4E79" w:themeColor="accent1" w:themeShade="80"/>
          <w:lang w:val="ro-RO"/>
        </w:rPr>
        <w:t xml:space="preserve">Aplicarea pragului de </w:t>
      </w:r>
      <w:proofErr w:type="spellStart"/>
      <w:r w:rsidRPr="00D24A8A">
        <w:rPr>
          <w:rStyle w:val="Heading2Char"/>
          <w:color w:val="1F4E79" w:themeColor="accent1" w:themeShade="80"/>
          <w:lang w:val="ro-RO"/>
        </w:rPr>
        <w:t>excelenţă</w:t>
      </w:r>
      <w:bookmarkEnd w:id="150"/>
      <w:proofErr w:type="spellEnd"/>
    </w:p>
    <w:p w14:paraId="5F2CBA9B" w14:textId="77777777" w:rsidR="00763A27" w:rsidRPr="00D24A8A" w:rsidRDefault="00763A27" w:rsidP="00B35341">
      <w:pPr>
        <w:pStyle w:val="NoSpacing"/>
        <w:rPr>
          <w:rFonts w:eastAsia="Times New Roman" w:cs="Courier New"/>
          <w:color w:val="1F4E79" w:themeColor="accent1" w:themeShade="80"/>
          <w:lang w:eastAsia="ro-RO"/>
        </w:rPr>
      </w:pPr>
    </w:p>
    <w:p w14:paraId="1DB8EF61" w14:textId="2F154CB6" w:rsidR="00B35341" w:rsidRPr="00D24A8A" w:rsidRDefault="00C52E45" w:rsidP="00B35341">
      <w:pPr>
        <w:pStyle w:val="NoSpacing"/>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Nu este cazul.</w:t>
      </w:r>
    </w:p>
    <w:p w14:paraId="003B1814" w14:textId="77777777" w:rsidR="00EB7B11" w:rsidRPr="00D24A8A" w:rsidRDefault="00EB7B11" w:rsidP="00B35341">
      <w:pPr>
        <w:pStyle w:val="NoSpacing"/>
        <w:rPr>
          <w:rFonts w:eastAsia="Times New Roman" w:cs="Courier New"/>
          <w:color w:val="1F4E79" w:themeColor="accent1" w:themeShade="80"/>
          <w:lang w:eastAsia="ro-RO"/>
        </w:rPr>
      </w:pPr>
    </w:p>
    <w:p w14:paraId="30AC995C" w14:textId="403CD0B1" w:rsidR="00B35341" w:rsidRPr="00D24A8A" w:rsidRDefault="00B75E8A" w:rsidP="00124234">
      <w:pPr>
        <w:pStyle w:val="Heading2"/>
        <w:rPr>
          <w:rStyle w:val="Heading2Char"/>
          <w:color w:val="1F4E79" w:themeColor="accent1" w:themeShade="80"/>
          <w:lang w:val="ro-RO"/>
        </w:rPr>
      </w:pPr>
      <w:bookmarkStart w:id="151" w:name="_Toc168333697"/>
      <w:r w:rsidRPr="00D24A8A">
        <w:rPr>
          <w:rStyle w:val="Heading2Char"/>
          <w:color w:val="1F4E79" w:themeColor="accent1" w:themeShade="80"/>
          <w:lang w:val="ro-RO"/>
        </w:rPr>
        <w:t> </w:t>
      </w:r>
      <w:r w:rsidRPr="00D24A8A">
        <w:rPr>
          <w:rStyle w:val="Heading2Char"/>
          <w:color w:val="1F4E79" w:themeColor="accent1" w:themeShade="80"/>
          <w:lang w:val="ro-RO"/>
        </w:rPr>
        <w:t> </w:t>
      </w:r>
      <w:r w:rsidRPr="00D24A8A">
        <w:rPr>
          <w:rStyle w:val="Heading2Char"/>
          <w:color w:val="1F4E79" w:themeColor="accent1" w:themeShade="80"/>
          <w:lang w:val="ro-RO"/>
        </w:rPr>
        <w:t xml:space="preserve">Notificarea rezultatului evaluării tehnice </w:t>
      </w:r>
      <w:proofErr w:type="spellStart"/>
      <w:r w:rsidRPr="00D24A8A">
        <w:rPr>
          <w:rStyle w:val="Heading2Char"/>
          <w:color w:val="1F4E79" w:themeColor="accent1" w:themeShade="80"/>
          <w:lang w:val="ro-RO"/>
        </w:rPr>
        <w:t>şi</w:t>
      </w:r>
      <w:proofErr w:type="spellEnd"/>
      <w:r w:rsidRPr="00D24A8A">
        <w:rPr>
          <w:rStyle w:val="Heading2Char"/>
          <w:color w:val="1F4E79" w:themeColor="accent1" w:themeShade="80"/>
          <w:lang w:val="ro-RO"/>
        </w:rPr>
        <w:t xml:space="preserve"> financiare</w:t>
      </w:r>
      <w:bookmarkEnd w:id="151"/>
    </w:p>
    <w:p w14:paraId="4FFD0F5C" w14:textId="77777777" w:rsidR="00B4123D" w:rsidRPr="00D24A8A" w:rsidRDefault="00B4123D" w:rsidP="00B4123D">
      <w:pPr>
        <w:rPr>
          <w:color w:val="1F4E79" w:themeColor="accent1" w:themeShade="80"/>
        </w:rPr>
      </w:pPr>
    </w:p>
    <w:p w14:paraId="1F1EDAA6" w14:textId="34A42AB7" w:rsidR="00EB7B11" w:rsidRPr="00D24A8A" w:rsidRDefault="00A16DAB" w:rsidP="00A16DAB">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 xml:space="preserve">Rezultatul evaluării tehnice </w:t>
      </w:r>
      <w:proofErr w:type="spellStart"/>
      <w:r w:rsidRPr="00D24A8A">
        <w:rPr>
          <w:rFonts w:eastAsia="Times New Roman" w:cs="Courier New"/>
          <w:color w:val="1F4E79" w:themeColor="accent1" w:themeShade="80"/>
          <w:lang w:eastAsia="ro-RO"/>
        </w:rPr>
        <w:t>şi</w:t>
      </w:r>
      <w:proofErr w:type="spellEnd"/>
      <w:r w:rsidRPr="00D24A8A">
        <w:rPr>
          <w:rFonts w:eastAsia="Times New Roman" w:cs="Courier New"/>
          <w:color w:val="1F4E79" w:themeColor="accent1" w:themeShade="80"/>
          <w:lang w:eastAsia="ro-RO"/>
        </w:rPr>
        <w:t xml:space="preserve"> financiare va fi comunicat conform prevederilor Metodologiei de verificare, evaluare </w:t>
      </w:r>
      <w:proofErr w:type="spellStart"/>
      <w:r w:rsidRPr="00D24A8A">
        <w:rPr>
          <w:rFonts w:eastAsia="Times New Roman" w:cs="Courier New"/>
          <w:color w:val="1F4E79" w:themeColor="accent1" w:themeShade="80"/>
          <w:lang w:eastAsia="ro-RO"/>
        </w:rPr>
        <w:t>şi</w:t>
      </w:r>
      <w:proofErr w:type="spellEnd"/>
      <w:r w:rsidRPr="00D24A8A">
        <w:rPr>
          <w:rFonts w:eastAsia="Times New Roman" w:cs="Courier New"/>
          <w:color w:val="1F4E79" w:themeColor="accent1" w:themeShade="80"/>
          <w:lang w:eastAsia="ro-RO"/>
        </w:rPr>
        <w:t xml:space="preserve"> selecție a proiectelor </w:t>
      </w:r>
      <w:proofErr w:type="spellStart"/>
      <w:r w:rsidRPr="00D24A8A">
        <w:rPr>
          <w:rFonts w:ascii="Calibri" w:eastAsia="Times New Roman" w:hAnsi="Calibri" w:cs="Calibri"/>
          <w:color w:val="1F4E79" w:themeColor="accent1" w:themeShade="80"/>
          <w:lang w:eastAsia="ro-RO"/>
        </w:rPr>
        <w:t>ȋ</w:t>
      </w:r>
      <w:r w:rsidRPr="00D24A8A">
        <w:rPr>
          <w:rFonts w:eastAsia="Times New Roman" w:cs="Courier New"/>
          <w:color w:val="1F4E79" w:themeColor="accent1" w:themeShade="80"/>
          <w:lang w:eastAsia="ro-RO"/>
        </w:rPr>
        <w:t>n</w:t>
      </w:r>
      <w:proofErr w:type="spellEnd"/>
      <w:r w:rsidRPr="00D24A8A">
        <w:rPr>
          <w:rFonts w:eastAsia="Times New Roman" w:cs="Courier New"/>
          <w:color w:val="1F4E79" w:themeColor="accent1" w:themeShade="80"/>
          <w:lang w:eastAsia="ro-RO"/>
        </w:rPr>
        <w:t xml:space="preserve"> cadrul </w:t>
      </w:r>
      <w:r w:rsidR="00B4123D" w:rsidRPr="00D24A8A">
        <w:rPr>
          <w:rFonts w:eastAsia="Times New Roman" w:cs="Courier New"/>
          <w:color w:val="1F4E79" w:themeColor="accent1" w:themeShade="80"/>
          <w:lang w:eastAsia="ro-RO"/>
        </w:rPr>
        <w:t>PEO</w:t>
      </w:r>
      <w:r w:rsidRPr="00D24A8A">
        <w:rPr>
          <w:rFonts w:eastAsia="Times New Roman" w:cs="Courier New"/>
          <w:color w:val="1F4E79" w:themeColor="accent1" w:themeShade="80"/>
          <w:lang w:eastAsia="ro-RO"/>
        </w:rPr>
        <w:t xml:space="preserve"> 2021 </w:t>
      </w:r>
      <w:r w:rsidRPr="00D24A8A">
        <w:rPr>
          <w:rFonts w:eastAsia="Times New Roman" w:cs="Trebuchet MS"/>
          <w:color w:val="1F4E79" w:themeColor="accent1" w:themeShade="80"/>
          <w:lang w:eastAsia="ro-RO"/>
        </w:rPr>
        <w:t>–</w:t>
      </w:r>
      <w:r w:rsidRPr="00D24A8A">
        <w:rPr>
          <w:rFonts w:eastAsia="Times New Roman" w:cs="Courier New"/>
          <w:color w:val="1F4E79" w:themeColor="accent1" w:themeShade="80"/>
          <w:lang w:eastAsia="ro-RO"/>
        </w:rPr>
        <w:t xml:space="preserve"> 2027.</w:t>
      </w:r>
    </w:p>
    <w:p w14:paraId="1A874C2A" w14:textId="77777777" w:rsidR="00A16DAB" w:rsidRPr="00D24A8A" w:rsidRDefault="00A16DAB" w:rsidP="00DA4472">
      <w:pPr>
        <w:pStyle w:val="NoSpacing"/>
        <w:rPr>
          <w:rFonts w:eastAsia="Times New Roman" w:cs="Times New Roman"/>
          <w:color w:val="1F4E79" w:themeColor="accent1" w:themeShade="80"/>
          <w:lang w:eastAsia="ro-RO"/>
        </w:rPr>
      </w:pPr>
    </w:p>
    <w:p w14:paraId="1130B1BC" w14:textId="5C8DE8F0" w:rsidR="00F679C3" w:rsidRPr="00D24A8A" w:rsidRDefault="00B75E8A" w:rsidP="00124234">
      <w:pPr>
        <w:pStyle w:val="Heading2"/>
        <w:rPr>
          <w:color w:val="1F4E79" w:themeColor="accent1" w:themeShade="80"/>
          <w:lang w:val="ro-RO"/>
        </w:rPr>
      </w:pPr>
      <w:bookmarkStart w:id="152" w:name="_Toc168333698"/>
      <w:r w:rsidRPr="00D24A8A">
        <w:rPr>
          <w:rFonts w:ascii="Trebuchet MS" w:eastAsia="Times New Roman" w:hAnsi="Trebuchet MS"/>
          <w:color w:val="1F4E79" w:themeColor="accent1" w:themeShade="80"/>
          <w:sz w:val="22"/>
          <w:szCs w:val="22"/>
          <w:lang w:val="ro-RO" w:eastAsia="ro-RO"/>
        </w:rPr>
        <w:t> </w:t>
      </w:r>
      <w:proofErr w:type="spellStart"/>
      <w:r w:rsidRPr="00D24A8A">
        <w:rPr>
          <w:color w:val="1F4E79" w:themeColor="accent1" w:themeShade="80"/>
          <w:lang w:val="ro-RO"/>
        </w:rPr>
        <w:t>Contestaţii</w:t>
      </w:r>
      <w:bookmarkEnd w:id="152"/>
      <w:proofErr w:type="spellEnd"/>
    </w:p>
    <w:p w14:paraId="4E9DAB3F" w14:textId="77777777" w:rsidR="00E44F97" w:rsidRPr="00D24A8A" w:rsidRDefault="00E44F97" w:rsidP="00E44F97">
      <w:pPr>
        <w:rPr>
          <w:color w:val="1F4E79" w:themeColor="accent1" w:themeShade="80"/>
        </w:rPr>
      </w:pPr>
    </w:p>
    <w:p w14:paraId="2F170272" w14:textId="5CE77226" w:rsidR="00513159" w:rsidRPr="00D24A8A" w:rsidRDefault="007B370C" w:rsidP="007B370C">
      <w:pPr>
        <w:jc w:val="both"/>
        <w:rPr>
          <w:color w:val="1F4E79" w:themeColor="accent1" w:themeShade="80"/>
          <w:lang w:eastAsia="ro-RO"/>
        </w:rPr>
      </w:pPr>
      <w:proofErr w:type="spellStart"/>
      <w:r w:rsidRPr="00D24A8A">
        <w:rPr>
          <w:color w:val="1F4E79" w:themeColor="accent1" w:themeShade="80"/>
          <w:lang w:eastAsia="ro-RO"/>
        </w:rPr>
        <w:t>Aplicantul</w:t>
      </w:r>
      <w:proofErr w:type="spellEnd"/>
      <w:r w:rsidRPr="00D24A8A">
        <w:rPr>
          <w:color w:val="1F4E79" w:themeColor="accent1" w:themeShade="80"/>
          <w:lang w:eastAsia="ro-RO"/>
        </w:rPr>
        <w:t xml:space="preserve"> poate depune contestație conform prevederilor Metodologiei de verificare, evaluare </w:t>
      </w:r>
      <w:proofErr w:type="spellStart"/>
      <w:r w:rsidRPr="00D24A8A">
        <w:rPr>
          <w:color w:val="1F4E79" w:themeColor="accent1" w:themeShade="80"/>
          <w:lang w:eastAsia="ro-RO"/>
        </w:rPr>
        <w:t>şi</w:t>
      </w:r>
      <w:proofErr w:type="spellEnd"/>
      <w:r w:rsidRPr="00D24A8A">
        <w:rPr>
          <w:color w:val="1F4E79" w:themeColor="accent1" w:themeShade="80"/>
          <w:lang w:eastAsia="ro-RO"/>
        </w:rPr>
        <w:t xml:space="preserve"> selecție a proiectelor </w:t>
      </w:r>
      <w:proofErr w:type="spellStart"/>
      <w:r w:rsidRPr="00D24A8A">
        <w:rPr>
          <w:rFonts w:ascii="Calibri" w:hAnsi="Calibri" w:cs="Calibri"/>
          <w:color w:val="1F4E79" w:themeColor="accent1" w:themeShade="80"/>
          <w:lang w:eastAsia="ro-RO"/>
        </w:rPr>
        <w:t>ȋ</w:t>
      </w:r>
      <w:r w:rsidRPr="00D24A8A">
        <w:rPr>
          <w:color w:val="1F4E79" w:themeColor="accent1" w:themeShade="80"/>
          <w:lang w:eastAsia="ro-RO"/>
        </w:rPr>
        <w:t>n</w:t>
      </w:r>
      <w:proofErr w:type="spellEnd"/>
      <w:r w:rsidRPr="00D24A8A">
        <w:rPr>
          <w:color w:val="1F4E79" w:themeColor="accent1" w:themeShade="80"/>
          <w:lang w:eastAsia="ro-RO"/>
        </w:rPr>
        <w:t xml:space="preserve"> cadrul </w:t>
      </w:r>
      <w:r w:rsidR="00725AAA" w:rsidRPr="00D24A8A">
        <w:rPr>
          <w:color w:val="1F4E79" w:themeColor="accent1" w:themeShade="80"/>
          <w:lang w:eastAsia="ro-RO"/>
        </w:rPr>
        <w:t>PEO</w:t>
      </w:r>
      <w:r w:rsidRPr="00D24A8A">
        <w:rPr>
          <w:color w:val="1F4E79" w:themeColor="accent1" w:themeShade="80"/>
          <w:lang w:eastAsia="ro-RO"/>
        </w:rPr>
        <w:t xml:space="preserve"> 2021 – 2027.</w:t>
      </w:r>
    </w:p>
    <w:p w14:paraId="24F6D88D" w14:textId="77777777" w:rsidR="00AA7D48" w:rsidRPr="00D24A8A" w:rsidRDefault="00AA7D48" w:rsidP="00AA7D48">
      <w:pPr>
        <w:jc w:val="both"/>
        <w:rPr>
          <w:color w:val="1F4E79" w:themeColor="accent1" w:themeShade="80"/>
          <w:lang w:eastAsia="ro-RO"/>
        </w:rPr>
      </w:pPr>
      <w:r w:rsidRPr="00D24A8A">
        <w:rPr>
          <w:color w:val="1F4E79" w:themeColor="accent1" w:themeShade="80"/>
          <w:lang w:eastAsia="ro-RO"/>
        </w:rPr>
        <w:t xml:space="preserve">Cu privire la rezultatul evaluării tehnice și financiare, solicitantul/liderul de parteneriat, după caz, poate formula contestație pe cale administrativă în termen de 30 zile calendaristice, calculat de la data comunicării acestuia prin intermediul sistemului informatic MySMIS2021/SMIS2021+. </w:t>
      </w:r>
    </w:p>
    <w:p w14:paraId="2CDE6101" w14:textId="77777777" w:rsidR="00AA7D48" w:rsidRPr="00D24A8A" w:rsidRDefault="00AA7D48" w:rsidP="00AA7D48">
      <w:pPr>
        <w:jc w:val="both"/>
        <w:rPr>
          <w:color w:val="1F4E79" w:themeColor="accent1" w:themeShade="80"/>
          <w:lang w:eastAsia="ro-RO"/>
        </w:rPr>
      </w:pPr>
      <w:r w:rsidRPr="00D24A8A">
        <w:rPr>
          <w:color w:val="1F4E79" w:themeColor="accent1" w:themeShade="80"/>
          <w:lang w:eastAsia="ro-RO"/>
        </w:rPr>
        <w:t xml:space="preserve">Contestația trebuie să cuprindă cel puțin următoarele elemente: </w:t>
      </w:r>
    </w:p>
    <w:p w14:paraId="6A3C3DA6" w14:textId="77777777" w:rsidR="00AA7D48" w:rsidRPr="00D24A8A" w:rsidRDefault="00AA7D48" w:rsidP="00AA7D48">
      <w:pPr>
        <w:jc w:val="both"/>
        <w:rPr>
          <w:color w:val="1F4E79" w:themeColor="accent1" w:themeShade="80"/>
          <w:lang w:eastAsia="ro-RO"/>
        </w:rPr>
      </w:pPr>
      <w:r w:rsidRPr="00D24A8A">
        <w:rPr>
          <w:color w:val="1F4E79" w:themeColor="accent1" w:themeShade="80"/>
          <w:lang w:eastAsia="ro-RO"/>
        </w:rPr>
        <w:t xml:space="preserve">a) datele de identificare ale solicitantului: denumire, sediu, datele de contact, precum și alte atribute de identificare, în condițiile legii, cum sunt: numărul de înregistrare în Registrul Comerțului sau într-un alt registru public, codul unic de înregistrare, precum și a cererii de finanțare: titlu, cod unic SMIS; </w:t>
      </w:r>
    </w:p>
    <w:p w14:paraId="241604CA" w14:textId="77777777" w:rsidR="00AA7D48" w:rsidRPr="00D24A8A" w:rsidRDefault="00AA7D48" w:rsidP="00AA7D48">
      <w:pPr>
        <w:jc w:val="both"/>
        <w:rPr>
          <w:color w:val="1F4E79" w:themeColor="accent1" w:themeShade="80"/>
          <w:lang w:eastAsia="ro-RO"/>
        </w:rPr>
      </w:pPr>
      <w:r w:rsidRPr="00D24A8A">
        <w:rPr>
          <w:color w:val="1F4E79" w:themeColor="accent1" w:themeShade="80"/>
          <w:lang w:eastAsia="ro-RO"/>
        </w:rPr>
        <w:t xml:space="preserve">b) datele de identificare ale reprezentantului legal al solicitantului; </w:t>
      </w:r>
    </w:p>
    <w:p w14:paraId="7BC27A0B" w14:textId="77777777" w:rsidR="00AA7D48" w:rsidRPr="00D24A8A" w:rsidRDefault="00AA7D48" w:rsidP="00AA7D48">
      <w:pPr>
        <w:jc w:val="both"/>
        <w:rPr>
          <w:color w:val="1F4E79" w:themeColor="accent1" w:themeShade="80"/>
          <w:lang w:eastAsia="ro-RO"/>
        </w:rPr>
      </w:pPr>
      <w:r w:rsidRPr="00D24A8A">
        <w:rPr>
          <w:color w:val="1F4E79" w:themeColor="accent1" w:themeShade="80"/>
          <w:lang w:eastAsia="ro-RO"/>
        </w:rPr>
        <w:t xml:space="preserve">c) obiectul contestației; </w:t>
      </w:r>
    </w:p>
    <w:p w14:paraId="6ED0EED4" w14:textId="77777777" w:rsidR="00AA7D48" w:rsidRPr="00D24A8A" w:rsidRDefault="00AA7D48" w:rsidP="00AA7D48">
      <w:pPr>
        <w:jc w:val="both"/>
        <w:rPr>
          <w:color w:val="1F4E79" w:themeColor="accent1" w:themeShade="80"/>
          <w:lang w:eastAsia="ro-RO"/>
        </w:rPr>
      </w:pPr>
      <w:r w:rsidRPr="00D24A8A">
        <w:rPr>
          <w:color w:val="1F4E79" w:themeColor="accent1" w:themeShade="80"/>
          <w:lang w:eastAsia="ro-RO"/>
        </w:rPr>
        <w:t xml:space="preserve">d) criteriul/criteriile contestate; </w:t>
      </w:r>
    </w:p>
    <w:p w14:paraId="60673E83" w14:textId="77777777" w:rsidR="00AA7D48" w:rsidRPr="00D24A8A" w:rsidRDefault="00AA7D48" w:rsidP="00AA7D48">
      <w:pPr>
        <w:jc w:val="both"/>
        <w:rPr>
          <w:color w:val="1F4E79" w:themeColor="accent1" w:themeShade="80"/>
          <w:lang w:eastAsia="ro-RO"/>
        </w:rPr>
      </w:pPr>
      <w:r w:rsidRPr="00D24A8A">
        <w:rPr>
          <w:color w:val="1F4E79" w:themeColor="accent1" w:themeShade="80"/>
          <w:lang w:eastAsia="ro-RO"/>
        </w:rPr>
        <w:t xml:space="preserve">e) motivele de fapt și de drept pe care se întemeiază contestația, detaliate pentru fiecare criteriu de evaluare și selecție în parte contestat; </w:t>
      </w:r>
    </w:p>
    <w:p w14:paraId="73D61F66" w14:textId="77777777" w:rsidR="00AA7D48" w:rsidRPr="00D24A8A" w:rsidRDefault="00AA7D48" w:rsidP="00AA7D48">
      <w:pPr>
        <w:jc w:val="both"/>
        <w:rPr>
          <w:color w:val="1F4E79" w:themeColor="accent1" w:themeShade="80"/>
          <w:lang w:eastAsia="ro-RO"/>
        </w:rPr>
      </w:pPr>
      <w:r w:rsidRPr="00D24A8A">
        <w:rPr>
          <w:color w:val="1F4E79" w:themeColor="accent1" w:themeShade="80"/>
          <w:lang w:eastAsia="ro-RO"/>
        </w:rPr>
        <w:t xml:space="preserve">f) semnătura reprezentantului legal/împuternicit al solicitantului. </w:t>
      </w:r>
    </w:p>
    <w:p w14:paraId="787F76E6" w14:textId="77777777" w:rsidR="00AA7D48" w:rsidRPr="00D24A8A" w:rsidRDefault="00AA7D48" w:rsidP="00AA7D48">
      <w:pPr>
        <w:jc w:val="both"/>
        <w:rPr>
          <w:color w:val="1F4E79" w:themeColor="accent1" w:themeShade="80"/>
          <w:lang w:eastAsia="ro-RO"/>
        </w:rPr>
      </w:pPr>
      <w:r w:rsidRPr="00D24A8A">
        <w:rPr>
          <w:color w:val="1F4E79" w:themeColor="accent1" w:themeShade="80"/>
          <w:lang w:eastAsia="ro-RO"/>
        </w:rPr>
        <w:t>Decizia Comitetului de soluționare a contestațiilor este definitivă în sistemul căilor administrative de atac. Ea poate fi atacată la instanțele judecătorești în condițiile Legii contenciosului administrativ nr. 554/2004, cu modificările și completările ulterioare.</w:t>
      </w:r>
    </w:p>
    <w:p w14:paraId="4D0156A8" w14:textId="77777777" w:rsidR="00AA7D48" w:rsidRPr="00D24A8A" w:rsidRDefault="00AA7D48" w:rsidP="00AA7D48">
      <w:pPr>
        <w:jc w:val="both"/>
        <w:rPr>
          <w:color w:val="1F4E79" w:themeColor="accent1" w:themeShade="80"/>
          <w:lang w:eastAsia="ro-RO"/>
        </w:rPr>
      </w:pPr>
      <w:r w:rsidRPr="00D24A8A">
        <w:rPr>
          <w:color w:val="1F4E79" w:themeColor="accent1" w:themeShade="80"/>
          <w:lang w:eastAsia="ro-RO"/>
        </w:rPr>
        <w:t>Comitetul de Soluționare a Contestațiilor respinge automat contestațiile care:</w:t>
      </w:r>
    </w:p>
    <w:p w14:paraId="476643AC" w14:textId="57C9E777" w:rsidR="00AA7D48" w:rsidRPr="00D24A8A" w:rsidRDefault="00AA7D48" w:rsidP="00AA7D48">
      <w:pPr>
        <w:jc w:val="both"/>
        <w:rPr>
          <w:color w:val="1F4E79" w:themeColor="accent1" w:themeShade="80"/>
          <w:lang w:eastAsia="ro-RO"/>
        </w:rPr>
      </w:pPr>
      <w:r w:rsidRPr="00D24A8A">
        <w:rPr>
          <w:color w:val="1F4E79" w:themeColor="accent1" w:themeShade="80"/>
          <w:lang w:eastAsia="ro-RO"/>
        </w:rPr>
        <w:t>-</w:t>
      </w:r>
      <w:r w:rsidRPr="00D24A8A">
        <w:rPr>
          <w:color w:val="1F4E79" w:themeColor="accent1" w:themeShade="80"/>
          <w:lang w:eastAsia="ro-RO"/>
        </w:rPr>
        <w:tab/>
        <w:t xml:space="preserve">reclamă faptul ca nu au fost recepționate solicitările de clarificări, scrisorile de corecții bugetare sau notificările/deciziile de comunicare a rezultatelor verificării și evaluării, dar a căror primire AM </w:t>
      </w:r>
      <w:r w:rsidR="00BB30D5" w:rsidRPr="00D24A8A">
        <w:rPr>
          <w:color w:val="1F4E79" w:themeColor="accent1" w:themeShade="80"/>
          <w:lang w:eastAsia="ro-RO"/>
        </w:rPr>
        <w:t>PEO</w:t>
      </w:r>
      <w:r w:rsidRPr="00D24A8A">
        <w:rPr>
          <w:color w:val="1F4E79" w:themeColor="accent1" w:themeShade="80"/>
          <w:lang w:eastAsia="ro-RO"/>
        </w:rPr>
        <w:t xml:space="preserve"> / OI </w:t>
      </w:r>
      <w:r w:rsidR="00BB30D5" w:rsidRPr="00D24A8A">
        <w:rPr>
          <w:color w:val="1F4E79" w:themeColor="accent1" w:themeShade="80"/>
          <w:lang w:eastAsia="ro-RO"/>
        </w:rPr>
        <w:t>PEO</w:t>
      </w:r>
      <w:r w:rsidRPr="00D24A8A">
        <w:rPr>
          <w:color w:val="1F4E79" w:themeColor="accent1" w:themeShade="80"/>
          <w:lang w:eastAsia="ro-RO"/>
        </w:rPr>
        <w:t xml:space="preserve"> o poate dovedi cu confirmarea de transmitere electronică sau cu raportul de expediție prin fax, e-mail;</w:t>
      </w:r>
    </w:p>
    <w:p w14:paraId="393EF2C1" w14:textId="77777777" w:rsidR="00AA7D48" w:rsidRPr="00D24A8A" w:rsidRDefault="00AA7D48" w:rsidP="00AA7D48">
      <w:pPr>
        <w:jc w:val="both"/>
        <w:rPr>
          <w:color w:val="1F4E79" w:themeColor="accent1" w:themeShade="80"/>
          <w:lang w:eastAsia="ro-RO"/>
        </w:rPr>
      </w:pPr>
      <w:r w:rsidRPr="00D24A8A">
        <w:rPr>
          <w:color w:val="1F4E79" w:themeColor="accent1" w:themeShade="80"/>
          <w:lang w:eastAsia="ro-RO"/>
        </w:rPr>
        <w:t>-</w:t>
      </w:r>
      <w:r w:rsidRPr="00D24A8A">
        <w:rPr>
          <w:color w:val="1F4E79" w:themeColor="accent1" w:themeShade="80"/>
          <w:lang w:eastAsia="ro-RO"/>
        </w:rPr>
        <w:tab/>
        <w:t>sunt expediate de solicitant după termenul stipulat în notificările/ scrisorile/ deciziile de comunicare a  rezultatelor verificării și evaluării;</w:t>
      </w:r>
    </w:p>
    <w:p w14:paraId="3EF3A4B7" w14:textId="77777777" w:rsidR="00AA7D48" w:rsidRPr="00D24A8A" w:rsidRDefault="00AA7D48" w:rsidP="00AA7D48">
      <w:pPr>
        <w:jc w:val="both"/>
        <w:rPr>
          <w:color w:val="1F4E79" w:themeColor="accent1" w:themeShade="80"/>
          <w:lang w:eastAsia="ro-RO"/>
        </w:rPr>
      </w:pPr>
      <w:r w:rsidRPr="00D24A8A">
        <w:rPr>
          <w:color w:val="1F4E79" w:themeColor="accent1" w:themeShade="80"/>
          <w:lang w:eastAsia="ro-RO"/>
        </w:rPr>
        <w:t>Contestațiile trebuie să vizeze explicit criteriile din grila de evaluare. Vor fi reevaluate doar criteriile contestate.</w:t>
      </w:r>
    </w:p>
    <w:p w14:paraId="0ADFCB10" w14:textId="2402C8B7" w:rsidR="00AA7D48" w:rsidRPr="00D24A8A" w:rsidRDefault="00AA7D48" w:rsidP="00AA7D48">
      <w:pPr>
        <w:jc w:val="both"/>
        <w:rPr>
          <w:color w:val="1F4E79" w:themeColor="accent1" w:themeShade="80"/>
          <w:lang w:eastAsia="ro-RO"/>
        </w:rPr>
      </w:pPr>
      <w:r w:rsidRPr="00D24A8A">
        <w:rPr>
          <w:color w:val="1F4E79" w:themeColor="accent1" w:themeShade="80"/>
          <w:lang w:eastAsia="ro-RO"/>
        </w:rPr>
        <w:t>Termenul maxim de soluționare a unei contestații este de 30 zile de la data înregistrării acesteia.</w:t>
      </w:r>
    </w:p>
    <w:p w14:paraId="30E5C4F5" w14:textId="77777777" w:rsidR="00CE1B6F" w:rsidRPr="00D24A8A" w:rsidRDefault="00CE1B6F" w:rsidP="00CE1B6F">
      <w:pPr>
        <w:pStyle w:val="NoSpacing"/>
        <w:jc w:val="both"/>
        <w:rPr>
          <w:rFonts w:eastAsia="Times New Roman" w:cs="Times New Roman"/>
          <w:color w:val="1F4E79" w:themeColor="accent1" w:themeShade="80"/>
          <w:lang w:eastAsia="ro-RO"/>
        </w:rPr>
      </w:pPr>
    </w:p>
    <w:p w14:paraId="31FDC843" w14:textId="77777777" w:rsidR="00B35341" w:rsidRPr="00D24A8A" w:rsidRDefault="00B35341" w:rsidP="00DA4472">
      <w:pPr>
        <w:pStyle w:val="NoSpacing"/>
        <w:rPr>
          <w:rFonts w:eastAsia="Times New Roman" w:cs="Times New Roman"/>
          <w:color w:val="1F4E79" w:themeColor="accent1" w:themeShade="80"/>
          <w:lang w:eastAsia="ro-RO"/>
        </w:rPr>
      </w:pPr>
    </w:p>
    <w:p w14:paraId="67BFCD85" w14:textId="3A4277FC" w:rsidR="002674C3" w:rsidRPr="00D24A8A" w:rsidRDefault="00B75E8A" w:rsidP="002674C3">
      <w:pPr>
        <w:pStyle w:val="Heading2"/>
        <w:rPr>
          <w:color w:val="1F4E79" w:themeColor="accent1" w:themeShade="80"/>
          <w:lang w:val="ro-RO"/>
        </w:rPr>
      </w:pPr>
      <w:bookmarkStart w:id="153" w:name="_Toc168333699"/>
      <w:r w:rsidRPr="00D24A8A">
        <w:rPr>
          <w:rFonts w:ascii="Trebuchet MS" w:eastAsia="Times New Roman" w:hAnsi="Trebuchet MS"/>
          <w:color w:val="1F4E79" w:themeColor="accent1" w:themeShade="80"/>
          <w:sz w:val="22"/>
          <w:szCs w:val="22"/>
          <w:lang w:val="ro-RO" w:eastAsia="ro-RO"/>
        </w:rPr>
        <w:t> </w:t>
      </w:r>
      <w:r w:rsidRPr="00D24A8A">
        <w:rPr>
          <w:color w:val="1F4E79" w:themeColor="accent1" w:themeShade="80"/>
          <w:lang w:val="ro-RO"/>
        </w:rPr>
        <w:t>Contractarea proiectelor</w:t>
      </w:r>
      <w:bookmarkEnd w:id="153"/>
    </w:p>
    <w:p w14:paraId="4EA30569" w14:textId="77777777" w:rsidR="00D74E64" w:rsidRPr="00D24A8A" w:rsidRDefault="00D74E64" w:rsidP="00D74E64">
      <w:pPr>
        <w:rPr>
          <w:color w:val="1F4E79" w:themeColor="accent1" w:themeShade="80"/>
        </w:rPr>
      </w:pPr>
    </w:p>
    <w:p w14:paraId="3AA4B624" w14:textId="1E061C75" w:rsidR="00124234" w:rsidRPr="00D24A8A" w:rsidRDefault="00B75E8A" w:rsidP="00124234">
      <w:pPr>
        <w:pStyle w:val="Heading3"/>
        <w:rPr>
          <w:color w:val="1F4E79" w:themeColor="accent1" w:themeShade="80"/>
        </w:rPr>
      </w:pPr>
      <w:bookmarkStart w:id="154" w:name="_Toc168333700"/>
      <w:r w:rsidRPr="00D24A8A">
        <w:rPr>
          <w:color w:val="1F4E79" w:themeColor="accent1" w:themeShade="80"/>
        </w:rPr>
        <w:t xml:space="preserve">Verificarea îndeplinirii </w:t>
      </w:r>
      <w:proofErr w:type="spellStart"/>
      <w:r w:rsidRPr="00D24A8A">
        <w:rPr>
          <w:color w:val="1F4E79" w:themeColor="accent1" w:themeShade="80"/>
        </w:rPr>
        <w:t>condiţiilor</w:t>
      </w:r>
      <w:proofErr w:type="spellEnd"/>
      <w:r w:rsidRPr="00D24A8A">
        <w:rPr>
          <w:color w:val="1F4E79" w:themeColor="accent1" w:themeShade="80"/>
        </w:rPr>
        <w:t xml:space="preserve"> de eligibilitate</w:t>
      </w:r>
      <w:bookmarkEnd w:id="154"/>
    </w:p>
    <w:p w14:paraId="27B0D424" w14:textId="77777777" w:rsidR="00481F60" w:rsidRPr="00D24A8A" w:rsidRDefault="00481F60" w:rsidP="00481F60">
      <w:pPr>
        <w:rPr>
          <w:color w:val="1F4E79" w:themeColor="accent1" w:themeShade="80"/>
        </w:rPr>
      </w:pPr>
    </w:p>
    <w:p w14:paraId="1F9D8B96" w14:textId="77777777" w:rsidR="00481F60" w:rsidRPr="00D24A8A" w:rsidRDefault="00481F60" w:rsidP="00481F60">
      <w:pPr>
        <w:jc w:val="both"/>
        <w:rPr>
          <w:color w:val="1F4E79" w:themeColor="accent1" w:themeShade="80"/>
          <w:lang w:eastAsia="ro-RO"/>
        </w:rPr>
      </w:pPr>
      <w:r w:rsidRPr="00D24A8A">
        <w:rPr>
          <w:color w:val="1F4E79" w:themeColor="accent1" w:themeShade="80"/>
          <w:lang w:eastAsia="ro-RO"/>
        </w:rPr>
        <w:t>După finalizarea evaluării tehnice și financiare a cererilor de finanțare, autoritatea de management/organismul intermediar, după caz, demarează etapa de contractare.</w:t>
      </w:r>
    </w:p>
    <w:p w14:paraId="6311CF9A" w14:textId="7A00CEE8" w:rsidR="00CA369B" w:rsidRPr="00D24A8A" w:rsidRDefault="00481F60" w:rsidP="00481F60">
      <w:pPr>
        <w:jc w:val="both"/>
        <w:rPr>
          <w:color w:val="1F4E79" w:themeColor="accent1" w:themeShade="80"/>
          <w:lang w:eastAsia="ro-RO"/>
        </w:rPr>
      </w:pPr>
      <w:r w:rsidRPr="00D24A8A">
        <w:rPr>
          <w:color w:val="1F4E79" w:themeColor="accent1" w:themeShade="80"/>
          <w:lang w:eastAsia="ro-RO"/>
        </w:rPr>
        <w:t>Procesul de contractare se derulează în conformitate cu prevederile Ghidului Solicitantului Condiții Generale sub-capitolul „5.3 Contractare“.</w:t>
      </w:r>
    </w:p>
    <w:p w14:paraId="045CD137" w14:textId="77777777" w:rsidR="00481F60" w:rsidRPr="00D24A8A" w:rsidRDefault="00481F60" w:rsidP="00481F60">
      <w:pPr>
        <w:pStyle w:val="NoSpacing"/>
        <w:rPr>
          <w:color w:val="1F4E79" w:themeColor="accent1" w:themeShade="80"/>
        </w:rPr>
      </w:pPr>
    </w:p>
    <w:p w14:paraId="021FB131" w14:textId="23685F94" w:rsidR="00A62CB5" w:rsidRPr="00D24A8A" w:rsidRDefault="00B75E8A" w:rsidP="00CA369B">
      <w:pPr>
        <w:pStyle w:val="Heading3"/>
        <w:rPr>
          <w:color w:val="1F4E79" w:themeColor="accent1" w:themeShade="80"/>
        </w:rPr>
      </w:pPr>
      <w:bookmarkStart w:id="155" w:name="_Toc168333701"/>
      <w:r w:rsidRPr="00D24A8A">
        <w:rPr>
          <w:color w:val="1F4E79" w:themeColor="accent1" w:themeShade="80"/>
        </w:rPr>
        <w:t xml:space="preserve">Decizia de acordare/respingere a </w:t>
      </w:r>
      <w:proofErr w:type="spellStart"/>
      <w:r w:rsidRPr="00D24A8A">
        <w:rPr>
          <w:color w:val="1F4E79" w:themeColor="accent1" w:themeShade="80"/>
        </w:rPr>
        <w:t>finanţării</w:t>
      </w:r>
      <w:bookmarkEnd w:id="155"/>
      <w:proofErr w:type="spellEnd"/>
    </w:p>
    <w:p w14:paraId="4FE9040C" w14:textId="77777777" w:rsidR="00B609C9" w:rsidRPr="00D24A8A" w:rsidRDefault="00B609C9" w:rsidP="00DA4472">
      <w:pPr>
        <w:pStyle w:val="NoSpacing"/>
        <w:rPr>
          <w:rFonts w:eastAsia="Times New Roman" w:cs="Courier New"/>
          <w:b/>
          <w:bCs/>
          <w:color w:val="1F4E79" w:themeColor="accent1" w:themeShade="80"/>
          <w:lang w:eastAsia="ro-RO"/>
        </w:rPr>
      </w:pPr>
    </w:p>
    <w:p w14:paraId="33BED260" w14:textId="60680D00" w:rsidR="00CA369B" w:rsidRPr="00D24A8A" w:rsidRDefault="0099272F" w:rsidP="0099272F">
      <w:pPr>
        <w:jc w:val="both"/>
        <w:rPr>
          <w:color w:val="1F4E79" w:themeColor="accent1" w:themeShade="80"/>
          <w:lang w:eastAsia="ro-RO"/>
        </w:rPr>
      </w:pPr>
      <w:r w:rsidRPr="00D24A8A">
        <w:rPr>
          <w:color w:val="1F4E79" w:themeColor="accent1" w:themeShade="80"/>
          <w:lang w:eastAsia="ro-RO"/>
        </w:rPr>
        <w:t>Contractul de finanțare/ decizia de finanțare, după caz, se generează de sistemul informatic MySMIS2021/SMIS2021+ și se semnează numai în format electronic de către reprezentantul legal/persoanele împuternicite ale autorității de management/organismului intermediar, după caz, și reprezentantul legal/persoanele împuternicite desemnate de solicitantul sau liderul de parteneriat în numele parteneriatului constituit.</w:t>
      </w:r>
    </w:p>
    <w:p w14:paraId="25976B3B" w14:textId="34CC8762" w:rsidR="00A62CB5" w:rsidRPr="00D24A8A" w:rsidRDefault="00B75E8A" w:rsidP="00CA369B">
      <w:pPr>
        <w:pStyle w:val="Heading3"/>
        <w:rPr>
          <w:color w:val="1F4E79" w:themeColor="accent1" w:themeShade="80"/>
        </w:rPr>
      </w:pPr>
      <w:bookmarkStart w:id="156" w:name="_Toc168333702"/>
      <w:r w:rsidRPr="00D24A8A">
        <w:rPr>
          <w:color w:val="1F4E79" w:themeColor="accent1" w:themeShade="80"/>
        </w:rPr>
        <w:t>Definitivarea planului de monitorizare a proiectului</w:t>
      </w:r>
      <w:bookmarkEnd w:id="156"/>
    </w:p>
    <w:p w14:paraId="17F189DB" w14:textId="77777777" w:rsidR="00FB4D22" w:rsidRPr="00D24A8A" w:rsidRDefault="00FB4D22" w:rsidP="00B609C9">
      <w:pPr>
        <w:pStyle w:val="NoSpacing"/>
        <w:jc w:val="both"/>
        <w:rPr>
          <w:rFonts w:eastAsia="Times New Roman" w:cs="Courier New"/>
          <w:b/>
          <w:bCs/>
          <w:color w:val="1F4E79" w:themeColor="accent1" w:themeShade="80"/>
          <w:lang w:eastAsia="ro-RO"/>
        </w:rPr>
      </w:pPr>
    </w:p>
    <w:p w14:paraId="12E094B0" w14:textId="12462F92" w:rsidR="00D25635" w:rsidRPr="00D24A8A" w:rsidRDefault="00D25635" w:rsidP="00D25635">
      <w:pPr>
        <w:pStyle w:val="NoSpacing"/>
        <w:jc w:val="both"/>
        <w:rPr>
          <w:rFonts w:eastAsia="Times New Roman" w:cs="Times New Roman"/>
          <w:color w:val="1F4E79" w:themeColor="accent1" w:themeShade="80"/>
          <w:lang w:eastAsia="ro-RO"/>
        </w:rPr>
      </w:pPr>
      <w:r w:rsidRPr="00D24A8A">
        <w:rPr>
          <w:rFonts w:eastAsia="Times New Roman" w:cs="Times New Roman"/>
          <w:color w:val="1F4E79" w:themeColor="accent1" w:themeShade="80"/>
          <w:lang w:eastAsia="ro-RO"/>
        </w:rPr>
        <w:t xml:space="preserve">În conformitate cu Ordinul ministrului investițiilor și proiectelor europene nr. </w:t>
      </w:r>
      <w:r w:rsidR="00A7568A" w:rsidRPr="00D24A8A">
        <w:rPr>
          <w:rFonts w:eastAsia="Times New Roman" w:cs="Times New Roman"/>
          <w:color w:val="1F4E79" w:themeColor="accent1" w:themeShade="80"/>
          <w:lang w:eastAsia="ro-RO"/>
        </w:rPr>
        <w:t>1</w:t>
      </w:r>
      <w:r w:rsidR="00120D10" w:rsidRPr="00D24A8A">
        <w:rPr>
          <w:rFonts w:eastAsia="Times New Roman" w:cs="Times New Roman"/>
          <w:color w:val="1F4E79" w:themeColor="accent1" w:themeShade="80"/>
          <w:lang w:eastAsia="ro-RO"/>
        </w:rPr>
        <w:t>.</w:t>
      </w:r>
      <w:r w:rsidR="00A7568A" w:rsidRPr="00D24A8A">
        <w:rPr>
          <w:rFonts w:eastAsia="Times New Roman" w:cs="Times New Roman"/>
          <w:color w:val="1F4E79" w:themeColor="accent1" w:themeShade="80"/>
          <w:lang w:eastAsia="ro-RO"/>
        </w:rPr>
        <w:t>777/2023</w:t>
      </w:r>
      <w:r w:rsidRPr="00D24A8A">
        <w:rPr>
          <w:rFonts w:eastAsia="Times New Roman" w:cs="Times New Roman"/>
          <w:color w:val="1F4E79" w:themeColor="accent1" w:themeShade="80"/>
          <w:lang w:eastAsia="ro-RO"/>
        </w:rPr>
        <w:t xml:space="preserve"> </w:t>
      </w:r>
      <w:r w:rsidR="00120D10" w:rsidRPr="00D24A8A">
        <w:rPr>
          <w:rFonts w:eastAsia="Times New Roman" w:cs="Times New Roman"/>
          <w:color w:val="1F4E79" w:themeColor="accent1" w:themeShade="80"/>
          <w:lang w:eastAsia="ro-RO"/>
        </w:rPr>
        <w:t xml:space="preserve">privind aprobarea conținutului/modelului/formatului/structurii-cadru pentru documentele prevăzute la art. 4 alin. (1) teza întâi, art. 6 alin. (1) și (3), art. 7 alin. (1) și art. 17 alin. (2) din Ordonanța de urgență a Guvernului nr. 23/2023 privind instituirea unor măsuri de simplificare și digitalizare pentru gestionarea fondurilor europene aferente Politicii de coeziune 2021-2027 </w:t>
      </w:r>
      <w:r w:rsidRPr="00D24A8A">
        <w:rPr>
          <w:rFonts w:eastAsia="Times New Roman" w:cs="Times New Roman"/>
          <w:color w:val="1F4E79" w:themeColor="accent1" w:themeShade="80"/>
          <w:lang w:eastAsia="ro-RO"/>
        </w:rPr>
        <w:t>se completează anexa aplicabilă și se stabilesc ținte trimestriale pentru atingerea rezultatelor asumate.</w:t>
      </w:r>
    </w:p>
    <w:p w14:paraId="4CB4EEF1" w14:textId="77777777" w:rsidR="00D25635" w:rsidRPr="00D24A8A" w:rsidRDefault="00D25635" w:rsidP="00D25635">
      <w:pPr>
        <w:pStyle w:val="NoSpacing"/>
        <w:jc w:val="both"/>
        <w:rPr>
          <w:rFonts w:eastAsia="Times New Roman" w:cs="Times New Roman"/>
          <w:color w:val="1F4E79" w:themeColor="accent1" w:themeShade="80"/>
          <w:lang w:eastAsia="ro-RO"/>
        </w:rPr>
      </w:pPr>
      <w:r w:rsidRPr="00D24A8A">
        <w:rPr>
          <w:rFonts w:eastAsia="Times New Roman" w:cs="Times New Roman"/>
          <w:color w:val="1F4E79" w:themeColor="accent1" w:themeShade="80"/>
          <w:lang w:eastAsia="ro-RO"/>
        </w:rPr>
        <w:t>Planul de monitorizare a proiectului este parte integrantă a contractului de finanțare/ deciziei de finanțare, după caz, și cuprinde indicatorii de etapă stabiliți pentru perioada de implementare a proiectului pe baza cărora se monitorizează și se evaluează progresul implementării proiectului, precum și condițiile și documentele justificative pe baza cărora se evaluează și se probează îndeplinirea acestora, în vederea atingerii obiectivelor și țintelor finale ale indicatorilor de realizare și de rezultat prevăzuți în cererea finanțare și asumați în contractul de finanțare/decizia de finanțare, după caz.</w:t>
      </w:r>
    </w:p>
    <w:p w14:paraId="220987C8" w14:textId="543F6692" w:rsidR="0094561B" w:rsidRPr="00D24A8A" w:rsidRDefault="00D25635" w:rsidP="00D25635">
      <w:pPr>
        <w:pStyle w:val="NoSpacing"/>
        <w:jc w:val="both"/>
        <w:rPr>
          <w:rFonts w:eastAsia="Times New Roman" w:cs="Times New Roman"/>
          <w:color w:val="1F4E79" w:themeColor="accent1" w:themeShade="80"/>
          <w:lang w:eastAsia="ro-RO"/>
        </w:rPr>
      </w:pPr>
      <w:r w:rsidRPr="00D24A8A">
        <w:rPr>
          <w:rFonts w:eastAsia="Times New Roman" w:cs="Times New Roman"/>
          <w:color w:val="1F4E79" w:themeColor="accent1" w:themeShade="80"/>
          <w:lang w:eastAsia="ro-RO"/>
        </w:rPr>
        <w:t>Planul de monitorizare include, de asemenea, valorile țintelor finale ale indicatorilor de realizare și de rezultat care trebuie atinse ca urmare a implementării proiectului, precum și valorile de bază / de referință ale acestora, dacă există.</w:t>
      </w:r>
    </w:p>
    <w:p w14:paraId="4DB5BD31" w14:textId="77777777" w:rsidR="0094561B" w:rsidRPr="00D24A8A" w:rsidRDefault="0094561B" w:rsidP="00FB4D22">
      <w:pPr>
        <w:pStyle w:val="NoSpacing"/>
        <w:jc w:val="both"/>
        <w:rPr>
          <w:rFonts w:eastAsia="Times New Roman" w:cs="Times New Roman"/>
          <w:color w:val="1F4E79" w:themeColor="accent1" w:themeShade="80"/>
          <w:lang w:eastAsia="ro-RO"/>
        </w:rPr>
      </w:pPr>
    </w:p>
    <w:p w14:paraId="7CFE9435" w14:textId="1DF3583F" w:rsidR="00A62CB5" w:rsidRPr="00D24A8A" w:rsidRDefault="00B75E8A" w:rsidP="00CA369B">
      <w:pPr>
        <w:pStyle w:val="Heading3"/>
        <w:rPr>
          <w:color w:val="1F4E79" w:themeColor="accent1" w:themeShade="80"/>
        </w:rPr>
      </w:pPr>
      <w:bookmarkStart w:id="157" w:name="_Toc168333703"/>
      <w:r w:rsidRPr="00D24A8A">
        <w:rPr>
          <w:color w:val="1F4E79" w:themeColor="accent1" w:themeShade="80"/>
        </w:rPr>
        <w:t xml:space="preserve">Semnarea contractului de </w:t>
      </w:r>
      <w:proofErr w:type="spellStart"/>
      <w:r w:rsidRPr="00D24A8A">
        <w:rPr>
          <w:color w:val="1F4E79" w:themeColor="accent1" w:themeShade="80"/>
        </w:rPr>
        <w:t>finanţare</w:t>
      </w:r>
      <w:proofErr w:type="spellEnd"/>
      <w:r w:rsidRPr="00D24A8A">
        <w:rPr>
          <w:color w:val="1F4E79" w:themeColor="accent1" w:themeShade="80"/>
        </w:rPr>
        <w:t xml:space="preserve">/emiterea deciziei de </w:t>
      </w:r>
      <w:proofErr w:type="spellStart"/>
      <w:r w:rsidRPr="00D24A8A">
        <w:rPr>
          <w:color w:val="1F4E79" w:themeColor="accent1" w:themeShade="80"/>
        </w:rPr>
        <w:t>finanţare</w:t>
      </w:r>
      <w:bookmarkEnd w:id="157"/>
      <w:proofErr w:type="spellEnd"/>
    </w:p>
    <w:p w14:paraId="54C24D47" w14:textId="77777777" w:rsidR="00FB4D22" w:rsidRPr="00D24A8A" w:rsidRDefault="00FB4D22" w:rsidP="00FB4D22">
      <w:pPr>
        <w:pStyle w:val="NoSpacing"/>
        <w:jc w:val="both"/>
        <w:rPr>
          <w:rFonts w:eastAsia="Times New Roman" w:cs="Courier New"/>
          <w:color w:val="1F4E79" w:themeColor="accent1" w:themeShade="80"/>
          <w:lang w:eastAsia="ro-RO"/>
        </w:rPr>
      </w:pPr>
    </w:p>
    <w:p w14:paraId="34DB1638" w14:textId="6D4DF877" w:rsidR="00C22A32" w:rsidRPr="00D24A8A" w:rsidRDefault="00FF2968" w:rsidP="00FB4D22">
      <w:pPr>
        <w:pStyle w:val="NoSpacing"/>
        <w:jc w:val="both"/>
        <w:rPr>
          <w:iCs/>
          <w:color w:val="1F4E79" w:themeColor="accent1" w:themeShade="80"/>
        </w:rPr>
      </w:pPr>
      <w:r w:rsidRPr="00D24A8A">
        <w:rPr>
          <w:iCs/>
          <w:color w:val="1F4E79" w:themeColor="accent1" w:themeShade="80"/>
        </w:rPr>
        <w:t>Procesul de contractare se derulează în conformitate cu prevederile Ghidului Solicitantului Condiții Generale secțiunea 5.3 Contractare.</w:t>
      </w:r>
    </w:p>
    <w:p w14:paraId="39673C84" w14:textId="77777777" w:rsidR="00C86692" w:rsidRPr="00D24A8A" w:rsidRDefault="00C86692" w:rsidP="00C86692">
      <w:pPr>
        <w:pStyle w:val="NoSpacing"/>
        <w:jc w:val="both"/>
        <w:rPr>
          <w:iCs/>
          <w:color w:val="1F4E79" w:themeColor="accent1" w:themeShade="80"/>
        </w:rPr>
      </w:pPr>
      <w:r w:rsidRPr="00D24A8A">
        <w:rPr>
          <w:iCs/>
          <w:color w:val="1F4E79" w:themeColor="accent1" w:themeShade="80"/>
        </w:rPr>
        <w:t xml:space="preserve">Contractul de finanțare va respecta modelul prevăzut în anexa la Ordinul ministrului investițiilor și proiectelor europene nr.2041 din 25 mai 2023 pentru aprobarea modelului contractului de </w:t>
      </w:r>
      <w:proofErr w:type="spellStart"/>
      <w:r w:rsidRPr="00D24A8A">
        <w:rPr>
          <w:iCs/>
          <w:color w:val="1F4E79" w:themeColor="accent1" w:themeShade="80"/>
        </w:rPr>
        <w:t>finanţare</w:t>
      </w:r>
      <w:proofErr w:type="spellEnd"/>
      <w:r w:rsidRPr="00D24A8A">
        <w:rPr>
          <w:iCs/>
          <w:color w:val="1F4E79" w:themeColor="accent1" w:themeShade="80"/>
        </w:rPr>
        <w:t xml:space="preserve"> prevăzut la art. 14 alin. (2) din </w:t>
      </w:r>
      <w:proofErr w:type="spellStart"/>
      <w:r w:rsidRPr="00D24A8A">
        <w:rPr>
          <w:iCs/>
          <w:color w:val="1F4E79" w:themeColor="accent1" w:themeShade="80"/>
        </w:rPr>
        <w:t>Ordonanţa</w:t>
      </w:r>
      <w:proofErr w:type="spellEnd"/>
      <w:r w:rsidRPr="00D24A8A">
        <w:rPr>
          <w:iCs/>
          <w:color w:val="1F4E79" w:themeColor="accent1" w:themeShade="80"/>
        </w:rPr>
        <w:t xml:space="preserve"> de </w:t>
      </w:r>
      <w:proofErr w:type="spellStart"/>
      <w:r w:rsidRPr="00D24A8A">
        <w:rPr>
          <w:iCs/>
          <w:color w:val="1F4E79" w:themeColor="accent1" w:themeShade="80"/>
        </w:rPr>
        <w:t>urgenţă</w:t>
      </w:r>
      <w:proofErr w:type="spellEnd"/>
      <w:r w:rsidRPr="00D24A8A">
        <w:rPr>
          <w:iCs/>
          <w:color w:val="1F4E79" w:themeColor="accent1" w:themeShade="80"/>
        </w:rPr>
        <w:t xml:space="preserve"> a Guvernului nr. 23/2023 privind instituirea unor măsuri de simplificare </w:t>
      </w:r>
      <w:proofErr w:type="spellStart"/>
      <w:r w:rsidRPr="00D24A8A">
        <w:rPr>
          <w:iCs/>
          <w:color w:val="1F4E79" w:themeColor="accent1" w:themeShade="80"/>
        </w:rPr>
        <w:t>şi</w:t>
      </w:r>
      <w:proofErr w:type="spellEnd"/>
      <w:r w:rsidRPr="00D24A8A">
        <w:rPr>
          <w:iCs/>
          <w:color w:val="1F4E79" w:themeColor="accent1" w:themeShade="80"/>
        </w:rPr>
        <w:t xml:space="preserve"> digitalizare pentru gestionarea fondurilor europene aferente Politicii de coeziune 2021-2027. </w:t>
      </w:r>
    </w:p>
    <w:p w14:paraId="10B6C698" w14:textId="58B72D73" w:rsidR="00C86692" w:rsidRPr="00D24A8A" w:rsidRDefault="00C86692" w:rsidP="00C86692">
      <w:pPr>
        <w:pStyle w:val="NoSpacing"/>
        <w:jc w:val="both"/>
        <w:rPr>
          <w:iCs/>
          <w:color w:val="1F4E79" w:themeColor="accent1" w:themeShade="80"/>
        </w:rPr>
      </w:pPr>
      <w:r w:rsidRPr="00D24A8A">
        <w:rPr>
          <w:iCs/>
          <w:color w:val="1F4E79" w:themeColor="accent1" w:themeShade="80"/>
        </w:rPr>
        <w:lastRenderedPageBreak/>
        <w:t xml:space="preserve">Condițiile specifice ale contractului de finanțare (anexa </w:t>
      </w:r>
      <w:r w:rsidR="00026185" w:rsidRPr="00D24A8A">
        <w:rPr>
          <w:iCs/>
          <w:color w:val="1F4E79" w:themeColor="accent1" w:themeShade="80"/>
        </w:rPr>
        <w:t>6</w:t>
      </w:r>
      <w:r w:rsidRPr="00D24A8A">
        <w:rPr>
          <w:iCs/>
          <w:color w:val="1F4E79" w:themeColor="accent1" w:themeShade="80"/>
        </w:rPr>
        <w:t xml:space="preserve"> la Contractul de finanțare) sunt prevăzute în Anexa 7 la prezentul Ghid al Solicitantului - Condiții Specifice.</w:t>
      </w:r>
    </w:p>
    <w:p w14:paraId="44D69DE7" w14:textId="1D6B2DB8" w:rsidR="00CE5E00" w:rsidRPr="00D24A8A" w:rsidRDefault="00B75E8A" w:rsidP="002674C3">
      <w:pPr>
        <w:pStyle w:val="Heading1"/>
        <w:rPr>
          <w:color w:val="1F4E79" w:themeColor="accent1" w:themeShade="80"/>
        </w:rPr>
      </w:pPr>
      <w:bookmarkStart w:id="158" w:name="_Toc168333704"/>
      <w:r w:rsidRPr="00D24A8A">
        <w:rPr>
          <w:color w:val="1F4E79" w:themeColor="accent1" w:themeShade="80"/>
        </w:rPr>
        <w:t>Aspecte privind conflictul de interese</w:t>
      </w:r>
      <w:bookmarkEnd w:id="158"/>
    </w:p>
    <w:p w14:paraId="2C1D34D2" w14:textId="77777777" w:rsidR="004E5D68" w:rsidRPr="00D24A8A" w:rsidRDefault="004E5D68" w:rsidP="004E5D68">
      <w:pPr>
        <w:rPr>
          <w:color w:val="1F4E79" w:themeColor="accent1" w:themeShade="80"/>
        </w:rPr>
      </w:pPr>
    </w:p>
    <w:p w14:paraId="7E5241B9" w14:textId="77777777" w:rsidR="006F6BEE" w:rsidRPr="00D24A8A" w:rsidRDefault="006F6BEE" w:rsidP="006F6BEE">
      <w:pPr>
        <w:jc w:val="both"/>
        <w:rPr>
          <w:color w:val="1F4E79" w:themeColor="accent1" w:themeShade="80"/>
          <w:lang w:eastAsia="ro-RO"/>
        </w:rPr>
      </w:pPr>
      <w:r w:rsidRPr="00D24A8A">
        <w:rPr>
          <w:color w:val="1F4E79" w:themeColor="accent1" w:themeShade="80"/>
          <w:lang w:eastAsia="ro-RO"/>
        </w:rPr>
        <w:t xml:space="preserve">La conceperea cererii de finanțare precum și pe toată perioada implementării proiectului, beneficiarii/ partenerii vor trebui să respecte prevederile legale europene și naționale în vigoare referitoare la conflictul de interese </w:t>
      </w:r>
      <w:proofErr w:type="spellStart"/>
      <w:r w:rsidRPr="00D24A8A">
        <w:rPr>
          <w:color w:val="1F4E79" w:themeColor="accent1" w:themeShade="80"/>
          <w:lang w:eastAsia="ro-RO"/>
        </w:rPr>
        <w:t>şi</w:t>
      </w:r>
      <w:proofErr w:type="spellEnd"/>
      <w:r w:rsidRPr="00D24A8A">
        <w:rPr>
          <w:color w:val="1F4E79" w:themeColor="accent1" w:themeShade="80"/>
          <w:lang w:eastAsia="ro-RO"/>
        </w:rPr>
        <w:t xml:space="preserve"> regimul </w:t>
      </w:r>
      <w:proofErr w:type="spellStart"/>
      <w:r w:rsidRPr="00D24A8A">
        <w:rPr>
          <w:color w:val="1F4E79" w:themeColor="accent1" w:themeShade="80"/>
          <w:lang w:eastAsia="ro-RO"/>
        </w:rPr>
        <w:t>incompatibilităţilor</w:t>
      </w:r>
      <w:proofErr w:type="spellEnd"/>
      <w:r w:rsidRPr="00D24A8A">
        <w:rPr>
          <w:color w:val="1F4E79" w:themeColor="accent1" w:themeShade="80"/>
          <w:lang w:eastAsia="ro-RO"/>
        </w:rPr>
        <w:t>.</w:t>
      </w:r>
    </w:p>
    <w:p w14:paraId="34B05596" w14:textId="11EE80B8" w:rsidR="006F6BEE" w:rsidRPr="00D24A8A" w:rsidRDefault="006F6BEE" w:rsidP="006F6BEE">
      <w:pPr>
        <w:jc w:val="both"/>
        <w:rPr>
          <w:color w:val="1F4E79" w:themeColor="accent1" w:themeShade="80"/>
          <w:lang w:eastAsia="ro-RO"/>
        </w:rPr>
      </w:pPr>
      <w:r w:rsidRPr="00D24A8A">
        <w:rPr>
          <w:color w:val="1F4E79" w:themeColor="accent1" w:themeShade="80"/>
          <w:lang w:eastAsia="ro-RO"/>
        </w:rPr>
        <w:t xml:space="preserve">Beneficiarii de </w:t>
      </w:r>
      <w:proofErr w:type="spellStart"/>
      <w:r w:rsidRPr="00D24A8A">
        <w:rPr>
          <w:color w:val="1F4E79" w:themeColor="accent1" w:themeShade="80"/>
          <w:lang w:eastAsia="ro-RO"/>
        </w:rPr>
        <w:t>finanţare</w:t>
      </w:r>
      <w:proofErr w:type="spellEnd"/>
      <w:r w:rsidRPr="00D24A8A">
        <w:rPr>
          <w:color w:val="1F4E79" w:themeColor="accent1" w:themeShade="80"/>
          <w:lang w:eastAsia="ro-RO"/>
        </w:rPr>
        <w:t xml:space="preserve"> nerambursabilă se obligă să întreprindă toate </w:t>
      </w:r>
      <w:proofErr w:type="spellStart"/>
      <w:r w:rsidRPr="00D24A8A">
        <w:rPr>
          <w:color w:val="1F4E79" w:themeColor="accent1" w:themeShade="80"/>
          <w:lang w:eastAsia="ro-RO"/>
        </w:rPr>
        <w:t>diligenţele</w:t>
      </w:r>
      <w:proofErr w:type="spellEnd"/>
      <w:r w:rsidRPr="00D24A8A">
        <w:rPr>
          <w:color w:val="1F4E79" w:themeColor="accent1" w:themeShade="80"/>
          <w:lang w:eastAsia="ro-RO"/>
        </w:rPr>
        <w:t xml:space="preserve"> necesare pentru a evita orice conflict de interese </w:t>
      </w:r>
      <w:proofErr w:type="spellStart"/>
      <w:r w:rsidRPr="00D24A8A">
        <w:rPr>
          <w:color w:val="1F4E79" w:themeColor="accent1" w:themeShade="80"/>
          <w:lang w:eastAsia="ro-RO"/>
        </w:rPr>
        <w:t>şi</w:t>
      </w:r>
      <w:proofErr w:type="spellEnd"/>
      <w:r w:rsidRPr="00D24A8A">
        <w:rPr>
          <w:color w:val="1F4E79" w:themeColor="accent1" w:themeShade="80"/>
          <w:lang w:eastAsia="ro-RO"/>
        </w:rPr>
        <w:t xml:space="preserve"> să informeze cu celeritate AM </w:t>
      </w:r>
      <w:r w:rsidR="00725AAA" w:rsidRPr="00D24A8A">
        <w:rPr>
          <w:color w:val="1F4E79" w:themeColor="accent1" w:themeShade="80"/>
          <w:lang w:eastAsia="ro-RO"/>
        </w:rPr>
        <w:t>PEO</w:t>
      </w:r>
      <w:r w:rsidRPr="00D24A8A">
        <w:rPr>
          <w:color w:val="1F4E79" w:themeColor="accent1" w:themeShade="80"/>
          <w:lang w:eastAsia="ro-RO"/>
        </w:rPr>
        <w:t xml:space="preserve"> în legătură cu orice </w:t>
      </w:r>
      <w:proofErr w:type="spellStart"/>
      <w:r w:rsidRPr="00D24A8A">
        <w:rPr>
          <w:color w:val="1F4E79" w:themeColor="accent1" w:themeShade="80"/>
          <w:lang w:eastAsia="ro-RO"/>
        </w:rPr>
        <w:t>situaţie</w:t>
      </w:r>
      <w:proofErr w:type="spellEnd"/>
      <w:r w:rsidRPr="00D24A8A">
        <w:rPr>
          <w:color w:val="1F4E79" w:themeColor="accent1" w:themeShade="80"/>
          <w:lang w:eastAsia="ro-RO"/>
        </w:rPr>
        <w:t xml:space="preserve"> care dă </w:t>
      </w:r>
      <w:proofErr w:type="spellStart"/>
      <w:r w:rsidRPr="00D24A8A">
        <w:rPr>
          <w:color w:val="1F4E79" w:themeColor="accent1" w:themeShade="80"/>
          <w:lang w:eastAsia="ro-RO"/>
        </w:rPr>
        <w:t>naştere</w:t>
      </w:r>
      <w:proofErr w:type="spellEnd"/>
      <w:r w:rsidRPr="00D24A8A">
        <w:rPr>
          <w:color w:val="1F4E79" w:themeColor="accent1" w:themeShade="80"/>
          <w:lang w:eastAsia="ro-RO"/>
        </w:rPr>
        <w:t xml:space="preserve"> sau este posibil să dea </w:t>
      </w:r>
      <w:proofErr w:type="spellStart"/>
      <w:r w:rsidRPr="00D24A8A">
        <w:rPr>
          <w:color w:val="1F4E79" w:themeColor="accent1" w:themeShade="80"/>
          <w:lang w:eastAsia="ro-RO"/>
        </w:rPr>
        <w:t>naştere</w:t>
      </w:r>
      <w:proofErr w:type="spellEnd"/>
      <w:r w:rsidRPr="00D24A8A">
        <w:rPr>
          <w:color w:val="1F4E79" w:themeColor="accent1" w:themeShade="80"/>
          <w:lang w:eastAsia="ro-RO"/>
        </w:rPr>
        <w:t xml:space="preserve"> unui astfel de conflict. În cazul </w:t>
      </w:r>
      <w:proofErr w:type="spellStart"/>
      <w:r w:rsidRPr="00D24A8A">
        <w:rPr>
          <w:color w:val="1F4E79" w:themeColor="accent1" w:themeShade="80"/>
          <w:lang w:eastAsia="ro-RO"/>
        </w:rPr>
        <w:t>apariţiei</w:t>
      </w:r>
      <w:proofErr w:type="spellEnd"/>
      <w:r w:rsidRPr="00D24A8A">
        <w:rPr>
          <w:color w:val="1F4E79" w:themeColor="accent1" w:themeShade="80"/>
          <w:lang w:eastAsia="ro-RO"/>
        </w:rPr>
        <w:t xml:space="preserve"> riscului unei astfel de situații beneficiarul/ partenerii trebuie să ia măsuri care să conducă la evitarea, respectiv stingerea lui </w:t>
      </w:r>
      <w:proofErr w:type="spellStart"/>
      <w:r w:rsidRPr="00D24A8A">
        <w:rPr>
          <w:color w:val="1F4E79" w:themeColor="accent1" w:themeShade="80"/>
          <w:lang w:eastAsia="ro-RO"/>
        </w:rPr>
        <w:t>şi</w:t>
      </w:r>
      <w:proofErr w:type="spellEnd"/>
      <w:r w:rsidRPr="00D24A8A">
        <w:rPr>
          <w:color w:val="1F4E79" w:themeColor="accent1" w:themeShade="80"/>
          <w:lang w:eastAsia="ro-RO"/>
        </w:rPr>
        <w:t xml:space="preserve"> să informeze în scris AM </w:t>
      </w:r>
      <w:r w:rsidR="00725AAA" w:rsidRPr="00D24A8A">
        <w:rPr>
          <w:color w:val="1F4E79" w:themeColor="accent1" w:themeShade="80"/>
          <w:lang w:eastAsia="ro-RO"/>
        </w:rPr>
        <w:t>PEO</w:t>
      </w:r>
      <w:r w:rsidRPr="00D24A8A">
        <w:rPr>
          <w:color w:val="1F4E79" w:themeColor="accent1" w:themeShade="80"/>
          <w:lang w:eastAsia="ro-RO"/>
        </w:rPr>
        <w:t xml:space="preserve"> / OI </w:t>
      </w:r>
      <w:r w:rsidR="00725AAA" w:rsidRPr="00D24A8A">
        <w:rPr>
          <w:color w:val="1F4E79" w:themeColor="accent1" w:themeShade="80"/>
          <w:lang w:eastAsia="ro-RO"/>
        </w:rPr>
        <w:t>PEO</w:t>
      </w:r>
      <w:r w:rsidRPr="00D24A8A">
        <w:rPr>
          <w:color w:val="1F4E79" w:themeColor="accent1" w:themeShade="80"/>
          <w:lang w:eastAsia="ro-RO"/>
        </w:rPr>
        <w:t xml:space="preserve"> delegat în legătură cu orice situație care dă naștere sau este posibil să dea naștere unui astfel de conflict, în termen de 3 (trei) zile lucrătoare de la apariția unei astfel de situații.</w:t>
      </w:r>
    </w:p>
    <w:p w14:paraId="6BD02D3D" w14:textId="77777777" w:rsidR="006F6BEE" w:rsidRPr="00D24A8A" w:rsidRDefault="006F6BEE" w:rsidP="006F6BEE">
      <w:pPr>
        <w:jc w:val="both"/>
        <w:rPr>
          <w:color w:val="1F4E79" w:themeColor="accent1" w:themeShade="80"/>
          <w:lang w:eastAsia="ro-RO"/>
        </w:rPr>
      </w:pPr>
      <w:r w:rsidRPr="00D24A8A">
        <w:rPr>
          <w:color w:val="1F4E79" w:themeColor="accent1" w:themeShade="80"/>
          <w:lang w:eastAsia="ro-RO"/>
        </w:rPr>
        <w:t xml:space="preserve">Reprezintă conflict de interese orice situație care împiedică beneficiarul/partenerii de a avea o atitudine obiectivă </w:t>
      </w:r>
      <w:proofErr w:type="spellStart"/>
      <w:r w:rsidRPr="00D24A8A">
        <w:rPr>
          <w:color w:val="1F4E79" w:themeColor="accent1" w:themeShade="80"/>
          <w:lang w:eastAsia="ro-RO"/>
        </w:rPr>
        <w:t>şi</w:t>
      </w:r>
      <w:proofErr w:type="spellEnd"/>
      <w:r w:rsidRPr="00D24A8A">
        <w:rPr>
          <w:color w:val="1F4E79" w:themeColor="accent1" w:themeShade="80"/>
          <w:lang w:eastAsia="ro-RO"/>
        </w:rPr>
        <w:t xml:space="preserve"> </w:t>
      </w:r>
      <w:proofErr w:type="spellStart"/>
      <w:r w:rsidRPr="00D24A8A">
        <w:rPr>
          <w:color w:val="1F4E79" w:themeColor="accent1" w:themeShade="80"/>
          <w:lang w:eastAsia="ro-RO"/>
        </w:rPr>
        <w:t>imparţială</w:t>
      </w:r>
      <w:proofErr w:type="spellEnd"/>
      <w:r w:rsidRPr="00D24A8A">
        <w:rPr>
          <w:color w:val="1F4E79" w:themeColor="accent1" w:themeShade="80"/>
          <w:lang w:eastAsia="ro-RO"/>
        </w:rPr>
        <w:t xml:space="preserve">, sau care îi împiedică să execute </w:t>
      </w:r>
      <w:proofErr w:type="spellStart"/>
      <w:r w:rsidRPr="00D24A8A">
        <w:rPr>
          <w:color w:val="1F4E79" w:themeColor="accent1" w:themeShade="80"/>
          <w:lang w:eastAsia="ro-RO"/>
        </w:rPr>
        <w:t>activităţile</w:t>
      </w:r>
      <w:proofErr w:type="spellEnd"/>
      <w:r w:rsidRPr="00D24A8A">
        <w:rPr>
          <w:color w:val="1F4E79" w:themeColor="accent1" w:themeShade="80"/>
          <w:lang w:eastAsia="ro-RO"/>
        </w:rPr>
        <w:t xml:space="preserve"> prevăzute în cererea de </w:t>
      </w:r>
      <w:proofErr w:type="spellStart"/>
      <w:r w:rsidRPr="00D24A8A">
        <w:rPr>
          <w:color w:val="1F4E79" w:themeColor="accent1" w:themeShade="80"/>
          <w:lang w:eastAsia="ro-RO"/>
        </w:rPr>
        <w:t>finanţare</w:t>
      </w:r>
      <w:proofErr w:type="spellEnd"/>
      <w:r w:rsidRPr="00D24A8A">
        <w:rPr>
          <w:color w:val="1F4E79" w:themeColor="accent1" w:themeShade="80"/>
          <w:lang w:eastAsia="ro-RO"/>
        </w:rPr>
        <w:t xml:space="preserve"> într-o manieră obiectivă </w:t>
      </w:r>
      <w:proofErr w:type="spellStart"/>
      <w:r w:rsidRPr="00D24A8A">
        <w:rPr>
          <w:color w:val="1F4E79" w:themeColor="accent1" w:themeShade="80"/>
          <w:lang w:eastAsia="ro-RO"/>
        </w:rPr>
        <w:t>şi</w:t>
      </w:r>
      <w:proofErr w:type="spellEnd"/>
      <w:r w:rsidRPr="00D24A8A">
        <w:rPr>
          <w:color w:val="1F4E79" w:themeColor="accent1" w:themeShade="80"/>
          <w:lang w:eastAsia="ro-RO"/>
        </w:rPr>
        <w:t xml:space="preserve"> </w:t>
      </w:r>
      <w:proofErr w:type="spellStart"/>
      <w:r w:rsidRPr="00D24A8A">
        <w:rPr>
          <w:color w:val="1F4E79" w:themeColor="accent1" w:themeShade="80"/>
          <w:lang w:eastAsia="ro-RO"/>
        </w:rPr>
        <w:t>imparţială</w:t>
      </w:r>
      <w:proofErr w:type="spellEnd"/>
      <w:r w:rsidRPr="00D24A8A">
        <w:rPr>
          <w:color w:val="1F4E79" w:themeColor="accent1" w:themeShade="80"/>
          <w:lang w:eastAsia="ro-RO"/>
        </w:rPr>
        <w:t xml:space="preserve">, din motive referitoare la familie, </w:t>
      </w:r>
      <w:proofErr w:type="spellStart"/>
      <w:r w:rsidRPr="00D24A8A">
        <w:rPr>
          <w:color w:val="1F4E79" w:themeColor="accent1" w:themeShade="80"/>
          <w:lang w:eastAsia="ro-RO"/>
        </w:rPr>
        <w:t>viaţă</w:t>
      </w:r>
      <w:proofErr w:type="spellEnd"/>
      <w:r w:rsidRPr="00D24A8A">
        <w:rPr>
          <w:color w:val="1F4E79" w:themeColor="accent1" w:themeShade="80"/>
          <w:lang w:eastAsia="ro-RO"/>
        </w:rPr>
        <w:t xml:space="preserve"> personală, </w:t>
      </w:r>
      <w:proofErr w:type="spellStart"/>
      <w:r w:rsidRPr="00D24A8A">
        <w:rPr>
          <w:color w:val="1F4E79" w:themeColor="accent1" w:themeShade="80"/>
          <w:lang w:eastAsia="ro-RO"/>
        </w:rPr>
        <w:t>afinităţi</w:t>
      </w:r>
      <w:proofErr w:type="spellEnd"/>
      <w:r w:rsidRPr="00D24A8A">
        <w:rPr>
          <w:color w:val="1F4E79" w:themeColor="accent1" w:themeShade="80"/>
          <w:lang w:eastAsia="ro-RO"/>
        </w:rPr>
        <w:t xml:space="preserve"> politice sau </w:t>
      </w:r>
      <w:proofErr w:type="spellStart"/>
      <w:r w:rsidRPr="00D24A8A">
        <w:rPr>
          <w:color w:val="1F4E79" w:themeColor="accent1" w:themeShade="80"/>
          <w:lang w:eastAsia="ro-RO"/>
        </w:rPr>
        <w:t>naţionale</w:t>
      </w:r>
      <w:proofErr w:type="spellEnd"/>
      <w:r w:rsidRPr="00D24A8A">
        <w:rPr>
          <w:color w:val="1F4E79" w:themeColor="accent1" w:themeShade="80"/>
          <w:lang w:eastAsia="ro-RO"/>
        </w:rPr>
        <w:t xml:space="preserve">, interese economice sau orice alte interese. Interesele anterior </w:t>
      </w:r>
      <w:proofErr w:type="spellStart"/>
      <w:r w:rsidRPr="00D24A8A">
        <w:rPr>
          <w:color w:val="1F4E79" w:themeColor="accent1" w:themeShade="80"/>
          <w:lang w:eastAsia="ro-RO"/>
        </w:rPr>
        <w:t>menţionate</w:t>
      </w:r>
      <w:proofErr w:type="spellEnd"/>
      <w:r w:rsidRPr="00D24A8A">
        <w:rPr>
          <w:color w:val="1F4E79" w:themeColor="accent1" w:themeShade="80"/>
          <w:lang w:eastAsia="ro-RO"/>
        </w:rPr>
        <w:t xml:space="preserve"> includ orice avantaj pentru persoana în cauză, </w:t>
      </w:r>
      <w:proofErr w:type="spellStart"/>
      <w:r w:rsidRPr="00D24A8A">
        <w:rPr>
          <w:color w:val="1F4E79" w:themeColor="accent1" w:themeShade="80"/>
          <w:lang w:eastAsia="ro-RO"/>
        </w:rPr>
        <w:t>soţul</w:t>
      </w:r>
      <w:proofErr w:type="spellEnd"/>
      <w:r w:rsidRPr="00D24A8A">
        <w:rPr>
          <w:color w:val="1F4E79" w:themeColor="accent1" w:themeShade="80"/>
          <w:lang w:eastAsia="ro-RO"/>
        </w:rPr>
        <w:t>/</w:t>
      </w:r>
      <w:proofErr w:type="spellStart"/>
      <w:r w:rsidRPr="00D24A8A">
        <w:rPr>
          <w:color w:val="1F4E79" w:themeColor="accent1" w:themeShade="80"/>
          <w:lang w:eastAsia="ro-RO"/>
        </w:rPr>
        <w:t>soţia</w:t>
      </w:r>
      <w:proofErr w:type="spellEnd"/>
      <w:r w:rsidRPr="00D24A8A">
        <w:rPr>
          <w:color w:val="1F4E79" w:themeColor="accent1" w:themeShade="80"/>
          <w:lang w:eastAsia="ro-RO"/>
        </w:rPr>
        <w:t xml:space="preserve"> sau o rudă ori un afin, până la gradul 2 inclusiv.</w:t>
      </w:r>
    </w:p>
    <w:p w14:paraId="2C645D85" w14:textId="1823C070" w:rsidR="006F6BEE" w:rsidRPr="00D24A8A" w:rsidRDefault="006F6BEE" w:rsidP="006F6BEE">
      <w:pPr>
        <w:jc w:val="both"/>
        <w:rPr>
          <w:color w:val="1F4E79" w:themeColor="accent1" w:themeShade="80"/>
          <w:lang w:eastAsia="ro-RO"/>
        </w:rPr>
      </w:pPr>
      <w:r w:rsidRPr="00D24A8A">
        <w:rPr>
          <w:color w:val="1F4E79" w:themeColor="accent1" w:themeShade="80"/>
          <w:lang w:eastAsia="ro-RO"/>
        </w:rPr>
        <w:t xml:space="preserve">Această prevedere se aplică Beneficiarului, Partenerilor, subcontractorilor, furnizorilor </w:t>
      </w:r>
      <w:proofErr w:type="spellStart"/>
      <w:r w:rsidRPr="00D24A8A">
        <w:rPr>
          <w:color w:val="1F4E79" w:themeColor="accent1" w:themeShade="80"/>
          <w:lang w:eastAsia="ro-RO"/>
        </w:rPr>
        <w:t>şi</w:t>
      </w:r>
      <w:proofErr w:type="spellEnd"/>
      <w:r w:rsidRPr="00D24A8A">
        <w:rPr>
          <w:color w:val="1F4E79" w:themeColor="accent1" w:themeShade="80"/>
          <w:lang w:eastAsia="ro-RO"/>
        </w:rPr>
        <w:t xml:space="preserve"> angajaților Beneficiarului/Partenerului </w:t>
      </w:r>
      <w:proofErr w:type="spellStart"/>
      <w:r w:rsidRPr="00D24A8A">
        <w:rPr>
          <w:color w:val="1F4E79" w:themeColor="accent1" w:themeShade="80"/>
          <w:lang w:eastAsia="ro-RO"/>
        </w:rPr>
        <w:t>şi</w:t>
      </w:r>
      <w:proofErr w:type="spellEnd"/>
      <w:r w:rsidRPr="00D24A8A">
        <w:rPr>
          <w:color w:val="1F4E79" w:themeColor="accent1" w:themeShade="80"/>
          <w:lang w:eastAsia="ro-RO"/>
        </w:rPr>
        <w:t xml:space="preserve"> altor persoane juridice publice sau private, în cazul în care acestea sunt implicate în </w:t>
      </w:r>
      <w:proofErr w:type="spellStart"/>
      <w:r w:rsidRPr="00D24A8A">
        <w:rPr>
          <w:color w:val="1F4E79" w:themeColor="accent1" w:themeShade="80"/>
          <w:lang w:eastAsia="ro-RO"/>
        </w:rPr>
        <w:t>activităţi</w:t>
      </w:r>
      <w:proofErr w:type="spellEnd"/>
      <w:r w:rsidRPr="00D24A8A">
        <w:rPr>
          <w:color w:val="1F4E79" w:themeColor="accent1" w:themeShade="80"/>
          <w:lang w:eastAsia="ro-RO"/>
        </w:rPr>
        <w:t xml:space="preserve"> care pot fi încadrate în </w:t>
      </w:r>
      <w:proofErr w:type="spellStart"/>
      <w:r w:rsidRPr="00D24A8A">
        <w:rPr>
          <w:color w:val="1F4E79" w:themeColor="accent1" w:themeShade="80"/>
          <w:lang w:eastAsia="ro-RO"/>
        </w:rPr>
        <w:t>execuţia</w:t>
      </w:r>
      <w:proofErr w:type="spellEnd"/>
      <w:r w:rsidRPr="00D24A8A">
        <w:rPr>
          <w:color w:val="1F4E79" w:themeColor="accent1" w:themeShade="80"/>
          <w:lang w:eastAsia="ro-RO"/>
        </w:rPr>
        <w:t xml:space="preserve">, auditarea sau controlul bugetului Uniunii Europene, precum și angajaților AM </w:t>
      </w:r>
      <w:r w:rsidR="005F72EA" w:rsidRPr="00D24A8A">
        <w:rPr>
          <w:color w:val="1F4E79" w:themeColor="accent1" w:themeShade="80"/>
          <w:lang w:eastAsia="ro-RO"/>
        </w:rPr>
        <w:t>PEO</w:t>
      </w:r>
      <w:r w:rsidRPr="00D24A8A">
        <w:rPr>
          <w:color w:val="1F4E79" w:themeColor="accent1" w:themeShade="80"/>
          <w:lang w:eastAsia="ro-RO"/>
        </w:rPr>
        <w:t xml:space="preserve"> /OI </w:t>
      </w:r>
      <w:r w:rsidR="005F72EA" w:rsidRPr="00D24A8A">
        <w:rPr>
          <w:color w:val="1F4E79" w:themeColor="accent1" w:themeShade="80"/>
          <w:lang w:eastAsia="ro-RO"/>
        </w:rPr>
        <w:t>PEO</w:t>
      </w:r>
      <w:r w:rsidRPr="00D24A8A">
        <w:rPr>
          <w:color w:val="1F4E79" w:themeColor="accent1" w:themeShade="80"/>
          <w:lang w:eastAsia="ro-RO"/>
        </w:rPr>
        <w:t xml:space="preserve"> delegat și persoanelor fizice sau juridice care </w:t>
      </w:r>
      <w:proofErr w:type="spellStart"/>
      <w:r w:rsidRPr="00D24A8A">
        <w:rPr>
          <w:color w:val="1F4E79" w:themeColor="accent1" w:themeShade="80"/>
          <w:lang w:eastAsia="ro-RO"/>
        </w:rPr>
        <w:t>desfăşoară</w:t>
      </w:r>
      <w:proofErr w:type="spellEnd"/>
      <w:r w:rsidRPr="00D24A8A">
        <w:rPr>
          <w:color w:val="1F4E79" w:themeColor="accent1" w:themeShade="80"/>
          <w:lang w:eastAsia="ro-RO"/>
        </w:rPr>
        <w:t xml:space="preserve"> </w:t>
      </w:r>
      <w:proofErr w:type="spellStart"/>
      <w:r w:rsidRPr="00D24A8A">
        <w:rPr>
          <w:color w:val="1F4E79" w:themeColor="accent1" w:themeShade="80"/>
          <w:lang w:eastAsia="ro-RO"/>
        </w:rPr>
        <w:t>activităţi</w:t>
      </w:r>
      <w:proofErr w:type="spellEnd"/>
      <w:r w:rsidRPr="00D24A8A">
        <w:rPr>
          <w:color w:val="1F4E79" w:themeColor="accent1" w:themeShade="80"/>
          <w:lang w:eastAsia="ro-RO"/>
        </w:rPr>
        <w:t xml:space="preserve"> </w:t>
      </w:r>
      <w:proofErr w:type="spellStart"/>
      <w:r w:rsidRPr="00D24A8A">
        <w:rPr>
          <w:color w:val="1F4E79" w:themeColor="accent1" w:themeShade="80"/>
          <w:lang w:eastAsia="ro-RO"/>
        </w:rPr>
        <w:t>externalizate</w:t>
      </w:r>
      <w:proofErr w:type="spellEnd"/>
      <w:r w:rsidRPr="00D24A8A">
        <w:rPr>
          <w:color w:val="1F4E79" w:themeColor="accent1" w:themeShade="80"/>
          <w:lang w:eastAsia="ro-RO"/>
        </w:rPr>
        <w:t xml:space="preserve"> pentru AM </w:t>
      </w:r>
      <w:r w:rsidR="005F72EA" w:rsidRPr="00D24A8A">
        <w:rPr>
          <w:color w:val="1F4E79" w:themeColor="accent1" w:themeShade="80"/>
          <w:lang w:eastAsia="ro-RO"/>
        </w:rPr>
        <w:t>PEO</w:t>
      </w:r>
      <w:r w:rsidRPr="00D24A8A">
        <w:rPr>
          <w:color w:val="1F4E79" w:themeColor="accent1" w:themeShade="80"/>
          <w:lang w:eastAsia="ro-RO"/>
        </w:rPr>
        <w:t xml:space="preserve"> /OI </w:t>
      </w:r>
      <w:r w:rsidR="005F72EA" w:rsidRPr="00D24A8A">
        <w:rPr>
          <w:color w:val="1F4E79" w:themeColor="accent1" w:themeShade="80"/>
          <w:lang w:eastAsia="ro-RO"/>
        </w:rPr>
        <w:t>PEO</w:t>
      </w:r>
      <w:r w:rsidRPr="00D24A8A">
        <w:rPr>
          <w:color w:val="1F4E79" w:themeColor="accent1" w:themeShade="80"/>
          <w:lang w:eastAsia="ro-RO"/>
        </w:rPr>
        <w:t xml:space="preserve"> delegate, implicați direct în procesul de evaluare/</w:t>
      </w:r>
      <w:proofErr w:type="spellStart"/>
      <w:r w:rsidRPr="00D24A8A">
        <w:rPr>
          <w:color w:val="1F4E79" w:themeColor="accent1" w:themeShade="80"/>
          <w:lang w:eastAsia="ro-RO"/>
        </w:rPr>
        <w:t>selecţie</w:t>
      </w:r>
      <w:proofErr w:type="spellEnd"/>
      <w:r w:rsidRPr="00D24A8A">
        <w:rPr>
          <w:color w:val="1F4E79" w:themeColor="accent1" w:themeShade="80"/>
          <w:lang w:eastAsia="ro-RO"/>
        </w:rPr>
        <w:t xml:space="preserve">/aprobare/control, după caz, a cererilor de </w:t>
      </w:r>
      <w:proofErr w:type="spellStart"/>
      <w:r w:rsidRPr="00D24A8A">
        <w:rPr>
          <w:color w:val="1F4E79" w:themeColor="accent1" w:themeShade="80"/>
          <w:lang w:eastAsia="ro-RO"/>
        </w:rPr>
        <w:t>finanţare</w:t>
      </w:r>
      <w:proofErr w:type="spellEnd"/>
      <w:r w:rsidRPr="00D24A8A">
        <w:rPr>
          <w:color w:val="1F4E79" w:themeColor="accent1" w:themeShade="80"/>
          <w:lang w:eastAsia="ro-RO"/>
        </w:rPr>
        <w:t>, respectiv în procesul de verificare/autorizare/ plată/control al cererilor de rambursare/plată.</w:t>
      </w:r>
    </w:p>
    <w:p w14:paraId="21648193" w14:textId="77777777" w:rsidR="006F6BEE" w:rsidRPr="00D24A8A" w:rsidRDefault="006F6BEE" w:rsidP="006F6BEE">
      <w:pPr>
        <w:jc w:val="both"/>
        <w:rPr>
          <w:color w:val="1F4E79" w:themeColor="accent1" w:themeShade="80"/>
          <w:lang w:eastAsia="ro-RO"/>
        </w:rPr>
      </w:pPr>
      <w:r w:rsidRPr="00D24A8A">
        <w:rPr>
          <w:color w:val="1F4E79" w:themeColor="accent1" w:themeShade="80"/>
          <w:lang w:eastAsia="ro-RO"/>
        </w:rPr>
        <w:t xml:space="preserve">În temeiul articolului 61 alin. (3) din Regulamentul (UE, Euratom) 2018/1046 al Parlamentului European </w:t>
      </w:r>
      <w:proofErr w:type="spellStart"/>
      <w:r w:rsidRPr="00D24A8A">
        <w:rPr>
          <w:color w:val="1F4E79" w:themeColor="accent1" w:themeShade="80"/>
          <w:lang w:eastAsia="ro-RO"/>
        </w:rPr>
        <w:t>şi</w:t>
      </w:r>
      <w:proofErr w:type="spellEnd"/>
      <w:r w:rsidRPr="00D24A8A">
        <w:rPr>
          <w:color w:val="1F4E79" w:themeColor="accent1" w:themeShade="80"/>
          <w:lang w:eastAsia="ro-RO"/>
        </w:rPr>
        <w:t xml:space="preserve"> al Consiliului din 18 iulie 2018 privind normele financiare aplicabile bugetului general al Uniunii, un conflict de interese există în cazul în care exercitarea imparțială și obiectivă a funcțiilor unui actor financiar sau ale unei alte persoane implicate în execuția bugetului „este compromisă din motive care implică familia, viața afectivă, afinitățile politice sau naționale, interesul economic sau orice alt interes personal direct sau indirect”.</w:t>
      </w:r>
    </w:p>
    <w:p w14:paraId="27CB981B" w14:textId="77777777" w:rsidR="006F6BEE" w:rsidRPr="00D24A8A" w:rsidRDefault="006F6BEE" w:rsidP="006F6BEE">
      <w:pPr>
        <w:jc w:val="both"/>
        <w:rPr>
          <w:color w:val="1F4E79" w:themeColor="accent1" w:themeShade="80"/>
          <w:lang w:eastAsia="ro-RO"/>
        </w:rPr>
      </w:pPr>
      <w:r w:rsidRPr="00D24A8A">
        <w:rPr>
          <w:color w:val="1F4E79" w:themeColor="accent1" w:themeShade="80"/>
          <w:lang w:eastAsia="ro-RO"/>
        </w:rPr>
        <w:t>În sensul aspectelor menționate mai sus, Beneficiarii și Partenerii acestora se obligă să ia toate măsurile pentru respectarea regulilor pentru evitarea conflictului de interese, conform următoarelor prevederi legislative europene și naționale:</w:t>
      </w:r>
    </w:p>
    <w:p w14:paraId="48970406" w14:textId="77777777" w:rsidR="006F6BEE" w:rsidRPr="00D24A8A" w:rsidRDefault="006F6BEE" w:rsidP="006F6BEE">
      <w:pPr>
        <w:jc w:val="both"/>
        <w:rPr>
          <w:color w:val="1F4E79" w:themeColor="accent1" w:themeShade="80"/>
          <w:lang w:eastAsia="ro-RO"/>
        </w:rPr>
      </w:pPr>
      <w:r w:rsidRPr="00D24A8A">
        <w:rPr>
          <w:color w:val="1F4E79" w:themeColor="accent1" w:themeShade="80"/>
          <w:lang w:eastAsia="ro-RO"/>
        </w:rPr>
        <w:t>o</w:t>
      </w:r>
      <w:r w:rsidRPr="00D24A8A">
        <w:rPr>
          <w:color w:val="1F4E79" w:themeColor="accent1" w:themeShade="80"/>
          <w:lang w:eastAsia="ro-RO"/>
        </w:rPr>
        <w:tab/>
        <w:t>Articolul 61 din Regulamentul (UE, EUROATOM) nr. 1046/2018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64822734" w14:textId="77777777" w:rsidR="006F6BEE" w:rsidRPr="00D24A8A" w:rsidRDefault="006F6BEE" w:rsidP="006F6BEE">
      <w:pPr>
        <w:jc w:val="both"/>
        <w:rPr>
          <w:color w:val="1F4E79" w:themeColor="accent1" w:themeShade="80"/>
          <w:lang w:eastAsia="ro-RO"/>
        </w:rPr>
      </w:pPr>
      <w:r w:rsidRPr="00D24A8A">
        <w:rPr>
          <w:color w:val="1F4E79" w:themeColor="accent1" w:themeShade="80"/>
          <w:lang w:eastAsia="ro-RO"/>
        </w:rPr>
        <w:lastRenderedPageBreak/>
        <w:t>o</w:t>
      </w:r>
      <w:r w:rsidRPr="00D24A8A">
        <w:rPr>
          <w:color w:val="1F4E79" w:themeColor="accent1" w:themeShade="80"/>
          <w:lang w:eastAsia="ro-RO"/>
        </w:rPr>
        <w:tab/>
        <w:t xml:space="preserve">Capitolul II, Secțiunea a 2-a Reguli în materia conflictului de interese, din OUG nr.66/2011 privind prevenirea, constatarea </w:t>
      </w:r>
      <w:proofErr w:type="spellStart"/>
      <w:r w:rsidRPr="00D24A8A">
        <w:rPr>
          <w:color w:val="1F4E79" w:themeColor="accent1" w:themeShade="80"/>
          <w:lang w:eastAsia="ro-RO"/>
        </w:rPr>
        <w:t>şi</w:t>
      </w:r>
      <w:proofErr w:type="spellEnd"/>
      <w:r w:rsidRPr="00D24A8A">
        <w:rPr>
          <w:color w:val="1F4E79" w:themeColor="accent1" w:themeShade="80"/>
          <w:lang w:eastAsia="ro-RO"/>
        </w:rPr>
        <w:t xml:space="preserve"> </w:t>
      </w:r>
      <w:proofErr w:type="spellStart"/>
      <w:r w:rsidRPr="00D24A8A">
        <w:rPr>
          <w:color w:val="1F4E79" w:themeColor="accent1" w:themeShade="80"/>
          <w:lang w:eastAsia="ro-RO"/>
        </w:rPr>
        <w:t>sancţionarea</w:t>
      </w:r>
      <w:proofErr w:type="spellEnd"/>
      <w:r w:rsidRPr="00D24A8A">
        <w:rPr>
          <w:color w:val="1F4E79" w:themeColor="accent1" w:themeShade="80"/>
          <w:lang w:eastAsia="ro-RO"/>
        </w:rPr>
        <w:t xml:space="preserve"> neregulilor apărute în </w:t>
      </w:r>
      <w:proofErr w:type="spellStart"/>
      <w:r w:rsidRPr="00D24A8A">
        <w:rPr>
          <w:color w:val="1F4E79" w:themeColor="accent1" w:themeShade="80"/>
          <w:lang w:eastAsia="ro-RO"/>
        </w:rPr>
        <w:t>obţinerea</w:t>
      </w:r>
      <w:proofErr w:type="spellEnd"/>
      <w:r w:rsidRPr="00D24A8A">
        <w:rPr>
          <w:color w:val="1F4E79" w:themeColor="accent1" w:themeShade="80"/>
          <w:lang w:eastAsia="ro-RO"/>
        </w:rPr>
        <w:t xml:space="preserve"> </w:t>
      </w:r>
      <w:proofErr w:type="spellStart"/>
      <w:r w:rsidRPr="00D24A8A">
        <w:rPr>
          <w:color w:val="1F4E79" w:themeColor="accent1" w:themeShade="80"/>
          <w:lang w:eastAsia="ro-RO"/>
        </w:rPr>
        <w:t>şi</w:t>
      </w:r>
      <w:proofErr w:type="spellEnd"/>
      <w:r w:rsidRPr="00D24A8A">
        <w:rPr>
          <w:color w:val="1F4E79" w:themeColor="accent1" w:themeShade="80"/>
          <w:lang w:eastAsia="ro-RO"/>
        </w:rPr>
        <w:t xml:space="preserve"> utilizarea fondurilor </w:t>
      </w:r>
      <w:proofErr w:type="spellStart"/>
      <w:r w:rsidRPr="00D24A8A">
        <w:rPr>
          <w:color w:val="1F4E79" w:themeColor="accent1" w:themeShade="80"/>
          <w:lang w:eastAsia="ro-RO"/>
        </w:rPr>
        <w:t>euroopene</w:t>
      </w:r>
      <w:proofErr w:type="spellEnd"/>
      <w:r w:rsidRPr="00D24A8A">
        <w:rPr>
          <w:color w:val="1F4E79" w:themeColor="accent1" w:themeShade="80"/>
          <w:lang w:eastAsia="ro-RO"/>
        </w:rPr>
        <w:t xml:space="preserve"> </w:t>
      </w:r>
      <w:proofErr w:type="spellStart"/>
      <w:r w:rsidRPr="00D24A8A">
        <w:rPr>
          <w:color w:val="1F4E79" w:themeColor="accent1" w:themeShade="80"/>
          <w:lang w:eastAsia="ro-RO"/>
        </w:rPr>
        <w:t>şi</w:t>
      </w:r>
      <w:proofErr w:type="spellEnd"/>
      <w:r w:rsidRPr="00D24A8A">
        <w:rPr>
          <w:color w:val="1F4E79" w:themeColor="accent1" w:themeShade="80"/>
          <w:lang w:eastAsia="ro-RO"/>
        </w:rPr>
        <w:t xml:space="preserve">/sau a fondurilor publice </w:t>
      </w:r>
      <w:proofErr w:type="spellStart"/>
      <w:r w:rsidRPr="00D24A8A">
        <w:rPr>
          <w:color w:val="1F4E79" w:themeColor="accent1" w:themeShade="80"/>
          <w:lang w:eastAsia="ro-RO"/>
        </w:rPr>
        <w:t>naţionale</w:t>
      </w:r>
      <w:proofErr w:type="spellEnd"/>
      <w:r w:rsidRPr="00D24A8A">
        <w:rPr>
          <w:color w:val="1F4E79" w:themeColor="accent1" w:themeShade="80"/>
          <w:lang w:eastAsia="ro-RO"/>
        </w:rPr>
        <w:t xml:space="preserve"> aferente acestora, cu modificările și completările ulterioare;</w:t>
      </w:r>
    </w:p>
    <w:p w14:paraId="7026EB9A" w14:textId="77777777" w:rsidR="006F6BEE" w:rsidRPr="00D24A8A" w:rsidRDefault="006F6BEE" w:rsidP="006F6BEE">
      <w:pPr>
        <w:jc w:val="both"/>
        <w:rPr>
          <w:color w:val="1F4E79" w:themeColor="accent1" w:themeShade="80"/>
          <w:lang w:eastAsia="ro-RO"/>
        </w:rPr>
      </w:pPr>
      <w:r w:rsidRPr="00D24A8A">
        <w:rPr>
          <w:color w:val="1F4E79" w:themeColor="accent1" w:themeShade="80"/>
          <w:lang w:eastAsia="ro-RO"/>
        </w:rPr>
        <w:t>o</w:t>
      </w:r>
      <w:r w:rsidRPr="00D24A8A">
        <w:rPr>
          <w:color w:val="1F4E79" w:themeColor="accent1" w:themeShade="80"/>
          <w:lang w:eastAsia="ro-RO"/>
        </w:rPr>
        <w:tab/>
        <w:t>Titlul IV, Capitolul II din Legea nr.161/2003 privind unele măsuri pentru asigurarea transparenței în exercitarea demnităților publice, a funcțiilor publice și în mediul de afaceri, prevenirea și sancționarea corupției, cu modificările și completările ulterioare, pentru beneficiarii care fac parte din categoria subiecților de drept public;</w:t>
      </w:r>
    </w:p>
    <w:p w14:paraId="654BAE31" w14:textId="20295A80" w:rsidR="00A62CB5" w:rsidRPr="00D24A8A" w:rsidRDefault="006F6BEE" w:rsidP="006F6BEE">
      <w:pPr>
        <w:jc w:val="both"/>
        <w:rPr>
          <w:color w:val="1F4E79" w:themeColor="accent1" w:themeShade="80"/>
          <w:lang w:eastAsia="ro-RO"/>
        </w:rPr>
      </w:pPr>
      <w:r w:rsidRPr="00D24A8A">
        <w:rPr>
          <w:color w:val="1F4E79" w:themeColor="accent1" w:themeShade="80"/>
          <w:lang w:eastAsia="ro-RO"/>
        </w:rPr>
        <w:t>o</w:t>
      </w:r>
      <w:r w:rsidRPr="00D24A8A">
        <w:rPr>
          <w:color w:val="1F4E79" w:themeColor="accent1" w:themeShade="80"/>
          <w:lang w:eastAsia="ro-RO"/>
        </w:rPr>
        <w:tab/>
        <w:t xml:space="preserve">Capitolul II, secțiunea 4 Reguli de evitare a conflictului de interese, (art. 58-63), din Legea nr. 98/2016 privind achizițiile publice. </w:t>
      </w:r>
      <w:r w:rsidRPr="00D24A8A">
        <w:rPr>
          <w:color w:val="1F4E79" w:themeColor="accent1" w:themeShade="80"/>
          <w:lang w:eastAsia="ro-RO"/>
        </w:rPr>
        <w:tab/>
      </w:r>
    </w:p>
    <w:p w14:paraId="2D12095A" w14:textId="23C7A2E6" w:rsidR="00A62CB5" w:rsidRPr="00D24A8A" w:rsidRDefault="00B75E8A" w:rsidP="002674C3">
      <w:pPr>
        <w:pStyle w:val="Heading1"/>
        <w:rPr>
          <w:color w:val="1F4E79" w:themeColor="accent1" w:themeShade="80"/>
        </w:rPr>
      </w:pPr>
      <w:bookmarkStart w:id="159" w:name="_Toc168333705"/>
      <w:r w:rsidRPr="00D24A8A">
        <w:rPr>
          <w:color w:val="1F4E79" w:themeColor="accent1" w:themeShade="80"/>
        </w:rPr>
        <w:t>Aspecte privind prelucrarea datelor cu caracter personal</w:t>
      </w:r>
      <w:bookmarkEnd w:id="159"/>
    </w:p>
    <w:p w14:paraId="3AF6AB0B" w14:textId="77777777" w:rsidR="00CE5E00" w:rsidRPr="00D24A8A" w:rsidRDefault="00CE5E00" w:rsidP="00A62CB5">
      <w:pPr>
        <w:pStyle w:val="NoSpacing"/>
        <w:rPr>
          <w:rFonts w:eastAsia="Times New Roman" w:cs="Courier New"/>
          <w:color w:val="1F4E79" w:themeColor="accent1" w:themeShade="80"/>
          <w:lang w:eastAsia="ro-RO"/>
        </w:rPr>
      </w:pPr>
    </w:p>
    <w:p w14:paraId="24FFC303" w14:textId="77777777" w:rsidR="006A3C35" w:rsidRPr="00D24A8A" w:rsidRDefault="006A3C35" w:rsidP="006A3C35">
      <w:pPr>
        <w:jc w:val="both"/>
        <w:rPr>
          <w:color w:val="1F4E79" w:themeColor="accent1" w:themeShade="80"/>
          <w:lang w:eastAsia="ro-RO"/>
        </w:rPr>
      </w:pPr>
      <w:r w:rsidRPr="00D24A8A">
        <w:rPr>
          <w:color w:val="1F4E79" w:themeColor="accent1" w:themeShade="80"/>
          <w:lang w:eastAsia="ro-RO"/>
        </w:rPr>
        <w:t xml:space="preserve">Solicitanții și beneficiarii de finanțare nerambursabilă au obligația respectării prevederilor Regulamentului (UE) 2016/679 privind protecția persoanelor fizice în ceea ce privește prelucrarea datelor cu caracter personal și privind libera circulație a acestor date și de abrogare a Directivei 95/46/CE (Regulamentul General privind Protecția Datelor), prevederi transpuse în legislația națională prin Legea nr. 190/ 2018, precum </w:t>
      </w:r>
      <w:proofErr w:type="spellStart"/>
      <w:r w:rsidRPr="00D24A8A">
        <w:rPr>
          <w:color w:val="1F4E79" w:themeColor="accent1" w:themeShade="80"/>
          <w:lang w:eastAsia="ro-RO"/>
        </w:rPr>
        <w:t>şi</w:t>
      </w:r>
      <w:proofErr w:type="spellEnd"/>
      <w:r w:rsidRPr="00D24A8A">
        <w:rPr>
          <w:color w:val="1F4E79" w:themeColor="accent1" w:themeShade="80"/>
          <w:lang w:eastAsia="ro-RO"/>
        </w:rPr>
        <w:t xml:space="preserve"> prevederile Directivei 2002/58/CE privind prelucrarea datelor personale și protejarea confidențialității în sectorul comunicațiilor publice (Directiva asupra confidențialității și comunicațiilor electronice), transpusă în legislația națională prin Legea nr. 506/2004 privind prelucrarea datelor cu caracter personal și protecția vieții private în sectorul comunicațiilor electronice, cu modificările și completările ulterioare.</w:t>
      </w:r>
    </w:p>
    <w:p w14:paraId="5B7BA4E2" w14:textId="02E90716" w:rsidR="00EA4FB1" w:rsidRPr="00D24A8A" w:rsidRDefault="006A3C35" w:rsidP="006A3C35">
      <w:pPr>
        <w:jc w:val="both"/>
        <w:rPr>
          <w:color w:val="1F4E79" w:themeColor="accent1" w:themeShade="80"/>
          <w:lang w:eastAsia="ro-RO"/>
        </w:rPr>
      </w:pPr>
      <w:r w:rsidRPr="00D24A8A">
        <w:rPr>
          <w:color w:val="1F4E79" w:themeColor="accent1" w:themeShade="80"/>
          <w:lang w:eastAsia="ro-RO"/>
        </w:rPr>
        <w:t xml:space="preserve">Depunerea cererii de finanțare reprezintă un angajament ferm privind acordul solicitantului/ partenerilor, în nume propriu și/sau pentru interpuși, cu privire la prelucrarea datelor cu caracter personal procesate în toate fazele de evaluare și selecție și ulterior, dacă este cazul, în toate fazele de contractare, implementare, sustenabilitate a proiectului, inclusiv în cadrul aplicațiilor electronice MySMIS2021/SMIS2021+.  </w:t>
      </w:r>
    </w:p>
    <w:p w14:paraId="55665C94" w14:textId="3EDB120C" w:rsidR="00CE5E00" w:rsidRPr="00D24A8A" w:rsidRDefault="00B75E8A" w:rsidP="002674C3">
      <w:pPr>
        <w:pStyle w:val="Heading1"/>
        <w:rPr>
          <w:color w:val="1F4E79" w:themeColor="accent1" w:themeShade="80"/>
        </w:rPr>
      </w:pPr>
      <w:bookmarkStart w:id="160" w:name="_Toc168333706"/>
      <w:r w:rsidRPr="00D24A8A">
        <w:rPr>
          <w:color w:val="1F4E79" w:themeColor="accent1" w:themeShade="80"/>
        </w:rPr>
        <w:t xml:space="preserve">Aspecte privind monitorizarea tehnică </w:t>
      </w:r>
      <w:proofErr w:type="spellStart"/>
      <w:r w:rsidRPr="00D24A8A">
        <w:rPr>
          <w:color w:val="1F4E79" w:themeColor="accent1" w:themeShade="80"/>
        </w:rPr>
        <w:t>şi</w:t>
      </w:r>
      <w:proofErr w:type="spellEnd"/>
      <w:r w:rsidRPr="00D24A8A">
        <w:rPr>
          <w:color w:val="1F4E79" w:themeColor="accent1" w:themeShade="80"/>
        </w:rPr>
        <w:t xml:space="preserve"> rapoartele de progres</w:t>
      </w:r>
      <w:bookmarkEnd w:id="160"/>
    </w:p>
    <w:p w14:paraId="6D5A112B" w14:textId="65B15A24" w:rsidR="00CE5E00" w:rsidRPr="00D24A8A" w:rsidRDefault="00B75E8A" w:rsidP="00EA4FB1">
      <w:pPr>
        <w:pStyle w:val="Heading2"/>
        <w:rPr>
          <w:rStyle w:val="Heading2Char"/>
          <w:color w:val="1F4E79" w:themeColor="accent1" w:themeShade="80"/>
          <w:lang w:val="ro-RO"/>
        </w:rPr>
      </w:pPr>
      <w:bookmarkStart w:id="161" w:name="_Toc168333707"/>
      <w:r w:rsidRPr="00D24A8A">
        <w:rPr>
          <w:rStyle w:val="Heading2Char"/>
          <w:color w:val="1F4E79" w:themeColor="accent1" w:themeShade="80"/>
          <w:lang w:val="ro-RO"/>
        </w:rPr>
        <w:t>Rapoartele de progres</w:t>
      </w:r>
      <w:bookmarkEnd w:id="161"/>
    </w:p>
    <w:p w14:paraId="330BCCD8" w14:textId="77777777" w:rsidR="00EE459A" w:rsidRPr="00D24A8A" w:rsidRDefault="00EE459A" w:rsidP="00A62CB5">
      <w:pPr>
        <w:pStyle w:val="NoSpacing"/>
        <w:rPr>
          <w:rFonts w:eastAsia="Times New Roman" w:cs="Times New Roman"/>
          <w:color w:val="1F4E79" w:themeColor="accent1" w:themeShade="80"/>
          <w:lang w:eastAsia="ro-RO"/>
        </w:rPr>
      </w:pPr>
    </w:p>
    <w:p w14:paraId="08D85876" w14:textId="73F227B4" w:rsidR="0094561B" w:rsidRPr="00D24A8A" w:rsidRDefault="00291332" w:rsidP="00356723">
      <w:pPr>
        <w:pStyle w:val="NoSpacing"/>
        <w:jc w:val="both"/>
        <w:rPr>
          <w:rFonts w:eastAsia="Times New Roman" w:cs="Times New Roman"/>
          <w:color w:val="1F4E79" w:themeColor="accent1" w:themeShade="80"/>
          <w:lang w:eastAsia="ro-RO"/>
        </w:rPr>
      </w:pPr>
      <w:bookmarkStart w:id="162" w:name="_Hlk136274121"/>
      <w:r w:rsidRPr="00D24A8A">
        <w:rPr>
          <w:rFonts w:eastAsia="Times New Roman" w:cs="Times New Roman"/>
          <w:color w:val="1F4E79" w:themeColor="accent1" w:themeShade="80"/>
          <w:lang w:eastAsia="ro-RO"/>
        </w:rPr>
        <w:t xml:space="preserve">Se vor respecta prevederile </w:t>
      </w:r>
      <w:r w:rsidR="00356723" w:rsidRPr="00D24A8A">
        <w:rPr>
          <w:rFonts w:eastAsia="Times New Roman" w:cs="Times New Roman"/>
          <w:color w:val="1F4E79" w:themeColor="accent1" w:themeShade="80"/>
          <w:lang w:eastAsia="ro-RO"/>
        </w:rPr>
        <w:t>Capitolului VII – Implementarea și monitorizarea proiectului din OUG nr. 23/2023 privind instituirea unor măsuri de simplificare și digitalizare pentru gestionarea fondurilor europene aferente Politicii de Coeziune 2021-2027</w:t>
      </w:r>
      <w:bookmarkEnd w:id="162"/>
      <w:r w:rsidR="0094561B" w:rsidRPr="00D24A8A">
        <w:rPr>
          <w:rFonts w:eastAsia="Times New Roman" w:cs="Times New Roman"/>
          <w:color w:val="1F4E79" w:themeColor="accent1" w:themeShade="80"/>
          <w:lang w:eastAsia="ro-RO"/>
        </w:rPr>
        <w:t>.</w:t>
      </w:r>
    </w:p>
    <w:p w14:paraId="2D705AFD" w14:textId="77777777" w:rsidR="00EE459A" w:rsidRPr="00D24A8A" w:rsidRDefault="00EE459A" w:rsidP="00A62CB5">
      <w:pPr>
        <w:pStyle w:val="NoSpacing"/>
        <w:rPr>
          <w:rFonts w:eastAsia="Times New Roman" w:cs="Times New Roman"/>
          <w:color w:val="1F4E79" w:themeColor="accent1" w:themeShade="80"/>
          <w:lang w:eastAsia="ro-RO"/>
        </w:rPr>
      </w:pPr>
    </w:p>
    <w:p w14:paraId="5A4FF88A" w14:textId="71B9BDA4" w:rsidR="00CE5E00" w:rsidRPr="00D24A8A" w:rsidRDefault="00B75E8A" w:rsidP="00CA369B">
      <w:pPr>
        <w:pStyle w:val="Heading2"/>
        <w:rPr>
          <w:rFonts w:eastAsia="Times New Roman" w:cs="Courier New"/>
          <w:color w:val="1F4E79" w:themeColor="accent1" w:themeShade="80"/>
          <w:lang w:val="ro-RO" w:eastAsia="ro-RO"/>
        </w:rPr>
      </w:pPr>
      <w:bookmarkStart w:id="163" w:name="_Toc168333708"/>
      <w:r w:rsidRPr="00D24A8A">
        <w:rPr>
          <w:rStyle w:val="Heading2Char"/>
          <w:color w:val="1F4E79" w:themeColor="accent1" w:themeShade="80"/>
          <w:lang w:val="ro-RO"/>
        </w:rPr>
        <w:t>Vizitele de monitorizare</w:t>
      </w:r>
      <w:bookmarkEnd w:id="163"/>
    </w:p>
    <w:p w14:paraId="00EE47FF" w14:textId="7F3B544D" w:rsidR="00E222DF" w:rsidRPr="00D24A8A" w:rsidRDefault="00291332" w:rsidP="00E222DF">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Se vor respecta prevederile</w:t>
      </w:r>
      <w:r w:rsidR="00177801" w:rsidRPr="00D24A8A">
        <w:rPr>
          <w:rFonts w:eastAsia="Times New Roman" w:cs="Courier New"/>
          <w:color w:val="1F4E79" w:themeColor="accent1" w:themeShade="80"/>
          <w:lang w:eastAsia="ro-RO"/>
        </w:rPr>
        <w:t xml:space="preserve"> Capitolului VII – Implementarea și monitorizarea proiectului din OUG nr. 23/2023 privind instituirea unor măsuri de simplificare și digitalizare pentru gestionarea fondurilor europene aferente Politicii de Coeziune 2021-2027</w:t>
      </w:r>
      <w:r w:rsidR="00E222DF" w:rsidRPr="00D24A8A">
        <w:rPr>
          <w:rFonts w:eastAsia="Times New Roman" w:cs="Courier New"/>
          <w:color w:val="1F4E79" w:themeColor="accent1" w:themeShade="80"/>
          <w:lang w:eastAsia="ro-RO"/>
        </w:rPr>
        <w:t>.</w:t>
      </w:r>
    </w:p>
    <w:p w14:paraId="6E56E214" w14:textId="0D97503F" w:rsidR="00CE5E00" w:rsidRPr="00D24A8A" w:rsidRDefault="00B75E8A" w:rsidP="006D6168">
      <w:pPr>
        <w:pStyle w:val="Heading2"/>
        <w:numPr>
          <w:ilvl w:val="0"/>
          <w:numId w:val="0"/>
        </w:numPr>
        <w:ind w:left="568"/>
        <w:rPr>
          <w:rStyle w:val="Heading2Char"/>
          <w:color w:val="1F4E79" w:themeColor="accent1" w:themeShade="80"/>
          <w:lang w:val="ro-RO"/>
        </w:rPr>
      </w:pPr>
      <w:r w:rsidRPr="00D24A8A">
        <w:rPr>
          <w:rFonts w:eastAsia="Times New Roman" w:cs="Courier New"/>
          <w:color w:val="1F4E79" w:themeColor="accent1" w:themeShade="80"/>
          <w:lang w:eastAsia="ro-RO"/>
        </w:rPr>
        <w:br/>
      </w:r>
      <w:bookmarkStart w:id="164" w:name="_Toc168333709"/>
      <w:r w:rsidRPr="00D24A8A">
        <w:rPr>
          <w:rStyle w:val="Heading2Char"/>
          <w:color w:val="1F4E79" w:themeColor="accent1" w:themeShade="80"/>
          <w:lang w:val="ro-RO"/>
        </w:rPr>
        <w:t> </w:t>
      </w:r>
      <w:r w:rsidRPr="00D24A8A">
        <w:rPr>
          <w:rStyle w:val="Heading2Char"/>
          <w:color w:val="1F4E79" w:themeColor="accent1" w:themeShade="80"/>
          <w:lang w:val="ro-RO"/>
        </w:rPr>
        <w:t> </w:t>
      </w:r>
      <w:r w:rsidRPr="00D24A8A">
        <w:rPr>
          <w:rStyle w:val="Heading2Char"/>
          <w:color w:val="1F4E79" w:themeColor="accent1" w:themeShade="80"/>
          <w:lang w:val="ro-RO"/>
        </w:rPr>
        <w:t>11.3. Mecanismul specific indicatorilor de etapă. Planul de monitorizare</w:t>
      </w:r>
      <w:bookmarkEnd w:id="164"/>
    </w:p>
    <w:p w14:paraId="6A37F1C0" w14:textId="77777777" w:rsidR="006D6168" w:rsidRPr="00D24A8A" w:rsidRDefault="006D6168" w:rsidP="00A62CB5">
      <w:pPr>
        <w:pStyle w:val="NoSpacing"/>
        <w:rPr>
          <w:rFonts w:eastAsia="Times New Roman" w:cs="Courier New"/>
          <w:b/>
          <w:bCs/>
          <w:color w:val="1F4E79" w:themeColor="accent1" w:themeShade="80"/>
          <w:lang w:eastAsia="ro-RO"/>
        </w:rPr>
      </w:pPr>
    </w:p>
    <w:p w14:paraId="7C8AA7F5" w14:textId="08AA79C6" w:rsidR="00721D16" w:rsidRPr="00D24A8A" w:rsidRDefault="00291332" w:rsidP="00721D16">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Se vor respecta prevederile</w:t>
      </w:r>
      <w:r w:rsidR="00177801" w:rsidRPr="00D24A8A">
        <w:rPr>
          <w:rFonts w:eastAsia="Times New Roman" w:cs="Courier New"/>
          <w:color w:val="1F4E79" w:themeColor="accent1" w:themeShade="80"/>
          <w:lang w:eastAsia="ro-RO"/>
        </w:rPr>
        <w:t xml:space="preserve"> Capitolului VII – Implementarea și monitorizarea proiectului din OUG nr. 23/2023 privind instituirea unor măsuri de simplificare și digitalizare pentru gestionarea fondurilor europene aferente Politicii de Coeziune 2021-2027</w:t>
      </w:r>
      <w:r w:rsidR="00721D16" w:rsidRPr="00D24A8A">
        <w:rPr>
          <w:rFonts w:eastAsia="Times New Roman" w:cs="Courier New"/>
          <w:color w:val="1F4E79" w:themeColor="accent1" w:themeShade="80"/>
          <w:lang w:eastAsia="ro-RO"/>
        </w:rPr>
        <w:t>.</w:t>
      </w:r>
    </w:p>
    <w:p w14:paraId="5290563C" w14:textId="77777777" w:rsidR="005B78B8" w:rsidRPr="00D24A8A" w:rsidRDefault="005B78B8" w:rsidP="005B78B8">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lastRenderedPageBreak/>
        <w:t xml:space="preserve">Verificarea tehnică a proiectului se va realiza pe baza Rapoartelor Tehnice de Progres, transmise de către Beneficiar însoțite de documente suport care atestă derularea activităților, atingerea rezultatelor și a indicatorilor asumați prin Cererea de finanțare. </w:t>
      </w:r>
    </w:p>
    <w:p w14:paraId="6F300BCA" w14:textId="0B1693E7" w:rsidR="005B78B8" w:rsidRPr="00D24A8A" w:rsidRDefault="005B78B8" w:rsidP="005B78B8">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Descrierea și detalierea procesului tehnic de transmitere a Rapoartelor Tehnice de Progres și a documentelor suport va fi prezentată de către AM</w:t>
      </w:r>
      <w:r w:rsidR="00DC4D6C" w:rsidRPr="00D24A8A">
        <w:rPr>
          <w:rFonts w:eastAsia="Times New Roman" w:cs="Courier New"/>
          <w:color w:val="1F4E79" w:themeColor="accent1" w:themeShade="80"/>
          <w:lang w:eastAsia="ro-RO"/>
        </w:rPr>
        <w:t xml:space="preserve"> PEO</w:t>
      </w:r>
      <w:r w:rsidRPr="00D24A8A">
        <w:rPr>
          <w:rFonts w:eastAsia="Times New Roman" w:cs="Courier New"/>
          <w:color w:val="1F4E79" w:themeColor="accent1" w:themeShade="80"/>
          <w:lang w:eastAsia="ro-RO"/>
        </w:rPr>
        <w:t xml:space="preserve">  prin publicarea Manualului Beneficiarului.  </w:t>
      </w:r>
    </w:p>
    <w:p w14:paraId="3424CA6A" w14:textId="7DC26ADD" w:rsidR="00CE5E00" w:rsidRPr="00D24A8A" w:rsidRDefault="00B75E8A" w:rsidP="002674C3">
      <w:pPr>
        <w:pStyle w:val="Heading1"/>
        <w:rPr>
          <w:color w:val="1F4E79" w:themeColor="accent1" w:themeShade="80"/>
        </w:rPr>
      </w:pPr>
      <w:bookmarkStart w:id="165" w:name="_Toc168333710"/>
      <w:r w:rsidRPr="00D24A8A">
        <w:rPr>
          <w:color w:val="1F4E79" w:themeColor="accent1" w:themeShade="80"/>
        </w:rPr>
        <w:t>Aspecte privind managementul financiar</w:t>
      </w:r>
      <w:bookmarkEnd w:id="165"/>
    </w:p>
    <w:p w14:paraId="070FBE2C" w14:textId="77777777" w:rsidR="00CE5E00" w:rsidRPr="00D24A8A" w:rsidRDefault="00B75E8A" w:rsidP="00335485">
      <w:pPr>
        <w:pStyle w:val="Heading2"/>
        <w:numPr>
          <w:ilvl w:val="0"/>
          <w:numId w:val="0"/>
        </w:numPr>
        <w:ind w:left="568"/>
        <w:rPr>
          <w:rStyle w:val="Heading2Char"/>
          <w:color w:val="1F4E79" w:themeColor="accent1" w:themeShade="80"/>
          <w:lang w:val="ro-RO"/>
        </w:rPr>
      </w:pPr>
      <w:r w:rsidRPr="00D24A8A">
        <w:rPr>
          <w:rFonts w:eastAsia="Times New Roman" w:cs="Times New Roman"/>
          <w:color w:val="1F4E79" w:themeColor="accent1" w:themeShade="80"/>
          <w:lang w:eastAsia="ro-RO"/>
        </w:rPr>
        <w:br/>
      </w:r>
      <w:bookmarkStart w:id="166" w:name="_Toc168333711"/>
      <w:r w:rsidRPr="00D24A8A">
        <w:rPr>
          <w:rStyle w:val="Heading2Char"/>
          <w:color w:val="1F4E79" w:themeColor="accent1" w:themeShade="80"/>
          <w:lang w:val="ro-RO"/>
        </w:rPr>
        <w:t> </w:t>
      </w:r>
      <w:r w:rsidRPr="00D24A8A">
        <w:rPr>
          <w:rStyle w:val="Heading2Char"/>
          <w:color w:val="1F4E79" w:themeColor="accent1" w:themeShade="80"/>
          <w:lang w:val="ro-RO"/>
        </w:rPr>
        <w:t> </w:t>
      </w:r>
      <w:r w:rsidRPr="00D24A8A">
        <w:rPr>
          <w:rStyle w:val="Heading2Char"/>
          <w:color w:val="1F4E79" w:themeColor="accent1" w:themeShade="80"/>
          <w:lang w:val="ro-RO"/>
        </w:rPr>
        <w:t xml:space="preserve">12.1. Mecanismul cererilor de </w:t>
      </w:r>
      <w:proofErr w:type="spellStart"/>
      <w:r w:rsidRPr="00D24A8A">
        <w:rPr>
          <w:rStyle w:val="Heading2Char"/>
          <w:color w:val="1F4E79" w:themeColor="accent1" w:themeShade="80"/>
          <w:lang w:val="ro-RO"/>
        </w:rPr>
        <w:t>prefinanţare</w:t>
      </w:r>
      <w:bookmarkEnd w:id="166"/>
      <w:proofErr w:type="spellEnd"/>
    </w:p>
    <w:p w14:paraId="006ED4F4" w14:textId="77777777" w:rsidR="00335485" w:rsidRPr="00D24A8A" w:rsidRDefault="00335485" w:rsidP="00A62CB5">
      <w:pPr>
        <w:pStyle w:val="NoSpacing"/>
        <w:rPr>
          <w:rFonts w:eastAsia="Times New Roman" w:cs="Courier New"/>
          <w:b/>
          <w:bCs/>
          <w:color w:val="1F4E79" w:themeColor="accent1" w:themeShade="80"/>
          <w:lang w:eastAsia="ro-RO"/>
        </w:rPr>
      </w:pPr>
    </w:p>
    <w:p w14:paraId="33E4680A" w14:textId="55CBA936" w:rsidR="00335485" w:rsidRPr="00D24A8A" w:rsidRDefault="00335485" w:rsidP="00335485">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 xml:space="preserve">În ceea ce privește mecanismul </w:t>
      </w:r>
      <w:proofErr w:type="spellStart"/>
      <w:r w:rsidRPr="00D24A8A">
        <w:rPr>
          <w:rFonts w:eastAsia="Times New Roman" w:cs="Courier New"/>
          <w:color w:val="1F4E79" w:themeColor="accent1" w:themeShade="80"/>
          <w:lang w:eastAsia="ro-RO"/>
        </w:rPr>
        <w:t>prefinanțării</w:t>
      </w:r>
      <w:proofErr w:type="spellEnd"/>
      <w:r w:rsidRPr="00D24A8A">
        <w:rPr>
          <w:rFonts w:eastAsia="Times New Roman" w:cs="Courier New"/>
          <w:color w:val="1F4E79" w:themeColor="accent1" w:themeShade="80"/>
          <w:lang w:eastAsia="ro-RO"/>
        </w:rPr>
        <w:t xml:space="preserve">, mecanismul cererii de plată și mecanismul cererii de rambursare, se vor respecta prevederile Ordonanței de Urgență a Guvernului nr. 133/2021 privind gestionarea financiară a fondurilor europene pentru perioada de programare 2021-2027 alocate României din Fondul european de dezvoltare regională, Fondul de coeziune, Fondul social european Plus, Fondul pentru o </w:t>
      </w:r>
      <w:r w:rsidR="00E45050" w:rsidRPr="00D24A8A">
        <w:rPr>
          <w:rFonts w:eastAsia="Times New Roman" w:cs="Courier New"/>
          <w:color w:val="1F4E79" w:themeColor="accent1" w:themeShade="80"/>
          <w:lang w:eastAsia="ro-RO"/>
        </w:rPr>
        <w:t>tranziție</w:t>
      </w:r>
      <w:r w:rsidRPr="00D24A8A">
        <w:rPr>
          <w:rFonts w:eastAsia="Times New Roman" w:cs="Courier New"/>
          <w:color w:val="1F4E79" w:themeColor="accent1" w:themeShade="80"/>
          <w:lang w:eastAsia="ro-RO"/>
        </w:rPr>
        <w:t xml:space="preserve"> justă, cu modificările și completările ulterioare.</w:t>
      </w:r>
    </w:p>
    <w:p w14:paraId="3D4948FD" w14:textId="77777777" w:rsidR="00CE5E00" w:rsidRPr="00D24A8A" w:rsidRDefault="00B75E8A" w:rsidP="007565CF">
      <w:pPr>
        <w:pStyle w:val="Heading2"/>
        <w:numPr>
          <w:ilvl w:val="0"/>
          <w:numId w:val="0"/>
        </w:numPr>
        <w:ind w:left="568"/>
        <w:rPr>
          <w:rStyle w:val="Heading2Char"/>
          <w:color w:val="1F4E79" w:themeColor="accent1" w:themeShade="80"/>
          <w:lang w:val="ro-RO"/>
        </w:rPr>
      </w:pPr>
      <w:r w:rsidRPr="00D24A8A">
        <w:rPr>
          <w:rFonts w:eastAsia="Times New Roman" w:cs="Times New Roman"/>
          <w:color w:val="1F4E79" w:themeColor="accent1" w:themeShade="80"/>
          <w:lang w:eastAsia="ro-RO"/>
        </w:rPr>
        <w:br/>
      </w:r>
      <w:bookmarkStart w:id="167" w:name="_Toc168333712"/>
      <w:r w:rsidRPr="00D24A8A">
        <w:rPr>
          <w:rStyle w:val="Heading2Char"/>
          <w:color w:val="1F4E79" w:themeColor="accent1" w:themeShade="80"/>
          <w:lang w:val="ro-RO"/>
        </w:rPr>
        <w:t> </w:t>
      </w:r>
      <w:r w:rsidRPr="00D24A8A">
        <w:rPr>
          <w:rStyle w:val="Heading2Char"/>
          <w:color w:val="1F4E79" w:themeColor="accent1" w:themeShade="80"/>
          <w:lang w:val="ro-RO"/>
        </w:rPr>
        <w:t> </w:t>
      </w:r>
      <w:r w:rsidRPr="00D24A8A">
        <w:rPr>
          <w:rStyle w:val="Heading2Char"/>
          <w:color w:val="1F4E79" w:themeColor="accent1" w:themeShade="80"/>
          <w:lang w:val="ro-RO"/>
        </w:rPr>
        <w:t>12.2. Mecanismul cererilor de plată</w:t>
      </w:r>
      <w:bookmarkEnd w:id="167"/>
    </w:p>
    <w:p w14:paraId="04CEEB41" w14:textId="2A5535AB" w:rsidR="0094561B" w:rsidRPr="00D24A8A" w:rsidRDefault="00C03679" w:rsidP="00C03679">
      <w:pPr>
        <w:pStyle w:val="NoSpacing"/>
        <w:jc w:val="both"/>
        <w:rPr>
          <w:rFonts w:eastAsia="Times New Roman" w:cs="Times New Roman"/>
          <w:color w:val="1F4E79" w:themeColor="accent1" w:themeShade="80"/>
          <w:lang w:eastAsia="ro-RO"/>
        </w:rPr>
      </w:pPr>
      <w:r w:rsidRPr="00D24A8A">
        <w:rPr>
          <w:rFonts w:eastAsia="Times New Roman" w:cs="Courier New"/>
          <w:color w:val="1F4E79" w:themeColor="accent1" w:themeShade="80"/>
          <w:lang w:eastAsia="ro-RO"/>
        </w:rPr>
        <w:t xml:space="preserve">Se vor respecta prevederile OUG nr. 133 din 17 decembrie 2021 privind gestionarea financiară a fondurilor europene pentru perioada de programare 2021-2027 alocate României din Fondul european de dezvoltare regională, Fondul de coeziune, Fondul social european Plus, Fondul pentru o </w:t>
      </w:r>
      <w:proofErr w:type="spellStart"/>
      <w:r w:rsidRPr="00D24A8A">
        <w:rPr>
          <w:rFonts w:eastAsia="Times New Roman" w:cs="Courier New"/>
          <w:color w:val="1F4E79" w:themeColor="accent1" w:themeShade="80"/>
          <w:lang w:eastAsia="ro-RO"/>
        </w:rPr>
        <w:t>tranziţie</w:t>
      </w:r>
      <w:proofErr w:type="spellEnd"/>
      <w:r w:rsidRPr="00D24A8A">
        <w:rPr>
          <w:rFonts w:eastAsia="Times New Roman" w:cs="Courier New"/>
          <w:color w:val="1F4E79" w:themeColor="accent1" w:themeShade="80"/>
          <w:lang w:eastAsia="ro-RO"/>
        </w:rPr>
        <w:t xml:space="preserve"> justă.</w:t>
      </w:r>
    </w:p>
    <w:p w14:paraId="7337044D" w14:textId="10C6FF86" w:rsidR="00CE5E00" w:rsidRPr="00D24A8A" w:rsidRDefault="00B75E8A" w:rsidP="007565CF">
      <w:pPr>
        <w:pStyle w:val="Heading2"/>
        <w:numPr>
          <w:ilvl w:val="0"/>
          <w:numId w:val="0"/>
        </w:numPr>
        <w:ind w:left="568"/>
        <w:rPr>
          <w:rStyle w:val="Heading2Char"/>
          <w:color w:val="1F4E79" w:themeColor="accent1" w:themeShade="80"/>
          <w:lang w:val="ro-RO"/>
        </w:rPr>
      </w:pPr>
      <w:bookmarkStart w:id="168" w:name="_Toc168333713"/>
      <w:r w:rsidRPr="00D24A8A">
        <w:rPr>
          <w:rStyle w:val="Heading2Char"/>
          <w:color w:val="1F4E79" w:themeColor="accent1" w:themeShade="80"/>
          <w:lang w:val="ro-RO"/>
        </w:rPr>
        <w:t> </w:t>
      </w:r>
      <w:r w:rsidRPr="00D24A8A">
        <w:rPr>
          <w:rStyle w:val="Heading2Char"/>
          <w:color w:val="1F4E79" w:themeColor="accent1" w:themeShade="80"/>
          <w:lang w:val="ro-RO"/>
        </w:rPr>
        <w:t> </w:t>
      </w:r>
      <w:r w:rsidRPr="00D24A8A">
        <w:rPr>
          <w:rStyle w:val="Heading2Char"/>
          <w:color w:val="1F4E79" w:themeColor="accent1" w:themeShade="80"/>
          <w:lang w:val="ro-RO"/>
        </w:rPr>
        <w:t>12.3. Mecanismul cererilor de rambursare</w:t>
      </w:r>
      <w:bookmarkEnd w:id="168"/>
    </w:p>
    <w:p w14:paraId="6C96F7D6" w14:textId="65630A03" w:rsidR="00C03679" w:rsidRPr="00D24A8A" w:rsidRDefault="00C03679" w:rsidP="00C03679">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 xml:space="preserve">Se vor respecta prevederile OUG nr. 133 din 17 decembrie 2021 privind gestionarea financiară a fondurilor europene pentru perioada de programare 2021-2027 alocate României din Fondul european de dezvoltare regională, Fondul de coeziune, Fondul social european Plus, Fondul pentru o </w:t>
      </w:r>
      <w:proofErr w:type="spellStart"/>
      <w:r w:rsidRPr="00D24A8A">
        <w:rPr>
          <w:rFonts w:eastAsia="Times New Roman" w:cs="Courier New"/>
          <w:color w:val="1F4E79" w:themeColor="accent1" w:themeShade="80"/>
          <w:lang w:eastAsia="ro-RO"/>
        </w:rPr>
        <w:t>tranziţie</w:t>
      </w:r>
      <w:proofErr w:type="spellEnd"/>
      <w:r w:rsidRPr="00D24A8A">
        <w:rPr>
          <w:rFonts w:eastAsia="Times New Roman" w:cs="Courier New"/>
          <w:color w:val="1F4E79" w:themeColor="accent1" w:themeShade="80"/>
          <w:lang w:eastAsia="ro-RO"/>
        </w:rPr>
        <w:t xml:space="preserve"> justă.</w:t>
      </w:r>
    </w:p>
    <w:p w14:paraId="018EF55C" w14:textId="7BD9C63C" w:rsidR="00A62CB5" w:rsidRPr="00D24A8A" w:rsidRDefault="00B75E8A" w:rsidP="007565CF">
      <w:pPr>
        <w:pStyle w:val="Heading2"/>
        <w:numPr>
          <w:ilvl w:val="0"/>
          <w:numId w:val="0"/>
        </w:numPr>
        <w:ind w:left="568"/>
        <w:rPr>
          <w:rStyle w:val="Heading2Char"/>
          <w:color w:val="1F4E79" w:themeColor="accent1" w:themeShade="80"/>
          <w:lang w:val="ro-RO"/>
        </w:rPr>
      </w:pPr>
      <w:r w:rsidRPr="00D24A8A">
        <w:rPr>
          <w:rFonts w:eastAsia="Times New Roman" w:cs="Times New Roman"/>
          <w:color w:val="1F4E79" w:themeColor="accent1" w:themeShade="80"/>
          <w:lang w:eastAsia="ro-RO"/>
        </w:rPr>
        <w:br/>
      </w:r>
      <w:bookmarkStart w:id="169" w:name="_Toc168333714"/>
      <w:r w:rsidRPr="00D24A8A">
        <w:rPr>
          <w:rStyle w:val="Heading2Char"/>
          <w:color w:val="1F4E79" w:themeColor="accent1" w:themeShade="80"/>
          <w:lang w:val="ro-RO"/>
        </w:rPr>
        <w:t> </w:t>
      </w:r>
      <w:r w:rsidRPr="00D24A8A">
        <w:rPr>
          <w:rStyle w:val="Heading2Char"/>
          <w:color w:val="1F4E79" w:themeColor="accent1" w:themeShade="80"/>
          <w:lang w:val="ro-RO"/>
        </w:rPr>
        <w:t> </w:t>
      </w:r>
      <w:r w:rsidRPr="00D24A8A">
        <w:rPr>
          <w:rStyle w:val="Heading2Char"/>
          <w:color w:val="1F4E79" w:themeColor="accent1" w:themeShade="80"/>
          <w:lang w:val="ro-RO"/>
        </w:rPr>
        <w:t xml:space="preserve">12.4. Graficul cererilor de </w:t>
      </w:r>
      <w:proofErr w:type="spellStart"/>
      <w:r w:rsidRPr="00D24A8A">
        <w:rPr>
          <w:rStyle w:val="Heading2Char"/>
          <w:color w:val="1F4E79" w:themeColor="accent1" w:themeShade="80"/>
          <w:lang w:val="ro-RO"/>
        </w:rPr>
        <w:t>prefinanţare</w:t>
      </w:r>
      <w:proofErr w:type="spellEnd"/>
      <w:r w:rsidRPr="00D24A8A">
        <w:rPr>
          <w:rStyle w:val="Heading2Char"/>
          <w:color w:val="1F4E79" w:themeColor="accent1" w:themeShade="80"/>
          <w:lang w:val="ro-RO"/>
        </w:rPr>
        <w:t>/plată/rambursare</w:t>
      </w:r>
      <w:bookmarkEnd w:id="169"/>
    </w:p>
    <w:p w14:paraId="6D2EFF2C" w14:textId="49B54DAF" w:rsidR="00A62CB5" w:rsidRPr="00D24A8A" w:rsidDel="00B56F23" w:rsidRDefault="00C03679" w:rsidP="00CE5E00">
      <w:pPr>
        <w:spacing w:before="120" w:after="120"/>
        <w:jc w:val="both"/>
        <w:rPr>
          <w:i/>
          <w:color w:val="1F4E79" w:themeColor="accent1" w:themeShade="80"/>
        </w:rPr>
      </w:pPr>
      <w:bookmarkStart w:id="170" w:name="_Hlk136274310"/>
      <w:bookmarkStart w:id="171" w:name="_Hlk136274323"/>
      <w:r w:rsidRPr="00D24A8A">
        <w:rPr>
          <w:iCs/>
          <w:color w:val="1F4E79" w:themeColor="accent1" w:themeShade="80"/>
        </w:rPr>
        <w:t>S</w:t>
      </w:r>
      <w:r w:rsidR="00A62CB5" w:rsidRPr="00D24A8A">
        <w:rPr>
          <w:iCs/>
          <w:color w:val="1F4E79" w:themeColor="accent1" w:themeShade="80"/>
        </w:rPr>
        <w:t xml:space="preserve">e vor respecta </w:t>
      </w:r>
      <w:bookmarkEnd w:id="170"/>
      <w:r w:rsidR="00A62CB5" w:rsidRPr="00D24A8A">
        <w:rPr>
          <w:iCs/>
          <w:color w:val="1F4E79" w:themeColor="accent1" w:themeShade="80"/>
        </w:rPr>
        <w:t xml:space="preserve">prevederile </w:t>
      </w:r>
      <w:bookmarkEnd w:id="171"/>
      <w:r w:rsidR="00A62CB5" w:rsidRPr="00D24A8A">
        <w:rPr>
          <w:iCs/>
          <w:color w:val="1F4E79" w:themeColor="accent1" w:themeShade="80"/>
        </w:rPr>
        <w:t xml:space="preserve">Ordonanței de Urgență a Guvernului nr.133/2021 privind gestionarea financiară a fondurilor europene pentru perioada de programare 2021-2027 alocate României din Fondul european de dezvoltare regională, Fondul de coeziune, Fondul social european Plus, Fondul pentru o </w:t>
      </w:r>
      <w:proofErr w:type="spellStart"/>
      <w:r w:rsidR="00A62CB5" w:rsidRPr="00D24A8A">
        <w:rPr>
          <w:iCs/>
          <w:color w:val="1F4E79" w:themeColor="accent1" w:themeShade="80"/>
        </w:rPr>
        <w:t>tranziţie</w:t>
      </w:r>
      <w:proofErr w:type="spellEnd"/>
      <w:r w:rsidR="00A62CB5" w:rsidRPr="00D24A8A">
        <w:rPr>
          <w:iCs/>
          <w:color w:val="1F4E79" w:themeColor="accent1" w:themeShade="80"/>
        </w:rPr>
        <w:t xml:space="preserve"> justă, cu modificările și completările ulterioare.</w:t>
      </w:r>
    </w:p>
    <w:p w14:paraId="0109C9BB" w14:textId="77777777" w:rsidR="00CE5E00" w:rsidRPr="00D24A8A" w:rsidRDefault="00B75E8A" w:rsidP="007565CF">
      <w:pPr>
        <w:pStyle w:val="Heading2"/>
        <w:numPr>
          <w:ilvl w:val="0"/>
          <w:numId w:val="0"/>
        </w:numPr>
        <w:ind w:left="568"/>
        <w:rPr>
          <w:rStyle w:val="Heading2Char"/>
          <w:color w:val="1F4E79" w:themeColor="accent1" w:themeShade="80"/>
          <w:lang w:val="ro-RO"/>
        </w:rPr>
      </w:pPr>
      <w:r w:rsidRPr="00D24A8A">
        <w:rPr>
          <w:rFonts w:eastAsia="Times New Roman" w:cs="Times New Roman"/>
          <w:b/>
          <w:bCs/>
          <w:color w:val="1F4E79" w:themeColor="accent1" w:themeShade="80"/>
          <w:lang w:eastAsia="ro-RO"/>
        </w:rPr>
        <w:br/>
      </w:r>
      <w:bookmarkStart w:id="172" w:name="_Toc168333715"/>
      <w:r w:rsidRPr="00D24A8A">
        <w:rPr>
          <w:rStyle w:val="Heading2Char"/>
          <w:color w:val="1F4E79" w:themeColor="accent1" w:themeShade="80"/>
          <w:lang w:val="ro-RO"/>
        </w:rPr>
        <w:t> </w:t>
      </w:r>
      <w:r w:rsidRPr="00D24A8A">
        <w:rPr>
          <w:rStyle w:val="Heading2Char"/>
          <w:color w:val="1F4E79" w:themeColor="accent1" w:themeShade="80"/>
          <w:lang w:val="ro-RO"/>
        </w:rPr>
        <w:t> </w:t>
      </w:r>
      <w:r w:rsidRPr="00D24A8A">
        <w:rPr>
          <w:rStyle w:val="Heading2Char"/>
          <w:color w:val="1F4E79" w:themeColor="accent1" w:themeShade="80"/>
          <w:lang w:val="ro-RO"/>
        </w:rPr>
        <w:t xml:space="preserve">12.5. Vizitele la </w:t>
      </w:r>
      <w:proofErr w:type="spellStart"/>
      <w:r w:rsidRPr="00D24A8A">
        <w:rPr>
          <w:rStyle w:val="Heading2Char"/>
          <w:color w:val="1F4E79" w:themeColor="accent1" w:themeShade="80"/>
          <w:lang w:val="ro-RO"/>
        </w:rPr>
        <w:t>faţa</w:t>
      </w:r>
      <w:proofErr w:type="spellEnd"/>
      <w:r w:rsidRPr="00D24A8A">
        <w:rPr>
          <w:rStyle w:val="Heading2Char"/>
          <w:color w:val="1F4E79" w:themeColor="accent1" w:themeShade="80"/>
          <w:lang w:val="ro-RO"/>
        </w:rPr>
        <w:t xml:space="preserve"> locului</w:t>
      </w:r>
      <w:bookmarkEnd w:id="172"/>
    </w:p>
    <w:p w14:paraId="3D6E69D4" w14:textId="18F811C4" w:rsidR="00ED372F" w:rsidRPr="00D24A8A" w:rsidRDefault="00ED372F" w:rsidP="00ED372F">
      <w:pPr>
        <w:pStyle w:val="NoSpacing"/>
        <w:jc w:val="both"/>
        <w:rPr>
          <w:rFonts w:eastAsia="Times New Roman" w:cs="Courier New"/>
          <w:color w:val="1F4E79" w:themeColor="accent1" w:themeShade="80"/>
          <w:lang w:eastAsia="ro-RO"/>
        </w:rPr>
      </w:pPr>
      <w:r w:rsidRPr="00D24A8A">
        <w:rPr>
          <w:rFonts w:eastAsia="Times New Roman" w:cs="Courier New"/>
          <w:color w:val="1F4E79" w:themeColor="accent1" w:themeShade="80"/>
          <w:lang w:eastAsia="ro-RO"/>
        </w:rPr>
        <w:t xml:space="preserve">Se vor respecta prevederile Ordonanței de Urgență a Guvernului nr.133/2021 privind gestionarea financiară a fondurilor europene pentru perioada de programare 2021-2027 alocate României din Fondul european de dezvoltare regională, Fondul de coeziune, Fondul social european Plus, Fondul pentru o </w:t>
      </w:r>
      <w:proofErr w:type="spellStart"/>
      <w:r w:rsidRPr="00D24A8A">
        <w:rPr>
          <w:rFonts w:eastAsia="Times New Roman" w:cs="Courier New"/>
          <w:color w:val="1F4E79" w:themeColor="accent1" w:themeShade="80"/>
          <w:lang w:eastAsia="ro-RO"/>
        </w:rPr>
        <w:t>tranziţie</w:t>
      </w:r>
      <w:proofErr w:type="spellEnd"/>
      <w:r w:rsidRPr="00D24A8A">
        <w:rPr>
          <w:rFonts w:eastAsia="Times New Roman" w:cs="Courier New"/>
          <w:color w:val="1F4E79" w:themeColor="accent1" w:themeShade="80"/>
          <w:lang w:eastAsia="ro-RO"/>
        </w:rPr>
        <w:t xml:space="preserve"> justă, cu modificările și completările ulterioare.</w:t>
      </w:r>
    </w:p>
    <w:p w14:paraId="61D818B3" w14:textId="3EFF46B6" w:rsidR="0094561B" w:rsidRPr="00D24A8A" w:rsidRDefault="0094561B" w:rsidP="00A62CB5">
      <w:pPr>
        <w:pStyle w:val="NoSpacing"/>
        <w:rPr>
          <w:rFonts w:eastAsia="Times New Roman" w:cs="Courier New"/>
          <w:color w:val="1F4E79" w:themeColor="accent1" w:themeShade="80"/>
          <w:lang w:eastAsia="ro-RO"/>
        </w:rPr>
      </w:pPr>
    </w:p>
    <w:p w14:paraId="070F8133" w14:textId="064D5D9C" w:rsidR="00CE5E00" w:rsidRPr="00D24A8A" w:rsidRDefault="00B75E8A" w:rsidP="002674C3">
      <w:pPr>
        <w:pStyle w:val="Heading1"/>
        <w:rPr>
          <w:color w:val="1F4E79" w:themeColor="accent1" w:themeShade="80"/>
        </w:rPr>
      </w:pPr>
      <w:r w:rsidRPr="00D24A8A">
        <w:rPr>
          <w:rFonts w:eastAsia="Times New Roman"/>
          <w:color w:val="1F4E79" w:themeColor="accent1" w:themeShade="80"/>
          <w:lang w:eastAsia="ro-RO"/>
        </w:rPr>
        <w:lastRenderedPageBreak/>
        <w:t xml:space="preserve"> </w:t>
      </w:r>
      <w:bookmarkStart w:id="173" w:name="_Toc168333716"/>
      <w:r w:rsidRPr="00D24A8A">
        <w:rPr>
          <w:color w:val="1F4E79" w:themeColor="accent1" w:themeShade="80"/>
        </w:rPr>
        <w:t>Modificarea ghidului solicitantului</w:t>
      </w:r>
      <w:bookmarkEnd w:id="173"/>
    </w:p>
    <w:p w14:paraId="05870239" w14:textId="4D885ADF" w:rsidR="00A62CB5" w:rsidRPr="00D24A8A" w:rsidRDefault="00B75E8A" w:rsidP="007565CF">
      <w:pPr>
        <w:pStyle w:val="Heading2"/>
        <w:numPr>
          <w:ilvl w:val="0"/>
          <w:numId w:val="0"/>
        </w:numPr>
        <w:ind w:left="568"/>
        <w:rPr>
          <w:rStyle w:val="Heading2Char"/>
          <w:color w:val="1F4E79" w:themeColor="accent1" w:themeShade="80"/>
          <w:lang w:val="ro-RO"/>
        </w:rPr>
      </w:pPr>
      <w:r w:rsidRPr="00D24A8A">
        <w:rPr>
          <w:rFonts w:eastAsia="Times New Roman" w:cs="Times New Roman"/>
          <w:color w:val="1F4E79" w:themeColor="accent1" w:themeShade="80"/>
          <w:lang w:eastAsia="ro-RO"/>
        </w:rPr>
        <w:br/>
      </w:r>
      <w:bookmarkStart w:id="174" w:name="_Toc168333717"/>
      <w:r w:rsidRPr="00D24A8A">
        <w:rPr>
          <w:rStyle w:val="Heading2Char"/>
          <w:color w:val="1F4E79" w:themeColor="accent1" w:themeShade="80"/>
          <w:lang w:val="ro-RO"/>
        </w:rPr>
        <w:t> </w:t>
      </w:r>
      <w:r w:rsidRPr="00D24A8A">
        <w:rPr>
          <w:rStyle w:val="Heading2Char"/>
          <w:color w:val="1F4E79" w:themeColor="accent1" w:themeShade="80"/>
          <w:lang w:val="ro-RO"/>
        </w:rPr>
        <w:t> </w:t>
      </w:r>
      <w:r w:rsidRPr="00D24A8A">
        <w:rPr>
          <w:rStyle w:val="Heading2Char"/>
          <w:color w:val="1F4E79" w:themeColor="accent1" w:themeShade="80"/>
          <w:lang w:val="ro-RO"/>
        </w:rPr>
        <w:t>13.1. Aspectele care pot face obiectul modificărilor prevederilor ghidului solicitantului</w:t>
      </w:r>
      <w:bookmarkEnd w:id="174"/>
    </w:p>
    <w:p w14:paraId="4ED40B31" w14:textId="77777777" w:rsidR="00A62CB5" w:rsidRPr="00D24A8A" w:rsidRDefault="00A62CB5" w:rsidP="00A62CB5">
      <w:pPr>
        <w:spacing w:before="120" w:after="120"/>
        <w:jc w:val="both"/>
        <w:rPr>
          <w:iCs/>
          <w:color w:val="1F4E79" w:themeColor="accent1" w:themeShade="80"/>
        </w:rPr>
      </w:pPr>
      <w:r w:rsidRPr="00D24A8A">
        <w:rPr>
          <w:iCs/>
          <w:color w:val="1F4E79" w:themeColor="accent1" w:themeShade="80"/>
        </w:rPr>
        <w:t>Prevederile prezentului Ghid al Solicitantului Condiții Specifice pot fi modificate, în cazuri temeinic justificate, prin Ordin al ministrului investițiilor și proiectelor europene.</w:t>
      </w:r>
    </w:p>
    <w:p w14:paraId="37BE47A5" w14:textId="77777777" w:rsidR="00A62CB5" w:rsidRPr="00D24A8A" w:rsidRDefault="00A62CB5" w:rsidP="00A62CB5">
      <w:pPr>
        <w:spacing w:before="120" w:after="120"/>
        <w:jc w:val="both"/>
        <w:rPr>
          <w:iCs/>
          <w:color w:val="1F4E79" w:themeColor="accent1" w:themeShade="80"/>
        </w:rPr>
      </w:pPr>
      <w:r w:rsidRPr="00D24A8A">
        <w:rPr>
          <w:iCs/>
          <w:color w:val="1F4E79" w:themeColor="accent1" w:themeShade="80"/>
        </w:rPr>
        <w:t>Aspecte ce pot face obiectul modificărilor prevederilor prezentului Ghid al solicitantului condiții specifice:</w:t>
      </w:r>
    </w:p>
    <w:p w14:paraId="19CF4D8D" w14:textId="18CE695A" w:rsidR="00A62CB5" w:rsidRPr="00D24A8A" w:rsidRDefault="00A62CB5" w:rsidP="00CE5E00">
      <w:pPr>
        <w:pStyle w:val="ListParagraph"/>
        <w:numPr>
          <w:ilvl w:val="0"/>
          <w:numId w:val="13"/>
        </w:numPr>
        <w:spacing w:before="120" w:after="120"/>
        <w:jc w:val="both"/>
        <w:rPr>
          <w:iCs/>
          <w:color w:val="1F4E79" w:themeColor="accent1" w:themeShade="80"/>
        </w:rPr>
      </w:pPr>
      <w:r w:rsidRPr="00D24A8A">
        <w:rPr>
          <w:iCs/>
          <w:color w:val="1F4E79" w:themeColor="accent1" w:themeShade="80"/>
        </w:rPr>
        <w:t>data limită de depunere a Cererilor de finanțare în aplicația MySMIS2021/SMIS2021+</w:t>
      </w:r>
    </w:p>
    <w:p w14:paraId="20225DF1" w14:textId="77777777" w:rsidR="00CE5E00" w:rsidRPr="00D24A8A" w:rsidRDefault="00A62CB5" w:rsidP="00CE5E00">
      <w:pPr>
        <w:pStyle w:val="ListParagraph"/>
        <w:numPr>
          <w:ilvl w:val="0"/>
          <w:numId w:val="13"/>
        </w:numPr>
        <w:spacing w:before="120" w:after="120"/>
        <w:jc w:val="both"/>
        <w:rPr>
          <w:iCs/>
          <w:color w:val="1F4E79" w:themeColor="accent1" w:themeShade="80"/>
        </w:rPr>
      </w:pPr>
      <w:r w:rsidRPr="00D24A8A">
        <w:rPr>
          <w:iCs/>
          <w:color w:val="1F4E79" w:themeColor="accent1" w:themeShade="80"/>
        </w:rPr>
        <w:t xml:space="preserve">anexele la Ghidul Solicitantului Condiții Specifice </w:t>
      </w:r>
    </w:p>
    <w:p w14:paraId="3E947D0E" w14:textId="6EA3E202" w:rsidR="00A62CB5" w:rsidRPr="00D24A8A" w:rsidRDefault="00A62CB5" w:rsidP="00CE5E00">
      <w:pPr>
        <w:pStyle w:val="ListParagraph"/>
        <w:numPr>
          <w:ilvl w:val="0"/>
          <w:numId w:val="13"/>
        </w:numPr>
        <w:spacing w:before="120" w:after="120"/>
        <w:jc w:val="both"/>
        <w:rPr>
          <w:iCs/>
          <w:color w:val="1F4E79" w:themeColor="accent1" w:themeShade="80"/>
        </w:rPr>
      </w:pPr>
      <w:r w:rsidRPr="00D24A8A">
        <w:rPr>
          <w:iCs/>
          <w:color w:val="1F4E79" w:themeColor="accent1" w:themeShade="80"/>
        </w:rPr>
        <w:t xml:space="preserve">alte elemente, identificate ulterior lansării apelului de proiecte, ca fiind deficitare a căror </w:t>
      </w:r>
      <w:proofErr w:type="spellStart"/>
      <w:r w:rsidRPr="00D24A8A">
        <w:rPr>
          <w:iCs/>
          <w:color w:val="1F4E79" w:themeColor="accent1" w:themeShade="80"/>
        </w:rPr>
        <w:t>remediare</w:t>
      </w:r>
      <w:proofErr w:type="spellEnd"/>
      <w:r w:rsidRPr="00D24A8A">
        <w:rPr>
          <w:iCs/>
          <w:color w:val="1F4E79" w:themeColor="accent1" w:themeShade="80"/>
        </w:rPr>
        <w:t xml:space="preserve"> necesită modificarea Ghidului Solicitantului Condiții Specifice.</w:t>
      </w:r>
    </w:p>
    <w:p w14:paraId="4D356901" w14:textId="1EFA9C4B" w:rsidR="00A62CB5" w:rsidRPr="00D24A8A" w:rsidRDefault="00B75E8A" w:rsidP="00A62CB5">
      <w:pPr>
        <w:pStyle w:val="NoSpacing"/>
        <w:rPr>
          <w:rStyle w:val="Heading2Char"/>
          <w:color w:val="1F4E79" w:themeColor="accent1" w:themeShade="80"/>
          <w:lang w:val="ro-RO"/>
        </w:rPr>
      </w:pPr>
      <w:r w:rsidRPr="00D24A8A">
        <w:rPr>
          <w:rFonts w:eastAsia="Times New Roman" w:cs="Times New Roman"/>
          <w:color w:val="1F4E79" w:themeColor="accent1" w:themeShade="80"/>
          <w:lang w:eastAsia="ro-RO"/>
        </w:rPr>
        <w:br/>
      </w:r>
      <w:bookmarkStart w:id="175" w:name="_Toc168333718"/>
      <w:r w:rsidRPr="00D24A8A">
        <w:rPr>
          <w:rStyle w:val="Heading2Char"/>
          <w:color w:val="1F4E79" w:themeColor="accent1" w:themeShade="80"/>
          <w:lang w:val="ro-RO"/>
        </w:rPr>
        <w:t> </w:t>
      </w:r>
      <w:r w:rsidRPr="00D24A8A">
        <w:rPr>
          <w:rStyle w:val="Heading2Char"/>
          <w:color w:val="1F4E79" w:themeColor="accent1" w:themeShade="80"/>
          <w:lang w:val="ro-RO"/>
        </w:rPr>
        <w:t> </w:t>
      </w:r>
      <w:r w:rsidRPr="00D24A8A">
        <w:rPr>
          <w:rStyle w:val="Heading2Char"/>
          <w:color w:val="1F4E79" w:themeColor="accent1" w:themeShade="80"/>
          <w:lang w:val="ro-RO"/>
        </w:rPr>
        <w:t xml:space="preserve">13.2. </w:t>
      </w:r>
      <w:proofErr w:type="spellStart"/>
      <w:r w:rsidRPr="00D24A8A">
        <w:rPr>
          <w:rStyle w:val="Heading2Char"/>
          <w:color w:val="1F4E79" w:themeColor="accent1" w:themeShade="80"/>
          <w:lang w:val="ro-RO"/>
        </w:rPr>
        <w:t>Condiţii</w:t>
      </w:r>
      <w:proofErr w:type="spellEnd"/>
      <w:r w:rsidRPr="00D24A8A">
        <w:rPr>
          <w:rStyle w:val="Heading2Char"/>
          <w:color w:val="1F4E79" w:themeColor="accent1" w:themeShade="80"/>
          <w:lang w:val="ro-RO"/>
        </w:rPr>
        <w:t xml:space="preserve"> privind aplicarea modificărilor pentru cererile de </w:t>
      </w:r>
      <w:proofErr w:type="spellStart"/>
      <w:r w:rsidRPr="00D24A8A">
        <w:rPr>
          <w:rStyle w:val="Heading2Char"/>
          <w:color w:val="1F4E79" w:themeColor="accent1" w:themeShade="80"/>
          <w:lang w:val="ro-RO"/>
        </w:rPr>
        <w:t>finanţare</w:t>
      </w:r>
      <w:proofErr w:type="spellEnd"/>
      <w:r w:rsidRPr="00D24A8A">
        <w:rPr>
          <w:rStyle w:val="Heading2Char"/>
          <w:color w:val="1F4E79" w:themeColor="accent1" w:themeShade="80"/>
          <w:lang w:val="ro-RO"/>
        </w:rPr>
        <w:t xml:space="preserve"> aflate în procesul de </w:t>
      </w:r>
      <w:proofErr w:type="spellStart"/>
      <w:r w:rsidRPr="00D24A8A">
        <w:rPr>
          <w:rStyle w:val="Heading2Char"/>
          <w:color w:val="1F4E79" w:themeColor="accent1" w:themeShade="80"/>
          <w:lang w:val="ro-RO"/>
        </w:rPr>
        <w:t>selecţie</w:t>
      </w:r>
      <w:proofErr w:type="spellEnd"/>
      <w:r w:rsidRPr="00D24A8A">
        <w:rPr>
          <w:rStyle w:val="Heading2Char"/>
          <w:color w:val="1F4E79" w:themeColor="accent1" w:themeShade="80"/>
          <w:lang w:val="ro-RO"/>
        </w:rPr>
        <w:t xml:space="preserve"> (</w:t>
      </w:r>
      <w:proofErr w:type="spellStart"/>
      <w:r w:rsidRPr="00D24A8A">
        <w:rPr>
          <w:rStyle w:val="Heading2Char"/>
          <w:color w:val="1F4E79" w:themeColor="accent1" w:themeShade="80"/>
          <w:lang w:val="ro-RO"/>
        </w:rPr>
        <w:t>condiţii</w:t>
      </w:r>
      <w:proofErr w:type="spellEnd"/>
      <w:r w:rsidRPr="00D24A8A">
        <w:rPr>
          <w:rStyle w:val="Heading2Char"/>
          <w:color w:val="1F4E79" w:themeColor="accent1" w:themeShade="80"/>
          <w:lang w:val="ro-RO"/>
        </w:rPr>
        <w:t xml:space="preserve"> tranzitorii)</w:t>
      </w:r>
      <w:bookmarkEnd w:id="175"/>
    </w:p>
    <w:p w14:paraId="3FE08F0C" w14:textId="77777777" w:rsidR="00A62CB5" w:rsidRPr="00D24A8A" w:rsidRDefault="00A62CB5" w:rsidP="00A62CB5">
      <w:pPr>
        <w:pStyle w:val="NoSpacing"/>
        <w:rPr>
          <w:rFonts w:eastAsia="Times New Roman" w:cs="Courier New"/>
          <w:color w:val="1F4E79" w:themeColor="accent1" w:themeShade="80"/>
          <w:lang w:eastAsia="ro-RO"/>
        </w:rPr>
      </w:pPr>
    </w:p>
    <w:p w14:paraId="6A8F17AC" w14:textId="77777777" w:rsidR="00AC348B" w:rsidRPr="00D24A8A" w:rsidRDefault="00AC348B" w:rsidP="00AC348B">
      <w:pPr>
        <w:spacing w:before="120" w:after="120"/>
        <w:jc w:val="both"/>
        <w:rPr>
          <w:iCs/>
          <w:color w:val="1F4E79" w:themeColor="accent1" w:themeShade="80"/>
        </w:rPr>
      </w:pPr>
      <w:r w:rsidRPr="00D24A8A">
        <w:rPr>
          <w:iCs/>
          <w:color w:val="1F4E79" w:themeColor="accent1" w:themeShade="80"/>
        </w:rPr>
        <w:t>Modificarea datei limită de depunere a Cererilor de finanțare nu afectează Cererile de finanțare depuse, acestea urmând să fie incluse în procesul de evaluare după închiderea apelului. Orice modificare adusă la Ghidul Solicitantului Condiții Specifice nu afectează Cererile de finanțare depuse, acestea fiind evaluate pe baza prevederilor Ghidului Solicitantului Condiții Specifice în vigoare la data depunerii Cererii de finanțare.</w:t>
      </w:r>
    </w:p>
    <w:p w14:paraId="1B5BD7AF" w14:textId="160CBC5F" w:rsidR="0094561B" w:rsidRPr="00D24A8A" w:rsidRDefault="00B75E8A" w:rsidP="00102E22">
      <w:pPr>
        <w:pStyle w:val="Heading1"/>
        <w:rPr>
          <w:rFonts w:ascii="Trebuchet MS" w:eastAsia="Times New Roman" w:hAnsi="Trebuchet MS" w:cs="Times New Roman"/>
          <w:b/>
          <w:bCs/>
          <w:iCs/>
          <w:color w:val="1F4E79" w:themeColor="accent1" w:themeShade="80"/>
          <w:sz w:val="22"/>
          <w:szCs w:val="22"/>
          <w:lang w:eastAsia="ro-RO"/>
        </w:rPr>
      </w:pPr>
      <w:bookmarkStart w:id="176" w:name="_Toc168333719"/>
      <w:r w:rsidRPr="00D24A8A">
        <w:rPr>
          <w:color w:val="1F4E79" w:themeColor="accent1" w:themeShade="80"/>
        </w:rPr>
        <w:t>Anexe</w:t>
      </w:r>
      <w:bookmarkEnd w:id="176"/>
    </w:p>
    <w:p w14:paraId="11E7CAE3" w14:textId="74E820E9" w:rsidR="00B56DB9" w:rsidRPr="00D24A8A" w:rsidRDefault="0094561B" w:rsidP="002674C3">
      <w:pPr>
        <w:pStyle w:val="Heading2"/>
        <w:rPr>
          <w:color w:val="1F4E79" w:themeColor="accent1" w:themeShade="80"/>
          <w:lang w:val="ro-RO"/>
        </w:rPr>
      </w:pPr>
      <w:bookmarkStart w:id="177" w:name="_Toc168333720"/>
      <w:r w:rsidRPr="00D24A8A">
        <w:rPr>
          <w:color w:val="1F4E79" w:themeColor="accent1" w:themeShade="80"/>
          <w:lang w:val="ro-RO"/>
        </w:rPr>
        <w:t xml:space="preserve">Anexa 1 </w:t>
      </w:r>
      <w:r w:rsidR="00B56DB9" w:rsidRPr="00D24A8A">
        <w:rPr>
          <w:color w:val="1F4E79" w:themeColor="accent1" w:themeShade="80"/>
          <w:lang w:val="ro-RO"/>
        </w:rPr>
        <w:t>Declarație unică</w:t>
      </w:r>
      <w:bookmarkEnd w:id="177"/>
    </w:p>
    <w:p w14:paraId="067A41ED" w14:textId="03900F71" w:rsidR="00B56DB9" w:rsidRPr="00D24A8A" w:rsidRDefault="0012399D" w:rsidP="00B56DB9">
      <w:pPr>
        <w:pStyle w:val="Heading2"/>
        <w:rPr>
          <w:color w:val="1F4E79" w:themeColor="accent1" w:themeShade="80"/>
          <w:lang w:val="ro-RO"/>
        </w:rPr>
      </w:pPr>
      <w:bookmarkStart w:id="178" w:name="_Toc168333721"/>
      <w:r w:rsidRPr="00D24A8A">
        <w:rPr>
          <w:color w:val="1F4E79" w:themeColor="accent1" w:themeShade="80"/>
          <w:lang w:val="ro-RO"/>
        </w:rPr>
        <w:t xml:space="preserve">Anexa 2 </w:t>
      </w:r>
      <w:r w:rsidR="0094561B" w:rsidRPr="00D24A8A">
        <w:rPr>
          <w:color w:val="1F4E79" w:themeColor="accent1" w:themeShade="80"/>
          <w:lang w:val="ro-RO"/>
        </w:rPr>
        <w:t xml:space="preserve">Criterii de evaluare și selecție tehnică </w:t>
      </w:r>
      <w:r w:rsidR="00AC287D" w:rsidRPr="00D24A8A">
        <w:rPr>
          <w:color w:val="1F4E79" w:themeColor="accent1" w:themeShade="80"/>
          <w:lang w:val="ro-RO"/>
        </w:rPr>
        <w:t xml:space="preserve"> și financiară </w:t>
      </w:r>
      <w:r w:rsidR="0094561B" w:rsidRPr="00D24A8A">
        <w:rPr>
          <w:color w:val="1F4E79" w:themeColor="accent1" w:themeShade="80"/>
          <w:lang w:val="ro-RO"/>
        </w:rPr>
        <w:t>preliminară</w:t>
      </w:r>
      <w:bookmarkEnd w:id="178"/>
    </w:p>
    <w:p w14:paraId="6448FF87" w14:textId="5EC055EB" w:rsidR="00AC287D" w:rsidRPr="00D24A8A" w:rsidRDefault="0012399D" w:rsidP="002674C3">
      <w:pPr>
        <w:pStyle w:val="Heading2"/>
        <w:rPr>
          <w:rFonts w:eastAsia="Times New Roman"/>
          <w:color w:val="1F4E79" w:themeColor="accent1" w:themeShade="80"/>
          <w:lang w:val="ro-RO" w:eastAsia="ro-RO"/>
        </w:rPr>
      </w:pPr>
      <w:bookmarkStart w:id="179" w:name="_Toc168333722"/>
      <w:r w:rsidRPr="00D24A8A">
        <w:rPr>
          <w:rFonts w:eastAsia="Times New Roman"/>
          <w:color w:val="1F4E79" w:themeColor="accent1" w:themeShade="80"/>
          <w:lang w:val="ro-RO" w:eastAsia="ro-RO"/>
        </w:rPr>
        <w:t xml:space="preserve">Anexa 3 </w:t>
      </w:r>
      <w:r w:rsidR="0094561B" w:rsidRPr="00D24A8A">
        <w:rPr>
          <w:rFonts w:eastAsia="Times New Roman"/>
          <w:color w:val="1F4E79" w:themeColor="accent1" w:themeShade="80"/>
          <w:lang w:val="ro-RO" w:eastAsia="ro-RO"/>
        </w:rPr>
        <w:t>Criterii de evaluare tehnică și financiară calitativă</w:t>
      </w:r>
      <w:bookmarkEnd w:id="179"/>
    </w:p>
    <w:p w14:paraId="46AEF1DF" w14:textId="0A489738" w:rsidR="00AC287D" w:rsidRPr="00D24A8A" w:rsidRDefault="008A7524" w:rsidP="002B558E">
      <w:pPr>
        <w:pStyle w:val="Heading2"/>
        <w:rPr>
          <w:rFonts w:eastAsia="Times New Roman"/>
          <w:color w:val="1F4E79" w:themeColor="accent1" w:themeShade="80"/>
          <w:lang w:val="ro-RO" w:eastAsia="ro-RO"/>
        </w:rPr>
      </w:pPr>
      <w:bookmarkStart w:id="180" w:name="_Toc168333723"/>
      <w:r w:rsidRPr="00D24A8A">
        <w:rPr>
          <w:rFonts w:eastAsia="Times New Roman"/>
          <w:color w:val="1F4E79" w:themeColor="accent1" w:themeShade="80"/>
          <w:lang w:val="ro-RO" w:eastAsia="ro-RO"/>
        </w:rPr>
        <w:t>Anexa 4 Contractul de subvenție</w:t>
      </w:r>
      <w:bookmarkEnd w:id="180"/>
    </w:p>
    <w:p w14:paraId="7743A09A" w14:textId="64836943" w:rsidR="00BD7DDD" w:rsidRPr="00D24A8A" w:rsidRDefault="00BD7DDD" w:rsidP="00BD7DDD">
      <w:pPr>
        <w:pStyle w:val="Heading2"/>
        <w:rPr>
          <w:rFonts w:eastAsia="Times New Roman"/>
          <w:color w:val="1F4E79" w:themeColor="accent1" w:themeShade="80"/>
          <w:lang w:val="ro-RO" w:eastAsia="ro-RO"/>
        </w:rPr>
      </w:pPr>
      <w:bookmarkStart w:id="181" w:name="_Hlk140564560"/>
      <w:bookmarkStart w:id="182" w:name="_Toc168333724"/>
      <w:r w:rsidRPr="00D24A8A">
        <w:rPr>
          <w:rFonts w:eastAsia="Times New Roman"/>
          <w:color w:val="1F4E79" w:themeColor="accent1" w:themeShade="80"/>
          <w:lang w:val="ro-RO" w:eastAsia="ro-RO"/>
        </w:rPr>
        <w:t xml:space="preserve">Anexa 5 </w:t>
      </w:r>
      <w:r w:rsidR="00B537FB" w:rsidRPr="00D24A8A">
        <w:rPr>
          <w:rFonts w:eastAsia="Times New Roman"/>
          <w:color w:val="1F4E79" w:themeColor="accent1" w:themeShade="80"/>
          <w:lang w:val="ro-RO" w:eastAsia="ro-RO"/>
        </w:rPr>
        <w:t>Declarație privind conformitatea cu prevederile Cartei drepturilor fundamentale ale Uniunii Europene</w:t>
      </w:r>
      <w:bookmarkEnd w:id="182"/>
    </w:p>
    <w:p w14:paraId="1FA19A23" w14:textId="27C8A55E" w:rsidR="00BD7DDD" w:rsidRPr="00D24A8A" w:rsidRDefault="00BD7DDD" w:rsidP="00BD7DDD">
      <w:pPr>
        <w:pStyle w:val="Heading2"/>
        <w:rPr>
          <w:rFonts w:eastAsia="Times New Roman"/>
          <w:color w:val="1F4E79" w:themeColor="accent1" w:themeShade="80"/>
          <w:lang w:val="ro-RO" w:eastAsia="ro-RO"/>
        </w:rPr>
      </w:pPr>
      <w:bookmarkStart w:id="183" w:name="_Toc168333725"/>
      <w:r w:rsidRPr="00D24A8A">
        <w:rPr>
          <w:rFonts w:eastAsia="Times New Roman"/>
          <w:color w:val="1F4E79" w:themeColor="accent1" w:themeShade="80"/>
          <w:lang w:val="ro-RO" w:eastAsia="ro-RO"/>
        </w:rPr>
        <w:t xml:space="preserve">Anexa 6 </w:t>
      </w:r>
      <w:r w:rsidR="00B537FB" w:rsidRPr="00D24A8A">
        <w:rPr>
          <w:rFonts w:eastAsia="Times New Roman"/>
          <w:color w:val="1F4E79" w:themeColor="accent1" w:themeShade="80"/>
          <w:lang w:val="ro-RO" w:eastAsia="ro-RO"/>
        </w:rPr>
        <w:t>Declarație privind respectarea Convenției Națiunilor Unite privind drepturile persoanelor cu dizabilități</w:t>
      </w:r>
      <w:bookmarkEnd w:id="183"/>
    </w:p>
    <w:p w14:paraId="367987D2" w14:textId="0FE61172" w:rsidR="00D978B6" w:rsidRPr="00D24A8A" w:rsidRDefault="00D978B6" w:rsidP="00D978B6">
      <w:pPr>
        <w:pStyle w:val="Heading2"/>
        <w:rPr>
          <w:rFonts w:eastAsia="Times New Roman"/>
          <w:color w:val="1F4E79" w:themeColor="accent1" w:themeShade="80"/>
          <w:lang w:val="ro-RO" w:eastAsia="ro-RO"/>
        </w:rPr>
      </w:pPr>
      <w:bookmarkStart w:id="184" w:name="_Toc168333726"/>
      <w:r w:rsidRPr="00D24A8A">
        <w:rPr>
          <w:rFonts w:eastAsia="Times New Roman"/>
          <w:color w:val="1F4E79" w:themeColor="accent1" w:themeShade="80"/>
          <w:lang w:val="ro-RO" w:eastAsia="ro-RO"/>
        </w:rPr>
        <w:t>Anexa 7 Contract</w:t>
      </w:r>
      <w:r w:rsidR="0082265D" w:rsidRPr="00D24A8A">
        <w:rPr>
          <w:rFonts w:eastAsia="Times New Roman"/>
          <w:color w:val="1F4E79" w:themeColor="accent1" w:themeShade="80"/>
          <w:lang w:val="ro-RO" w:eastAsia="ro-RO"/>
        </w:rPr>
        <w:t xml:space="preserve">  de finanțare</w:t>
      </w:r>
      <w:r w:rsidRPr="00D24A8A">
        <w:rPr>
          <w:rFonts w:eastAsia="Times New Roman"/>
          <w:color w:val="1F4E79" w:themeColor="accent1" w:themeShade="80"/>
          <w:lang w:val="ro-RO" w:eastAsia="ro-RO"/>
        </w:rPr>
        <w:t xml:space="preserve"> C</w:t>
      </w:r>
      <w:r w:rsidR="0082265D" w:rsidRPr="00D24A8A">
        <w:rPr>
          <w:rFonts w:eastAsia="Times New Roman"/>
          <w:color w:val="1F4E79" w:themeColor="accent1" w:themeShade="80"/>
          <w:lang w:val="ro-RO" w:eastAsia="ro-RO"/>
        </w:rPr>
        <w:t>ondiții Specifice</w:t>
      </w:r>
      <w:bookmarkEnd w:id="184"/>
    </w:p>
    <w:p w14:paraId="3E589469" w14:textId="6F88F4EC" w:rsidR="00D978B6" w:rsidRPr="00D24A8A" w:rsidRDefault="00D978B6" w:rsidP="00D978B6">
      <w:pPr>
        <w:pStyle w:val="Heading2"/>
        <w:rPr>
          <w:rFonts w:eastAsia="Times New Roman"/>
          <w:color w:val="1F4E79" w:themeColor="accent1" w:themeShade="80"/>
          <w:lang w:val="ro-RO" w:eastAsia="ro-RO"/>
        </w:rPr>
      </w:pPr>
      <w:bookmarkStart w:id="185" w:name="_Toc168333727"/>
      <w:r w:rsidRPr="00D24A8A">
        <w:rPr>
          <w:rFonts w:eastAsia="Times New Roman"/>
          <w:color w:val="1F4E79" w:themeColor="accent1" w:themeShade="80"/>
          <w:lang w:val="ro-RO" w:eastAsia="ro-RO"/>
        </w:rPr>
        <w:t>Anexa 8 - Declara</w:t>
      </w:r>
      <w:r w:rsidR="00CE5F88" w:rsidRPr="00D24A8A">
        <w:rPr>
          <w:rFonts w:eastAsia="Times New Roman"/>
          <w:color w:val="1F4E79" w:themeColor="accent1" w:themeShade="80"/>
          <w:lang w:val="ro-RO" w:eastAsia="ro-RO"/>
        </w:rPr>
        <w:t>ț</w:t>
      </w:r>
      <w:r w:rsidRPr="00D24A8A">
        <w:rPr>
          <w:rFonts w:eastAsia="Times New Roman"/>
          <w:color w:val="1F4E79" w:themeColor="accent1" w:themeShade="80"/>
          <w:lang w:val="ro-RO" w:eastAsia="ro-RO"/>
        </w:rPr>
        <w:t>ie sustenabilitate</w:t>
      </w:r>
      <w:bookmarkEnd w:id="185"/>
    </w:p>
    <w:bookmarkEnd w:id="181"/>
    <w:p w14:paraId="2A4A4A72" w14:textId="77777777" w:rsidR="00BD7DDD" w:rsidRPr="00D24A8A" w:rsidRDefault="00BD7DDD" w:rsidP="00102E22">
      <w:pPr>
        <w:rPr>
          <w:color w:val="1F4E79" w:themeColor="accent1" w:themeShade="80"/>
          <w:lang w:eastAsia="ro-RO"/>
        </w:rPr>
      </w:pPr>
    </w:p>
    <w:sectPr w:rsidR="00BD7DDD" w:rsidRPr="00D24A8A" w:rsidSect="003339CD">
      <w:footerReference w:type="default" r:id="rId11"/>
      <w:pgSz w:w="12240" w:h="15840"/>
      <w:pgMar w:top="993" w:right="900" w:bottom="1418" w:left="1417" w:header="56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193F6" w14:textId="77777777" w:rsidR="007817BC" w:rsidRDefault="007817BC" w:rsidP="00235396">
      <w:pPr>
        <w:spacing w:after="0" w:line="240" w:lineRule="auto"/>
      </w:pPr>
      <w:r>
        <w:separator/>
      </w:r>
    </w:p>
  </w:endnote>
  <w:endnote w:type="continuationSeparator" w:id="0">
    <w:p w14:paraId="2938C71A" w14:textId="77777777" w:rsidR="007817BC" w:rsidRDefault="007817BC" w:rsidP="0023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Square Sans Pro Medium">
    <w:altName w:val="Klee On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7340481"/>
      <w:docPartObj>
        <w:docPartGallery w:val="Page Numbers (Bottom of Page)"/>
        <w:docPartUnique/>
      </w:docPartObj>
    </w:sdtPr>
    <w:sdtEndPr>
      <w:rPr>
        <w:color w:val="7F7F7F" w:themeColor="background1" w:themeShade="7F"/>
        <w:spacing w:val="60"/>
      </w:rPr>
    </w:sdtEndPr>
    <w:sdtContent>
      <w:p w14:paraId="1FDCF03F" w14:textId="0048E5FB" w:rsidR="002A1005" w:rsidRDefault="002A100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ABB02C" w14:textId="77777777" w:rsidR="00235396" w:rsidRDefault="00235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B4588" w14:textId="77777777" w:rsidR="007817BC" w:rsidRDefault="007817BC" w:rsidP="00235396">
      <w:pPr>
        <w:spacing w:after="0" w:line="240" w:lineRule="auto"/>
      </w:pPr>
      <w:r>
        <w:separator/>
      </w:r>
    </w:p>
  </w:footnote>
  <w:footnote w:type="continuationSeparator" w:id="0">
    <w:p w14:paraId="76899B23" w14:textId="77777777" w:rsidR="007817BC" w:rsidRDefault="007817BC" w:rsidP="00235396">
      <w:pPr>
        <w:spacing w:after="0" w:line="240" w:lineRule="auto"/>
      </w:pPr>
      <w:r>
        <w:continuationSeparator/>
      </w:r>
    </w:p>
  </w:footnote>
  <w:footnote w:id="1">
    <w:p w14:paraId="602AD0BC" w14:textId="0772A8DC" w:rsidR="00843B1D" w:rsidRPr="00843B1D" w:rsidRDefault="00843B1D">
      <w:pPr>
        <w:pStyle w:val="FootnoteText"/>
        <w:rPr>
          <w:rFonts w:asciiTheme="minorHAnsi" w:hAnsiTheme="minorHAnsi"/>
        </w:rPr>
      </w:pPr>
      <w:r>
        <w:rPr>
          <w:rStyle w:val="FootnoteReference"/>
        </w:rPr>
        <w:footnoteRef/>
      </w:r>
      <w:r>
        <w:t xml:space="preserve"> </w:t>
      </w:r>
      <w:hyperlink r:id="rId1" w:anchor="/" w:history="1">
        <w:r>
          <w:rPr>
            <w:rStyle w:val="Hyperlink"/>
          </w:rPr>
          <w:t xml:space="preserve">EU Regional </w:t>
        </w:r>
        <w:proofErr w:type="spellStart"/>
        <w:r>
          <w:rPr>
            <w:rStyle w:val="Hyperlink"/>
          </w:rPr>
          <w:t>Competitiveness</w:t>
        </w:r>
        <w:proofErr w:type="spellEnd"/>
        <w:r>
          <w:rPr>
            <w:rStyle w:val="Hyperlink"/>
          </w:rPr>
          <w:t xml:space="preserve"> Index 2.0 - 2022 </w:t>
        </w:r>
        <w:proofErr w:type="spellStart"/>
        <w:r>
          <w:rPr>
            <w:rStyle w:val="Hyperlink"/>
          </w:rPr>
          <w:t>edition</w:t>
        </w:r>
        <w:proofErr w:type="spellEnd"/>
        <w:r>
          <w:rPr>
            <w:rStyle w:val="Hyperlink"/>
          </w:rPr>
          <w:t xml:space="preserve"> (europa.eu)</w:t>
        </w:r>
      </w:hyperlink>
    </w:p>
  </w:footnote>
  <w:footnote w:id="2">
    <w:p w14:paraId="0254930F" w14:textId="744FB0B3" w:rsidR="00DF2D33" w:rsidRPr="00DF2D33" w:rsidRDefault="00DF2D33">
      <w:pPr>
        <w:pStyle w:val="FootnoteText"/>
        <w:rPr>
          <w:rFonts w:asciiTheme="minorHAnsi" w:hAnsiTheme="minorHAnsi"/>
        </w:rPr>
      </w:pPr>
      <w:r>
        <w:rPr>
          <w:rStyle w:val="FootnoteReference"/>
        </w:rPr>
        <w:footnoteRef/>
      </w:r>
      <w:r>
        <w:t xml:space="preserve"> </w:t>
      </w:r>
      <w:hyperlink r:id="rId2" w:history="1">
        <w:r>
          <w:rPr>
            <w:rStyle w:val="Hyperlink"/>
          </w:rPr>
          <w:t>eur-lex.europa.eu/legal-content/RO/TXT/PDF/?uri=CELEX%3A52023SC0623&amp;amp%3Bqid=1686127911343</w:t>
        </w:r>
      </w:hyperlink>
    </w:p>
  </w:footnote>
  <w:footnote w:id="3">
    <w:p w14:paraId="12805C7B" w14:textId="0F0F65B9" w:rsidR="004C3671" w:rsidRPr="004C3671" w:rsidRDefault="004C3671">
      <w:pPr>
        <w:pStyle w:val="FootnoteText"/>
        <w:rPr>
          <w:rFonts w:asciiTheme="minorHAnsi" w:hAnsiTheme="minorHAnsi"/>
        </w:rPr>
      </w:pPr>
      <w:r>
        <w:rPr>
          <w:rStyle w:val="FootnoteReference"/>
        </w:rPr>
        <w:footnoteRef/>
      </w:r>
      <w:r>
        <w:t xml:space="preserve"> </w:t>
      </w:r>
      <w:hyperlink r:id="rId3" w:history="1">
        <w:r>
          <w:rPr>
            <w:rStyle w:val="Hyperlink"/>
          </w:rPr>
          <w:t>demografia_intreprinderilor_2017_2021_0.pdf (insse.ro)</w:t>
        </w:r>
      </w:hyperlink>
    </w:p>
  </w:footnote>
  <w:footnote w:id="4">
    <w:p w14:paraId="6EA72AC1" w14:textId="22075F87" w:rsidR="00323403" w:rsidRPr="00323403" w:rsidRDefault="00323403">
      <w:pPr>
        <w:pStyle w:val="FootnoteText"/>
        <w:rPr>
          <w:rFonts w:asciiTheme="minorHAnsi" w:hAnsiTheme="minorHAnsi"/>
        </w:rPr>
      </w:pPr>
      <w:r>
        <w:rPr>
          <w:rStyle w:val="FootnoteReference"/>
        </w:rPr>
        <w:footnoteRef/>
      </w:r>
      <w:r>
        <w:t xml:space="preserve"> </w:t>
      </w:r>
      <w:r>
        <w:rPr>
          <w:rFonts w:asciiTheme="minorHAnsi" w:hAnsiTheme="minorHAnsi"/>
        </w:rPr>
        <w:t>Conform Legii tinerilor nr. 350/2006, prin tineri se înțeleg cetățenii cu vârsta până în 35 de ani.</w:t>
      </w:r>
    </w:p>
  </w:footnote>
  <w:footnote w:id="5">
    <w:p w14:paraId="3B03C782" w14:textId="77777777" w:rsidR="00323403" w:rsidRPr="00323403" w:rsidRDefault="00323403" w:rsidP="00323403">
      <w:pPr>
        <w:pStyle w:val="FootnoteText"/>
        <w:rPr>
          <w:rFonts w:asciiTheme="minorHAnsi" w:hAnsiTheme="minorHAnsi"/>
        </w:rPr>
      </w:pPr>
      <w:r>
        <w:rPr>
          <w:rStyle w:val="FootnoteReference"/>
        </w:rPr>
        <w:footnoteRef/>
      </w:r>
      <w:r>
        <w:t xml:space="preserve"> </w:t>
      </w:r>
      <w:r>
        <w:rPr>
          <w:rFonts w:asciiTheme="minorHAnsi" w:hAnsiTheme="minorHAnsi"/>
        </w:rPr>
        <w:t>Conform Legii tinerilor nr. 350/2006, prin tineri se înțeleg cetățenii cu vârsta până în 35 de ani.</w:t>
      </w:r>
    </w:p>
  </w:footnote>
  <w:footnote w:id="6">
    <w:p w14:paraId="22FF5959" w14:textId="0EA7F4EB" w:rsidR="006A266D" w:rsidRPr="00102E22" w:rsidRDefault="006A266D">
      <w:pPr>
        <w:pStyle w:val="FootnoteText"/>
        <w:rPr>
          <w:rFonts w:asciiTheme="minorHAnsi" w:hAnsiTheme="minorHAnsi"/>
        </w:rPr>
      </w:pPr>
      <w:r>
        <w:rPr>
          <w:rStyle w:val="FootnoteReference"/>
        </w:rPr>
        <w:footnoteRef/>
      </w:r>
      <w:r>
        <w:t xml:space="preserve"> </w:t>
      </w:r>
      <w:r w:rsidRPr="006A266D">
        <w:rPr>
          <w:rFonts w:asciiTheme="minorHAnsi" w:eastAsiaTheme="minorHAnsi" w:hAnsiTheme="minorHAnsi" w:cstheme="minorBidi"/>
          <w:color w:val="auto"/>
          <w:sz w:val="16"/>
          <w:szCs w:val="16"/>
          <w:lang w:eastAsia="en-US"/>
        </w:rPr>
        <w:t xml:space="preserve">Disponibil la adresa: </w:t>
      </w:r>
      <w:hyperlink r:id="rId4" w:history="1">
        <w:r w:rsidRPr="006A266D">
          <w:rPr>
            <w:rFonts w:asciiTheme="minorHAnsi" w:eastAsiaTheme="minorHAnsi" w:hAnsiTheme="minorHAnsi" w:cstheme="minorBidi"/>
            <w:color w:val="0563C1" w:themeColor="hyperlink"/>
            <w:sz w:val="16"/>
            <w:szCs w:val="16"/>
            <w:u w:val="single"/>
            <w:lang w:eastAsia="en-US"/>
          </w:rPr>
          <w:t>https://mfe.gov.ro/wp-content/uploads/2022/08/0289aed9bcb174a18d17d7badb94816f.pdf</w:t>
        </w:r>
      </w:hyperlink>
    </w:p>
  </w:footnote>
  <w:footnote w:id="7">
    <w:p w14:paraId="4D27FB4A" w14:textId="78F0F4F9" w:rsidR="006A266D" w:rsidRPr="00102E22" w:rsidRDefault="006A266D">
      <w:pPr>
        <w:pStyle w:val="FootnoteText"/>
        <w:rPr>
          <w:rFonts w:asciiTheme="minorHAnsi" w:hAnsiTheme="minorHAnsi"/>
        </w:rPr>
      </w:pPr>
      <w:r>
        <w:rPr>
          <w:rStyle w:val="FootnoteReference"/>
        </w:rPr>
        <w:footnoteRef/>
      </w:r>
      <w:r>
        <w:t xml:space="preserve"> </w:t>
      </w:r>
      <w:r w:rsidRPr="006A266D">
        <w:rPr>
          <w:rFonts w:asciiTheme="minorHAnsi" w:eastAsiaTheme="minorHAnsi" w:hAnsiTheme="minorHAnsi" w:cstheme="minorBidi"/>
          <w:color w:val="auto"/>
          <w:sz w:val="16"/>
          <w:szCs w:val="16"/>
          <w:lang w:eastAsia="en-US"/>
        </w:rPr>
        <w:t xml:space="preserve">Disponibil la adresa: </w:t>
      </w:r>
      <w:hyperlink r:id="rId5" w:history="1">
        <w:r w:rsidRPr="006A266D">
          <w:rPr>
            <w:rFonts w:asciiTheme="minorHAnsi" w:eastAsiaTheme="minorHAnsi" w:hAnsiTheme="minorHAnsi" w:cstheme="minorBidi"/>
            <w:color w:val="0563C1" w:themeColor="hyperlink"/>
            <w:sz w:val="16"/>
            <w:szCs w:val="16"/>
            <w:u w:val="single"/>
            <w:lang w:eastAsia="en-US"/>
          </w:rPr>
          <w:t>https://mfe.gov.ro/wp-content/uploads/2020/12/8e64ffffdfaf73a0d3027d85a9746b93.pdf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B6D"/>
    <w:multiLevelType w:val="hybridMultilevel"/>
    <w:tmpl w:val="3FD42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C4A18"/>
    <w:multiLevelType w:val="multilevel"/>
    <w:tmpl w:val="9E20AA32"/>
    <w:lvl w:ilvl="0">
      <w:start w:val="1"/>
      <w:numFmt w:val="lowerLetter"/>
      <w:lvlText w:val="%1)"/>
      <w:lvlJc w:val="left"/>
      <w:rPr>
        <w:rFonts w:ascii="Trebuchet MS" w:eastAsia="Trebuchet MS" w:hAnsi="Trebuchet MS" w:cs="Trebuchet MS"/>
        <w:b w:val="0"/>
        <w:bCs w:val="0"/>
        <w:i w:val="0"/>
        <w:iCs w:val="0"/>
        <w:smallCaps w:val="0"/>
        <w:strike w:val="0"/>
        <w:color w:val="244061"/>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7904DD"/>
    <w:multiLevelType w:val="hybridMultilevel"/>
    <w:tmpl w:val="EE62EE8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4A4433F"/>
    <w:multiLevelType w:val="hybridMultilevel"/>
    <w:tmpl w:val="F6582A9C"/>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55959"/>
    <w:multiLevelType w:val="hybridMultilevel"/>
    <w:tmpl w:val="E3AE1AC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85B4924"/>
    <w:multiLevelType w:val="multilevel"/>
    <w:tmpl w:val="9E20AA32"/>
    <w:lvl w:ilvl="0">
      <w:start w:val="1"/>
      <w:numFmt w:val="lowerLetter"/>
      <w:lvlText w:val="%1)"/>
      <w:lvlJc w:val="left"/>
      <w:rPr>
        <w:rFonts w:ascii="Trebuchet MS" w:eastAsia="Trebuchet MS" w:hAnsi="Trebuchet MS" w:cs="Trebuchet MS"/>
        <w:b w:val="0"/>
        <w:bCs w:val="0"/>
        <w:i w:val="0"/>
        <w:iCs w:val="0"/>
        <w:smallCaps w:val="0"/>
        <w:strike w:val="0"/>
        <w:color w:val="244061"/>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AB0685"/>
    <w:multiLevelType w:val="hybridMultilevel"/>
    <w:tmpl w:val="E8EAEE1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A661A7C"/>
    <w:multiLevelType w:val="hybridMultilevel"/>
    <w:tmpl w:val="9230AF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B655690"/>
    <w:multiLevelType w:val="hybridMultilevel"/>
    <w:tmpl w:val="1EC0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E565D"/>
    <w:multiLevelType w:val="hybridMultilevel"/>
    <w:tmpl w:val="D3D2D6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09550CB"/>
    <w:multiLevelType w:val="hybridMultilevel"/>
    <w:tmpl w:val="F468CC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1161B62"/>
    <w:multiLevelType w:val="hybridMultilevel"/>
    <w:tmpl w:val="60D67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3F013B1"/>
    <w:multiLevelType w:val="hybridMultilevel"/>
    <w:tmpl w:val="64B02F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9BC016C"/>
    <w:multiLevelType w:val="hybridMultilevel"/>
    <w:tmpl w:val="81B2E94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AB4162B"/>
    <w:multiLevelType w:val="hybridMultilevel"/>
    <w:tmpl w:val="421C9B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AB849D7"/>
    <w:multiLevelType w:val="hybridMultilevel"/>
    <w:tmpl w:val="F3BE67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D7D68"/>
    <w:multiLevelType w:val="hybridMultilevel"/>
    <w:tmpl w:val="7684288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E0675A5"/>
    <w:multiLevelType w:val="hybridMultilevel"/>
    <w:tmpl w:val="105A90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8F6E95"/>
    <w:multiLevelType w:val="hybridMultilevel"/>
    <w:tmpl w:val="5AA260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2C17FE6"/>
    <w:multiLevelType w:val="hybridMultilevel"/>
    <w:tmpl w:val="F550AEF6"/>
    <w:lvl w:ilvl="0" w:tplc="3D8C7A5E">
      <w:numFmt w:val="bullet"/>
      <w:lvlText w:val="-"/>
      <w:lvlJc w:val="left"/>
      <w:pPr>
        <w:ind w:left="720" w:hanging="360"/>
      </w:pPr>
      <w:rPr>
        <w:rFonts w:ascii="Trebuchet MS" w:eastAsiaTheme="minorHAnsi" w:hAnsi="Trebuchet MS"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EC4D50"/>
    <w:multiLevelType w:val="hybridMultilevel"/>
    <w:tmpl w:val="86AA886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60A0852"/>
    <w:multiLevelType w:val="hybridMultilevel"/>
    <w:tmpl w:val="BDACE692"/>
    <w:lvl w:ilvl="0" w:tplc="0418000B">
      <w:start w:val="1"/>
      <w:numFmt w:val="bullet"/>
      <w:lvlText w:val=""/>
      <w:lvlJc w:val="left"/>
      <w:pPr>
        <w:ind w:left="435" w:hanging="360"/>
      </w:pPr>
      <w:rPr>
        <w:rFonts w:ascii="Wingdings" w:hAnsi="Wingdings" w:hint="default"/>
      </w:rPr>
    </w:lvl>
    <w:lvl w:ilvl="1" w:tplc="FFFFFFFF" w:tentative="1">
      <w:start w:val="1"/>
      <w:numFmt w:val="bullet"/>
      <w:lvlText w:val="o"/>
      <w:lvlJc w:val="left"/>
      <w:pPr>
        <w:ind w:left="1155" w:hanging="360"/>
      </w:pPr>
      <w:rPr>
        <w:rFonts w:ascii="Courier New" w:hAnsi="Courier New" w:cs="Courier New" w:hint="default"/>
      </w:rPr>
    </w:lvl>
    <w:lvl w:ilvl="2" w:tplc="FFFFFFFF" w:tentative="1">
      <w:start w:val="1"/>
      <w:numFmt w:val="bullet"/>
      <w:lvlText w:val=""/>
      <w:lvlJc w:val="left"/>
      <w:pPr>
        <w:ind w:left="1875" w:hanging="360"/>
      </w:pPr>
      <w:rPr>
        <w:rFonts w:ascii="Wingdings" w:hAnsi="Wingdings" w:hint="default"/>
      </w:rPr>
    </w:lvl>
    <w:lvl w:ilvl="3" w:tplc="FFFFFFFF" w:tentative="1">
      <w:start w:val="1"/>
      <w:numFmt w:val="bullet"/>
      <w:lvlText w:val=""/>
      <w:lvlJc w:val="left"/>
      <w:pPr>
        <w:ind w:left="2595" w:hanging="360"/>
      </w:pPr>
      <w:rPr>
        <w:rFonts w:ascii="Symbol" w:hAnsi="Symbol" w:hint="default"/>
      </w:rPr>
    </w:lvl>
    <w:lvl w:ilvl="4" w:tplc="FFFFFFFF" w:tentative="1">
      <w:start w:val="1"/>
      <w:numFmt w:val="bullet"/>
      <w:lvlText w:val="o"/>
      <w:lvlJc w:val="left"/>
      <w:pPr>
        <w:ind w:left="3315" w:hanging="360"/>
      </w:pPr>
      <w:rPr>
        <w:rFonts w:ascii="Courier New" w:hAnsi="Courier New" w:cs="Courier New" w:hint="default"/>
      </w:rPr>
    </w:lvl>
    <w:lvl w:ilvl="5" w:tplc="FFFFFFFF" w:tentative="1">
      <w:start w:val="1"/>
      <w:numFmt w:val="bullet"/>
      <w:lvlText w:val=""/>
      <w:lvlJc w:val="left"/>
      <w:pPr>
        <w:ind w:left="4035" w:hanging="360"/>
      </w:pPr>
      <w:rPr>
        <w:rFonts w:ascii="Wingdings" w:hAnsi="Wingdings" w:hint="default"/>
      </w:rPr>
    </w:lvl>
    <w:lvl w:ilvl="6" w:tplc="FFFFFFFF" w:tentative="1">
      <w:start w:val="1"/>
      <w:numFmt w:val="bullet"/>
      <w:lvlText w:val=""/>
      <w:lvlJc w:val="left"/>
      <w:pPr>
        <w:ind w:left="4755" w:hanging="360"/>
      </w:pPr>
      <w:rPr>
        <w:rFonts w:ascii="Symbol" w:hAnsi="Symbol" w:hint="default"/>
      </w:rPr>
    </w:lvl>
    <w:lvl w:ilvl="7" w:tplc="FFFFFFFF" w:tentative="1">
      <w:start w:val="1"/>
      <w:numFmt w:val="bullet"/>
      <w:lvlText w:val="o"/>
      <w:lvlJc w:val="left"/>
      <w:pPr>
        <w:ind w:left="5475" w:hanging="360"/>
      </w:pPr>
      <w:rPr>
        <w:rFonts w:ascii="Courier New" w:hAnsi="Courier New" w:cs="Courier New" w:hint="default"/>
      </w:rPr>
    </w:lvl>
    <w:lvl w:ilvl="8" w:tplc="FFFFFFFF" w:tentative="1">
      <w:start w:val="1"/>
      <w:numFmt w:val="bullet"/>
      <w:lvlText w:val=""/>
      <w:lvlJc w:val="left"/>
      <w:pPr>
        <w:ind w:left="6195" w:hanging="360"/>
      </w:pPr>
      <w:rPr>
        <w:rFonts w:ascii="Wingdings" w:hAnsi="Wingdings" w:hint="default"/>
      </w:rPr>
    </w:lvl>
  </w:abstractNum>
  <w:abstractNum w:abstractNumId="22" w15:restartNumberingAfterBreak="0">
    <w:nsid w:val="26875491"/>
    <w:multiLevelType w:val="hybridMultilevel"/>
    <w:tmpl w:val="1346B3F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27397A24"/>
    <w:multiLevelType w:val="hybridMultilevel"/>
    <w:tmpl w:val="61E4CD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8E7543C"/>
    <w:multiLevelType w:val="hybridMultilevel"/>
    <w:tmpl w:val="1DB02ABA"/>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299B6023"/>
    <w:multiLevelType w:val="hybridMultilevel"/>
    <w:tmpl w:val="1E0613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9CB1595"/>
    <w:multiLevelType w:val="hybridMultilevel"/>
    <w:tmpl w:val="71763A32"/>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2A7E4C7C"/>
    <w:multiLevelType w:val="hybridMultilevel"/>
    <w:tmpl w:val="CBEE140C"/>
    <w:lvl w:ilvl="0" w:tplc="04090009">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2E551F90"/>
    <w:multiLevelType w:val="hybridMultilevel"/>
    <w:tmpl w:val="0CF67E08"/>
    <w:lvl w:ilvl="0" w:tplc="04090009">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316B212A"/>
    <w:multiLevelType w:val="hybridMultilevel"/>
    <w:tmpl w:val="50787944"/>
    <w:lvl w:ilvl="0" w:tplc="041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1DF6DE4"/>
    <w:multiLevelType w:val="hybridMultilevel"/>
    <w:tmpl w:val="D75A503A"/>
    <w:lvl w:ilvl="0" w:tplc="3708A746">
      <w:start w:val="7"/>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341E0FAA"/>
    <w:multiLevelType w:val="hybridMultilevel"/>
    <w:tmpl w:val="DAA0D26C"/>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523E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57A546B"/>
    <w:multiLevelType w:val="hybridMultilevel"/>
    <w:tmpl w:val="86084F24"/>
    <w:lvl w:ilvl="0" w:tplc="04180001">
      <w:start w:val="1"/>
      <w:numFmt w:val="bullet"/>
      <w:lvlText w:val=""/>
      <w:lvlJc w:val="left"/>
      <w:pPr>
        <w:ind w:left="720" w:hanging="360"/>
      </w:pPr>
      <w:rPr>
        <w:rFonts w:ascii="Symbol" w:hAnsi="Symbol" w:hint="default"/>
      </w:rPr>
    </w:lvl>
    <w:lvl w:ilvl="1" w:tplc="6770CB14">
      <w:start w:val="4"/>
      <w:numFmt w:val="bullet"/>
      <w:lvlText w:val="-"/>
      <w:lvlJc w:val="left"/>
      <w:pPr>
        <w:ind w:left="1440" w:hanging="360"/>
      </w:pPr>
      <w:rPr>
        <w:rFonts w:ascii="Trebuchet MS" w:eastAsiaTheme="minorHAnsi" w:hAnsi="Trebuchet MS" w:cstheme="minorBidi"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9180EC7"/>
    <w:multiLevelType w:val="hybridMultilevel"/>
    <w:tmpl w:val="2494B1D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3A7E2602"/>
    <w:multiLevelType w:val="hybridMultilevel"/>
    <w:tmpl w:val="70DE77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3F207190"/>
    <w:multiLevelType w:val="hybridMultilevel"/>
    <w:tmpl w:val="EEDABC5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3FB30872"/>
    <w:multiLevelType w:val="hybridMultilevel"/>
    <w:tmpl w:val="BAAE5FA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433220B1"/>
    <w:multiLevelType w:val="hybridMultilevel"/>
    <w:tmpl w:val="1F2C605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43B25879"/>
    <w:multiLevelType w:val="hybridMultilevel"/>
    <w:tmpl w:val="DA34B430"/>
    <w:lvl w:ilvl="0" w:tplc="E55E0BC4">
      <w:start w:val="57"/>
      <w:numFmt w:val="bullet"/>
      <w:lvlText w:val="-"/>
      <w:lvlJc w:val="left"/>
      <w:pPr>
        <w:ind w:left="928" w:hanging="360"/>
      </w:pPr>
      <w:rPr>
        <w:rFonts w:ascii="Trebuchet MS" w:eastAsiaTheme="minorHAnsi" w:hAnsi="Trebuchet MS" w:cstheme="minorBidi"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0" w15:restartNumberingAfterBreak="0">
    <w:nsid w:val="43F716D2"/>
    <w:multiLevelType w:val="multilevel"/>
    <w:tmpl w:val="DE2606C8"/>
    <w:lvl w:ilvl="0">
      <w:start w:val="1"/>
      <w:numFmt w:val="decimal"/>
      <w:pStyle w:val="Heading1"/>
      <w:lvlText w:val="%1."/>
      <w:lvlJc w:val="left"/>
      <w:pPr>
        <w:tabs>
          <w:tab w:val="num" w:pos="1135"/>
        </w:tabs>
        <w:ind w:left="1135" w:hanging="851"/>
      </w:pPr>
    </w:lvl>
    <w:lvl w:ilvl="1">
      <w:start w:val="1"/>
      <w:numFmt w:val="decimal"/>
      <w:pStyle w:val="Heading2"/>
      <w:lvlText w:val="%1.%2."/>
      <w:lvlJc w:val="left"/>
      <w:pPr>
        <w:tabs>
          <w:tab w:val="num" w:pos="1301"/>
        </w:tabs>
        <w:ind w:left="1301" w:hanging="851"/>
      </w:pPr>
    </w:lvl>
    <w:lvl w:ilvl="2">
      <w:start w:val="1"/>
      <w:numFmt w:val="decimal"/>
      <w:pStyle w:val="Heading3"/>
      <w:lvlText w:val="%1.%2.%3."/>
      <w:lvlJc w:val="left"/>
      <w:pPr>
        <w:tabs>
          <w:tab w:val="num" w:pos="1702"/>
        </w:tabs>
        <w:ind w:left="1702"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1" w15:restartNumberingAfterBreak="0">
    <w:nsid w:val="441D597E"/>
    <w:multiLevelType w:val="multilevel"/>
    <w:tmpl w:val="9E20AA32"/>
    <w:lvl w:ilvl="0">
      <w:start w:val="1"/>
      <w:numFmt w:val="lowerLetter"/>
      <w:lvlText w:val="%1)"/>
      <w:lvlJc w:val="left"/>
      <w:rPr>
        <w:rFonts w:ascii="Trebuchet MS" w:eastAsia="Trebuchet MS" w:hAnsi="Trebuchet MS" w:cs="Trebuchet MS"/>
        <w:b w:val="0"/>
        <w:bCs w:val="0"/>
        <w:i w:val="0"/>
        <w:iCs w:val="0"/>
        <w:smallCaps w:val="0"/>
        <w:strike w:val="0"/>
        <w:color w:val="244061"/>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49838E4"/>
    <w:multiLevelType w:val="hybridMultilevel"/>
    <w:tmpl w:val="676C30EC"/>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45213D09"/>
    <w:multiLevelType w:val="hybridMultilevel"/>
    <w:tmpl w:val="7D3254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6557D30"/>
    <w:multiLevelType w:val="hybridMultilevel"/>
    <w:tmpl w:val="3432EB4E"/>
    <w:lvl w:ilvl="0" w:tplc="262477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8A64EC"/>
    <w:multiLevelType w:val="hybridMultilevel"/>
    <w:tmpl w:val="BF56EEFE"/>
    <w:lvl w:ilvl="0" w:tplc="FFFFFFFF">
      <w:start w:val="1"/>
      <w:numFmt w:val="bullet"/>
      <w:lvlText w:val=""/>
      <w:lvlJc w:val="left"/>
      <w:pPr>
        <w:ind w:left="720" w:hanging="360"/>
      </w:pPr>
      <w:rPr>
        <w:rFonts w:ascii="Symbol" w:hAnsi="Symbol" w:hint="default"/>
      </w:rPr>
    </w:lvl>
    <w:lvl w:ilvl="1" w:tplc="04090009">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AB84363"/>
    <w:multiLevelType w:val="hybridMultilevel"/>
    <w:tmpl w:val="FE2EDC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4B5D0155"/>
    <w:multiLevelType w:val="hybridMultilevel"/>
    <w:tmpl w:val="746479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55B55583"/>
    <w:multiLevelType w:val="hybridMultilevel"/>
    <w:tmpl w:val="8D3CC4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7B4A24"/>
    <w:multiLevelType w:val="hybridMultilevel"/>
    <w:tmpl w:val="F1B66D8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57CD2785"/>
    <w:multiLevelType w:val="hybridMultilevel"/>
    <w:tmpl w:val="A3D0D4F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589045CB"/>
    <w:multiLevelType w:val="hybridMultilevel"/>
    <w:tmpl w:val="60E011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5C64F4"/>
    <w:multiLevelType w:val="hybridMultilevel"/>
    <w:tmpl w:val="E938A40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59803990"/>
    <w:multiLevelType w:val="hybridMultilevel"/>
    <w:tmpl w:val="18224E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9BC51FE"/>
    <w:multiLevelType w:val="hybridMultilevel"/>
    <w:tmpl w:val="6456D5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602A8F"/>
    <w:multiLevelType w:val="hybridMultilevel"/>
    <w:tmpl w:val="58E6C55C"/>
    <w:lvl w:ilvl="0" w:tplc="04180009">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6" w15:restartNumberingAfterBreak="0">
    <w:nsid w:val="5B6A4953"/>
    <w:multiLevelType w:val="hybridMultilevel"/>
    <w:tmpl w:val="147EAE34"/>
    <w:lvl w:ilvl="0" w:tplc="146014B0">
      <w:start w:val="1"/>
      <w:numFmt w:val="bullet"/>
      <w:lvlText w:val=""/>
      <w:lvlJc w:val="left"/>
      <w:pPr>
        <w:ind w:left="360" w:hanging="360"/>
      </w:pPr>
      <w:rPr>
        <w:rFonts w:ascii="Wingdings 3" w:hAnsi="Wingdings 3" w:hint="default"/>
        <w:color w:val="FFC000"/>
        <w:sz w:val="16"/>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CFA317C"/>
    <w:multiLevelType w:val="multilevel"/>
    <w:tmpl w:val="2356126A"/>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8" w15:restartNumberingAfterBreak="0">
    <w:nsid w:val="63CA05F5"/>
    <w:multiLevelType w:val="hybridMultilevel"/>
    <w:tmpl w:val="56FA4B2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63FE428E"/>
    <w:multiLevelType w:val="hybridMultilevel"/>
    <w:tmpl w:val="EEF6FA0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68107CC9"/>
    <w:multiLevelType w:val="hybridMultilevel"/>
    <w:tmpl w:val="137003A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68D8707D"/>
    <w:multiLevelType w:val="hybridMultilevel"/>
    <w:tmpl w:val="871CBB6C"/>
    <w:lvl w:ilvl="0" w:tplc="E17858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76210D"/>
    <w:multiLevelType w:val="hybridMultilevel"/>
    <w:tmpl w:val="D7323EF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6EDF3CDF"/>
    <w:multiLevelType w:val="hybridMultilevel"/>
    <w:tmpl w:val="AB14A6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6FA267CC"/>
    <w:multiLevelType w:val="multilevel"/>
    <w:tmpl w:val="AB542372"/>
    <w:lvl w:ilvl="0">
      <w:start w:val="1"/>
      <w:numFmt w:val="bullet"/>
      <w:lvlText w:val="-"/>
      <w:lvlJc w:val="left"/>
      <w:rPr>
        <w:rFonts w:ascii="Trebuchet MS" w:eastAsia="Trebuchet MS" w:hAnsi="Trebuchet MS" w:cs="Trebuchet MS"/>
        <w:b w:val="0"/>
        <w:bCs w:val="0"/>
        <w:i w:val="0"/>
        <w:iCs w:val="0"/>
        <w:smallCaps w:val="0"/>
        <w:strike w:val="0"/>
        <w:color w:val="244061"/>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B0766C"/>
    <w:multiLevelType w:val="hybridMultilevel"/>
    <w:tmpl w:val="A274AB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70763194"/>
    <w:multiLevelType w:val="hybridMultilevel"/>
    <w:tmpl w:val="5756E7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2A318EF"/>
    <w:multiLevelType w:val="hybridMultilevel"/>
    <w:tmpl w:val="66F424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6D4D3C"/>
    <w:multiLevelType w:val="hybridMultilevel"/>
    <w:tmpl w:val="60589E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B15B9E"/>
    <w:multiLevelType w:val="hybridMultilevel"/>
    <w:tmpl w:val="27E269D6"/>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92F4E1A"/>
    <w:multiLevelType w:val="hybridMultilevel"/>
    <w:tmpl w:val="223CE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9B90B77"/>
    <w:multiLevelType w:val="hybridMultilevel"/>
    <w:tmpl w:val="EC82C5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380655"/>
    <w:multiLevelType w:val="hybridMultilevel"/>
    <w:tmpl w:val="BBDEBA3A"/>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15:restartNumberingAfterBreak="0">
    <w:nsid w:val="7B38589B"/>
    <w:multiLevelType w:val="hybridMultilevel"/>
    <w:tmpl w:val="F57C46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654D6C"/>
    <w:multiLevelType w:val="hybridMultilevel"/>
    <w:tmpl w:val="BBE0F5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09415785">
    <w:abstractNumId w:val="17"/>
  </w:num>
  <w:num w:numId="2" w16cid:durableId="1489445971">
    <w:abstractNumId w:val="40"/>
  </w:num>
  <w:num w:numId="3" w16cid:durableId="603076018">
    <w:abstractNumId w:val="64"/>
  </w:num>
  <w:num w:numId="4" w16cid:durableId="10108039">
    <w:abstractNumId w:val="63"/>
  </w:num>
  <w:num w:numId="5" w16cid:durableId="1123811590">
    <w:abstractNumId w:val="2"/>
  </w:num>
  <w:num w:numId="6" w16cid:durableId="391775726">
    <w:abstractNumId w:val="1"/>
  </w:num>
  <w:num w:numId="7" w16cid:durableId="441806000">
    <w:abstractNumId w:val="58"/>
  </w:num>
  <w:num w:numId="8" w16cid:durableId="340812718">
    <w:abstractNumId w:val="12"/>
  </w:num>
  <w:num w:numId="9" w16cid:durableId="1355115680">
    <w:abstractNumId w:val="67"/>
  </w:num>
  <w:num w:numId="10" w16cid:durableId="1193616067">
    <w:abstractNumId w:val="32"/>
  </w:num>
  <w:num w:numId="11" w16cid:durableId="459298900">
    <w:abstractNumId w:val="71"/>
  </w:num>
  <w:num w:numId="12" w16cid:durableId="1619944416">
    <w:abstractNumId w:val="47"/>
  </w:num>
  <w:num w:numId="13" w16cid:durableId="1919903207">
    <w:abstractNumId w:val="30"/>
  </w:num>
  <w:num w:numId="14" w16cid:durableId="1663893781">
    <w:abstractNumId w:val="16"/>
  </w:num>
  <w:num w:numId="15" w16cid:durableId="1600521454">
    <w:abstractNumId w:val="7"/>
  </w:num>
  <w:num w:numId="16" w16cid:durableId="1500387231">
    <w:abstractNumId w:val="62"/>
  </w:num>
  <w:num w:numId="17" w16cid:durableId="1628008728">
    <w:abstractNumId w:val="57"/>
  </w:num>
  <w:num w:numId="18" w16cid:durableId="2132817016">
    <w:abstractNumId w:val="40"/>
  </w:num>
  <w:num w:numId="19" w16cid:durableId="1975212104">
    <w:abstractNumId w:val="40"/>
  </w:num>
  <w:num w:numId="20" w16cid:durableId="2087920663">
    <w:abstractNumId w:val="38"/>
  </w:num>
  <w:num w:numId="21" w16cid:durableId="247928987">
    <w:abstractNumId w:val="41"/>
  </w:num>
  <w:num w:numId="22" w16cid:durableId="987587105">
    <w:abstractNumId w:val="5"/>
  </w:num>
  <w:num w:numId="23" w16cid:durableId="2102799463">
    <w:abstractNumId w:val="26"/>
  </w:num>
  <w:num w:numId="24" w16cid:durableId="922186378">
    <w:abstractNumId w:val="40"/>
  </w:num>
  <w:num w:numId="25" w16cid:durableId="1990788223">
    <w:abstractNumId w:val="4"/>
  </w:num>
  <w:num w:numId="26" w16cid:durableId="1528441945">
    <w:abstractNumId w:val="42"/>
  </w:num>
  <w:num w:numId="27" w16cid:durableId="182398279">
    <w:abstractNumId w:val="25"/>
  </w:num>
  <w:num w:numId="28" w16cid:durableId="122159668">
    <w:abstractNumId w:val="40"/>
  </w:num>
  <w:num w:numId="29" w16cid:durableId="1120220334">
    <w:abstractNumId w:val="23"/>
  </w:num>
  <w:num w:numId="30" w16cid:durableId="1481656962">
    <w:abstractNumId w:val="14"/>
  </w:num>
  <w:num w:numId="31" w16cid:durableId="1302423333">
    <w:abstractNumId w:val="40"/>
  </w:num>
  <w:num w:numId="32" w16cid:durableId="1934237281">
    <w:abstractNumId w:val="40"/>
  </w:num>
  <w:num w:numId="33" w16cid:durableId="1302424079">
    <w:abstractNumId w:val="40"/>
  </w:num>
  <w:num w:numId="34" w16cid:durableId="522935534">
    <w:abstractNumId w:val="40"/>
  </w:num>
  <w:num w:numId="35" w16cid:durableId="255410723">
    <w:abstractNumId w:val="40"/>
  </w:num>
  <w:num w:numId="36" w16cid:durableId="747576028">
    <w:abstractNumId w:val="40"/>
  </w:num>
  <w:num w:numId="37" w16cid:durableId="1950502277">
    <w:abstractNumId w:val="24"/>
  </w:num>
  <w:num w:numId="38" w16cid:durableId="1278217226">
    <w:abstractNumId w:val="40"/>
  </w:num>
  <w:num w:numId="39" w16cid:durableId="1177620781">
    <w:abstractNumId w:val="40"/>
  </w:num>
  <w:num w:numId="40" w16cid:durableId="1780024286">
    <w:abstractNumId w:val="72"/>
  </w:num>
  <w:num w:numId="41" w16cid:durableId="107506152">
    <w:abstractNumId w:val="35"/>
  </w:num>
  <w:num w:numId="42" w16cid:durableId="1103499607">
    <w:abstractNumId w:val="52"/>
  </w:num>
  <w:num w:numId="43" w16cid:durableId="647367009">
    <w:abstractNumId w:val="6"/>
  </w:num>
  <w:num w:numId="44" w16cid:durableId="314533762">
    <w:abstractNumId w:val="37"/>
  </w:num>
  <w:num w:numId="45" w16cid:durableId="306017301">
    <w:abstractNumId w:val="11"/>
  </w:num>
  <w:num w:numId="46" w16cid:durableId="223176359">
    <w:abstractNumId w:val="49"/>
  </w:num>
  <w:num w:numId="47" w16cid:durableId="1049184707">
    <w:abstractNumId w:val="40"/>
  </w:num>
  <w:num w:numId="48" w16cid:durableId="1044063679">
    <w:abstractNumId w:val="40"/>
  </w:num>
  <w:num w:numId="49" w16cid:durableId="199437498">
    <w:abstractNumId w:val="9"/>
  </w:num>
  <w:num w:numId="50" w16cid:durableId="1785996958">
    <w:abstractNumId w:val="40"/>
  </w:num>
  <w:num w:numId="51" w16cid:durableId="510921376">
    <w:abstractNumId w:val="59"/>
  </w:num>
  <w:num w:numId="52" w16cid:durableId="1000817532">
    <w:abstractNumId w:val="56"/>
  </w:num>
  <w:num w:numId="53" w16cid:durableId="879822610">
    <w:abstractNumId w:val="40"/>
  </w:num>
  <w:num w:numId="54" w16cid:durableId="899360664">
    <w:abstractNumId w:val="40"/>
  </w:num>
  <w:num w:numId="55" w16cid:durableId="2120640945">
    <w:abstractNumId w:val="40"/>
  </w:num>
  <w:num w:numId="56" w16cid:durableId="781531787">
    <w:abstractNumId w:val="70"/>
  </w:num>
  <w:num w:numId="57" w16cid:durableId="583954537">
    <w:abstractNumId w:val="40"/>
  </w:num>
  <w:num w:numId="58" w16cid:durableId="1449885147">
    <w:abstractNumId w:val="40"/>
  </w:num>
  <w:num w:numId="59" w16cid:durableId="839924244">
    <w:abstractNumId w:val="40"/>
  </w:num>
  <w:num w:numId="60" w16cid:durableId="458228851">
    <w:abstractNumId w:val="40"/>
  </w:num>
  <w:num w:numId="61" w16cid:durableId="1025523826">
    <w:abstractNumId w:val="40"/>
  </w:num>
  <w:num w:numId="62" w16cid:durableId="1676570710">
    <w:abstractNumId w:val="36"/>
  </w:num>
  <w:num w:numId="63" w16cid:durableId="277414442">
    <w:abstractNumId w:val="18"/>
  </w:num>
  <w:num w:numId="64" w16cid:durableId="1873883165">
    <w:abstractNumId w:val="40"/>
  </w:num>
  <w:num w:numId="65" w16cid:durableId="227083462">
    <w:abstractNumId w:val="40"/>
  </w:num>
  <w:num w:numId="66" w16cid:durableId="637951524">
    <w:abstractNumId w:val="46"/>
  </w:num>
  <w:num w:numId="67" w16cid:durableId="2090468301">
    <w:abstractNumId w:val="40"/>
  </w:num>
  <w:num w:numId="68" w16cid:durableId="1995140849">
    <w:abstractNumId w:val="40"/>
  </w:num>
  <w:num w:numId="69" w16cid:durableId="1994992517">
    <w:abstractNumId w:val="40"/>
  </w:num>
  <w:num w:numId="70" w16cid:durableId="777794159">
    <w:abstractNumId w:val="40"/>
  </w:num>
  <w:num w:numId="71" w16cid:durableId="248853154">
    <w:abstractNumId w:val="40"/>
  </w:num>
  <w:num w:numId="72" w16cid:durableId="1989817705">
    <w:abstractNumId w:val="40"/>
  </w:num>
  <w:num w:numId="73" w16cid:durableId="275797819">
    <w:abstractNumId w:val="40"/>
  </w:num>
  <w:num w:numId="74" w16cid:durableId="1765491561">
    <w:abstractNumId w:val="40"/>
  </w:num>
  <w:num w:numId="75" w16cid:durableId="668367194">
    <w:abstractNumId w:val="40"/>
  </w:num>
  <w:num w:numId="76" w16cid:durableId="1934626116">
    <w:abstractNumId w:val="40"/>
  </w:num>
  <w:num w:numId="77" w16cid:durableId="2095085467">
    <w:abstractNumId w:val="40"/>
  </w:num>
  <w:num w:numId="78" w16cid:durableId="1931768929">
    <w:abstractNumId w:val="40"/>
  </w:num>
  <w:num w:numId="79" w16cid:durableId="178785944">
    <w:abstractNumId w:val="40"/>
  </w:num>
  <w:num w:numId="80" w16cid:durableId="1794128102">
    <w:abstractNumId w:val="40"/>
  </w:num>
  <w:num w:numId="81" w16cid:durableId="870149445">
    <w:abstractNumId w:val="40"/>
  </w:num>
  <w:num w:numId="82" w16cid:durableId="1475294700">
    <w:abstractNumId w:val="21"/>
  </w:num>
  <w:num w:numId="83" w16cid:durableId="56100868">
    <w:abstractNumId w:val="27"/>
  </w:num>
  <w:num w:numId="84" w16cid:durableId="343092848">
    <w:abstractNumId w:val="31"/>
  </w:num>
  <w:num w:numId="85" w16cid:durableId="781075049">
    <w:abstractNumId w:val="28"/>
  </w:num>
  <w:num w:numId="86" w16cid:durableId="1715737406">
    <w:abstractNumId w:val="33"/>
  </w:num>
  <w:num w:numId="87" w16cid:durableId="1834057582">
    <w:abstractNumId w:val="10"/>
  </w:num>
  <w:num w:numId="88" w16cid:durableId="1305698820">
    <w:abstractNumId w:val="45"/>
  </w:num>
  <w:num w:numId="89" w16cid:durableId="1818689659">
    <w:abstractNumId w:val="3"/>
  </w:num>
  <w:num w:numId="90" w16cid:durableId="394816024">
    <w:abstractNumId w:val="66"/>
  </w:num>
  <w:num w:numId="91" w16cid:durableId="1744404172">
    <w:abstractNumId w:val="22"/>
  </w:num>
  <w:num w:numId="92" w16cid:durableId="506016975">
    <w:abstractNumId w:val="60"/>
  </w:num>
  <w:num w:numId="93" w16cid:durableId="674919432">
    <w:abstractNumId w:val="65"/>
  </w:num>
  <w:num w:numId="94" w16cid:durableId="816728525">
    <w:abstractNumId w:val="34"/>
  </w:num>
  <w:num w:numId="95" w16cid:durableId="198789035">
    <w:abstractNumId w:val="29"/>
  </w:num>
  <w:num w:numId="96" w16cid:durableId="226187046">
    <w:abstractNumId w:val="74"/>
  </w:num>
  <w:num w:numId="97" w16cid:durableId="1822455228">
    <w:abstractNumId w:val="50"/>
  </w:num>
  <w:num w:numId="98" w16cid:durableId="1041245214">
    <w:abstractNumId w:val="15"/>
  </w:num>
  <w:num w:numId="99" w16cid:durableId="878052531">
    <w:abstractNumId w:val="69"/>
  </w:num>
  <w:num w:numId="100" w16cid:durableId="1109812378">
    <w:abstractNumId w:val="43"/>
  </w:num>
  <w:num w:numId="101" w16cid:durableId="1456560604">
    <w:abstractNumId w:val="20"/>
  </w:num>
  <w:num w:numId="102" w16cid:durableId="1633246257">
    <w:abstractNumId w:val="13"/>
  </w:num>
  <w:num w:numId="103" w16cid:durableId="1445228760">
    <w:abstractNumId w:val="55"/>
  </w:num>
  <w:num w:numId="104" w16cid:durableId="1975795810">
    <w:abstractNumId w:val="40"/>
  </w:num>
  <w:num w:numId="105" w16cid:durableId="651056519">
    <w:abstractNumId w:val="40"/>
  </w:num>
  <w:num w:numId="106" w16cid:durableId="1508791294">
    <w:abstractNumId w:val="40"/>
  </w:num>
  <w:num w:numId="107" w16cid:durableId="1106461394">
    <w:abstractNumId w:val="40"/>
  </w:num>
  <w:num w:numId="108" w16cid:durableId="1752848705">
    <w:abstractNumId w:val="40"/>
  </w:num>
  <w:num w:numId="109" w16cid:durableId="116992939">
    <w:abstractNumId w:val="39"/>
  </w:num>
  <w:num w:numId="110" w16cid:durableId="1251355329">
    <w:abstractNumId w:val="53"/>
  </w:num>
  <w:num w:numId="111" w16cid:durableId="1597902572">
    <w:abstractNumId w:val="19"/>
  </w:num>
  <w:num w:numId="112" w16cid:durableId="1409812213">
    <w:abstractNumId w:val="8"/>
  </w:num>
  <w:num w:numId="113" w16cid:durableId="1733239228">
    <w:abstractNumId w:val="48"/>
  </w:num>
  <w:num w:numId="114" w16cid:durableId="4527465">
    <w:abstractNumId w:val="0"/>
  </w:num>
  <w:num w:numId="115" w16cid:durableId="316540433">
    <w:abstractNumId w:val="73"/>
  </w:num>
  <w:num w:numId="116" w16cid:durableId="213008600">
    <w:abstractNumId w:val="61"/>
  </w:num>
  <w:num w:numId="117" w16cid:durableId="1539658674">
    <w:abstractNumId w:val="44"/>
  </w:num>
  <w:num w:numId="118" w16cid:durableId="235550471">
    <w:abstractNumId w:val="51"/>
  </w:num>
  <w:num w:numId="119" w16cid:durableId="643657453">
    <w:abstractNumId w:val="54"/>
  </w:num>
  <w:num w:numId="120" w16cid:durableId="1297680804">
    <w:abstractNumId w:val="68"/>
  </w:num>
  <w:num w:numId="121" w16cid:durableId="1392312917">
    <w:abstractNumId w:val="40"/>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5B"/>
    <w:rsid w:val="00000B49"/>
    <w:rsid w:val="0000117D"/>
    <w:rsid w:val="0000232F"/>
    <w:rsid w:val="00003AA3"/>
    <w:rsid w:val="00003BEC"/>
    <w:rsid w:val="000075FA"/>
    <w:rsid w:val="00010251"/>
    <w:rsid w:val="00012949"/>
    <w:rsid w:val="00012A1F"/>
    <w:rsid w:val="00016547"/>
    <w:rsid w:val="00016F33"/>
    <w:rsid w:val="00021C09"/>
    <w:rsid w:val="0002327C"/>
    <w:rsid w:val="00023DB7"/>
    <w:rsid w:val="000260C7"/>
    <w:rsid w:val="00026185"/>
    <w:rsid w:val="000274E0"/>
    <w:rsid w:val="00031F4F"/>
    <w:rsid w:val="00040538"/>
    <w:rsid w:val="00051550"/>
    <w:rsid w:val="00052A72"/>
    <w:rsid w:val="00053DF8"/>
    <w:rsid w:val="000557D4"/>
    <w:rsid w:val="00055C17"/>
    <w:rsid w:val="000562E5"/>
    <w:rsid w:val="00060349"/>
    <w:rsid w:val="0006200D"/>
    <w:rsid w:val="00062E15"/>
    <w:rsid w:val="00064870"/>
    <w:rsid w:val="00066724"/>
    <w:rsid w:val="000671B5"/>
    <w:rsid w:val="00067372"/>
    <w:rsid w:val="0007249D"/>
    <w:rsid w:val="000745FD"/>
    <w:rsid w:val="00075722"/>
    <w:rsid w:val="00077CED"/>
    <w:rsid w:val="0008244A"/>
    <w:rsid w:val="00082E7C"/>
    <w:rsid w:val="0008419B"/>
    <w:rsid w:val="00085D9C"/>
    <w:rsid w:val="00087EA2"/>
    <w:rsid w:val="0009054C"/>
    <w:rsid w:val="00093DAB"/>
    <w:rsid w:val="00093EF6"/>
    <w:rsid w:val="00094964"/>
    <w:rsid w:val="00097294"/>
    <w:rsid w:val="000A368C"/>
    <w:rsid w:val="000A3B92"/>
    <w:rsid w:val="000A4431"/>
    <w:rsid w:val="000B2F35"/>
    <w:rsid w:val="000B4433"/>
    <w:rsid w:val="000B6584"/>
    <w:rsid w:val="000C1B3F"/>
    <w:rsid w:val="000C33AA"/>
    <w:rsid w:val="000C44B2"/>
    <w:rsid w:val="000C5FE8"/>
    <w:rsid w:val="000C68D7"/>
    <w:rsid w:val="000C750F"/>
    <w:rsid w:val="000D07B5"/>
    <w:rsid w:val="000D0F13"/>
    <w:rsid w:val="000D2E17"/>
    <w:rsid w:val="000D365E"/>
    <w:rsid w:val="000D4903"/>
    <w:rsid w:val="000D55BE"/>
    <w:rsid w:val="000D7EBA"/>
    <w:rsid w:val="000E1081"/>
    <w:rsid w:val="000E5329"/>
    <w:rsid w:val="000E5814"/>
    <w:rsid w:val="000E5D1A"/>
    <w:rsid w:val="000E641F"/>
    <w:rsid w:val="000E64F0"/>
    <w:rsid w:val="000F005C"/>
    <w:rsid w:val="000F149B"/>
    <w:rsid w:val="000F217F"/>
    <w:rsid w:val="000F2F5A"/>
    <w:rsid w:val="000F505A"/>
    <w:rsid w:val="000F6943"/>
    <w:rsid w:val="001018F0"/>
    <w:rsid w:val="00102E22"/>
    <w:rsid w:val="001047BB"/>
    <w:rsid w:val="00105249"/>
    <w:rsid w:val="00107024"/>
    <w:rsid w:val="00110009"/>
    <w:rsid w:val="00114513"/>
    <w:rsid w:val="0011490C"/>
    <w:rsid w:val="00117C76"/>
    <w:rsid w:val="00120A8E"/>
    <w:rsid w:val="00120D10"/>
    <w:rsid w:val="00121328"/>
    <w:rsid w:val="001225B4"/>
    <w:rsid w:val="0012399D"/>
    <w:rsid w:val="00124234"/>
    <w:rsid w:val="00124BE8"/>
    <w:rsid w:val="0012514F"/>
    <w:rsid w:val="00130D3B"/>
    <w:rsid w:val="0013184D"/>
    <w:rsid w:val="00133F1A"/>
    <w:rsid w:val="001350D6"/>
    <w:rsid w:val="00136CE0"/>
    <w:rsid w:val="00142F4C"/>
    <w:rsid w:val="001432BB"/>
    <w:rsid w:val="00151D80"/>
    <w:rsid w:val="001523C1"/>
    <w:rsid w:val="0015244C"/>
    <w:rsid w:val="00152957"/>
    <w:rsid w:val="00152F2F"/>
    <w:rsid w:val="00153DA5"/>
    <w:rsid w:val="00153FA7"/>
    <w:rsid w:val="00154FF3"/>
    <w:rsid w:val="0015501F"/>
    <w:rsid w:val="00160241"/>
    <w:rsid w:val="00162384"/>
    <w:rsid w:val="00162A62"/>
    <w:rsid w:val="00162D83"/>
    <w:rsid w:val="001638DF"/>
    <w:rsid w:val="00166D1E"/>
    <w:rsid w:val="00167BDD"/>
    <w:rsid w:val="00175512"/>
    <w:rsid w:val="001769A4"/>
    <w:rsid w:val="00177801"/>
    <w:rsid w:val="0017788E"/>
    <w:rsid w:val="001779A9"/>
    <w:rsid w:val="0018152A"/>
    <w:rsid w:val="001832DB"/>
    <w:rsid w:val="0018349A"/>
    <w:rsid w:val="00184156"/>
    <w:rsid w:val="0018520D"/>
    <w:rsid w:val="00190138"/>
    <w:rsid w:val="001917A3"/>
    <w:rsid w:val="00192BC0"/>
    <w:rsid w:val="001932CE"/>
    <w:rsid w:val="00194898"/>
    <w:rsid w:val="0019499F"/>
    <w:rsid w:val="001964E3"/>
    <w:rsid w:val="001968C0"/>
    <w:rsid w:val="00196B4C"/>
    <w:rsid w:val="001A0538"/>
    <w:rsid w:val="001A065B"/>
    <w:rsid w:val="001A32FA"/>
    <w:rsid w:val="001A38E6"/>
    <w:rsid w:val="001A3FA1"/>
    <w:rsid w:val="001A59E0"/>
    <w:rsid w:val="001A5A64"/>
    <w:rsid w:val="001A7AA1"/>
    <w:rsid w:val="001B1030"/>
    <w:rsid w:val="001B1291"/>
    <w:rsid w:val="001B13CB"/>
    <w:rsid w:val="001B43C4"/>
    <w:rsid w:val="001B5599"/>
    <w:rsid w:val="001B69F3"/>
    <w:rsid w:val="001C2A1E"/>
    <w:rsid w:val="001C5A7F"/>
    <w:rsid w:val="001C6925"/>
    <w:rsid w:val="001D1411"/>
    <w:rsid w:val="001D21FD"/>
    <w:rsid w:val="001D34B5"/>
    <w:rsid w:val="001D3E90"/>
    <w:rsid w:val="001D4F6A"/>
    <w:rsid w:val="001D7438"/>
    <w:rsid w:val="001E09FA"/>
    <w:rsid w:val="001E0AC1"/>
    <w:rsid w:val="001E19BC"/>
    <w:rsid w:val="001E1E4D"/>
    <w:rsid w:val="001E2A74"/>
    <w:rsid w:val="001E3368"/>
    <w:rsid w:val="001F0512"/>
    <w:rsid w:val="001F48A8"/>
    <w:rsid w:val="001F49C9"/>
    <w:rsid w:val="001F74BA"/>
    <w:rsid w:val="001F7C4B"/>
    <w:rsid w:val="002002CC"/>
    <w:rsid w:val="0020049D"/>
    <w:rsid w:val="00200851"/>
    <w:rsid w:val="002008EB"/>
    <w:rsid w:val="00200FB4"/>
    <w:rsid w:val="00202392"/>
    <w:rsid w:val="0020334F"/>
    <w:rsid w:val="00203623"/>
    <w:rsid w:val="0020523C"/>
    <w:rsid w:val="002063E9"/>
    <w:rsid w:val="00213D9E"/>
    <w:rsid w:val="002149C3"/>
    <w:rsid w:val="0022029F"/>
    <w:rsid w:val="00224BC5"/>
    <w:rsid w:val="0023070C"/>
    <w:rsid w:val="00230E10"/>
    <w:rsid w:val="00231119"/>
    <w:rsid w:val="00232BDB"/>
    <w:rsid w:val="00234687"/>
    <w:rsid w:val="00235396"/>
    <w:rsid w:val="00244831"/>
    <w:rsid w:val="0024701F"/>
    <w:rsid w:val="0024704A"/>
    <w:rsid w:val="002473DF"/>
    <w:rsid w:val="00251E25"/>
    <w:rsid w:val="002520D4"/>
    <w:rsid w:val="00255ED9"/>
    <w:rsid w:val="00257327"/>
    <w:rsid w:val="00261AE8"/>
    <w:rsid w:val="00262275"/>
    <w:rsid w:val="002644E8"/>
    <w:rsid w:val="00264FE7"/>
    <w:rsid w:val="002653D1"/>
    <w:rsid w:val="00266705"/>
    <w:rsid w:val="002674C3"/>
    <w:rsid w:val="0026770E"/>
    <w:rsid w:val="00270E69"/>
    <w:rsid w:val="002728B9"/>
    <w:rsid w:val="00273B78"/>
    <w:rsid w:val="00277DD0"/>
    <w:rsid w:val="00277EAD"/>
    <w:rsid w:val="00281262"/>
    <w:rsid w:val="00281948"/>
    <w:rsid w:val="00285A52"/>
    <w:rsid w:val="00287753"/>
    <w:rsid w:val="00291332"/>
    <w:rsid w:val="00294731"/>
    <w:rsid w:val="00297A42"/>
    <w:rsid w:val="002A0CB4"/>
    <w:rsid w:val="002A1005"/>
    <w:rsid w:val="002A5343"/>
    <w:rsid w:val="002A7963"/>
    <w:rsid w:val="002B024F"/>
    <w:rsid w:val="002B05C8"/>
    <w:rsid w:val="002B0990"/>
    <w:rsid w:val="002B12E5"/>
    <w:rsid w:val="002B171E"/>
    <w:rsid w:val="002B3F97"/>
    <w:rsid w:val="002B66DC"/>
    <w:rsid w:val="002B693D"/>
    <w:rsid w:val="002C166C"/>
    <w:rsid w:val="002C4739"/>
    <w:rsid w:val="002C658B"/>
    <w:rsid w:val="002C6D78"/>
    <w:rsid w:val="002C732B"/>
    <w:rsid w:val="002D0512"/>
    <w:rsid w:val="002D0DE2"/>
    <w:rsid w:val="002D289B"/>
    <w:rsid w:val="002D2F87"/>
    <w:rsid w:val="002D413E"/>
    <w:rsid w:val="002D47EF"/>
    <w:rsid w:val="002D7C28"/>
    <w:rsid w:val="002E118E"/>
    <w:rsid w:val="002E42BD"/>
    <w:rsid w:val="002E5E80"/>
    <w:rsid w:val="002F0301"/>
    <w:rsid w:val="002F0548"/>
    <w:rsid w:val="002F079E"/>
    <w:rsid w:val="002F3AAF"/>
    <w:rsid w:val="002F46CC"/>
    <w:rsid w:val="002F4F34"/>
    <w:rsid w:val="002F6767"/>
    <w:rsid w:val="002F6A1A"/>
    <w:rsid w:val="002F7F8E"/>
    <w:rsid w:val="00300981"/>
    <w:rsid w:val="0030140F"/>
    <w:rsid w:val="00302A24"/>
    <w:rsid w:val="00303D56"/>
    <w:rsid w:val="003048E0"/>
    <w:rsid w:val="00304DEF"/>
    <w:rsid w:val="003053D4"/>
    <w:rsid w:val="00305CA3"/>
    <w:rsid w:val="00305FD6"/>
    <w:rsid w:val="00306C8C"/>
    <w:rsid w:val="00311A31"/>
    <w:rsid w:val="0031444E"/>
    <w:rsid w:val="0031492F"/>
    <w:rsid w:val="00317433"/>
    <w:rsid w:val="00320715"/>
    <w:rsid w:val="00323403"/>
    <w:rsid w:val="0032401C"/>
    <w:rsid w:val="0032448D"/>
    <w:rsid w:val="003245A2"/>
    <w:rsid w:val="00325641"/>
    <w:rsid w:val="0032578A"/>
    <w:rsid w:val="00327334"/>
    <w:rsid w:val="00327CE4"/>
    <w:rsid w:val="00331EF2"/>
    <w:rsid w:val="003339CD"/>
    <w:rsid w:val="00334156"/>
    <w:rsid w:val="00334703"/>
    <w:rsid w:val="00335485"/>
    <w:rsid w:val="0033730B"/>
    <w:rsid w:val="00337D72"/>
    <w:rsid w:val="0034234B"/>
    <w:rsid w:val="003427C5"/>
    <w:rsid w:val="00342DBC"/>
    <w:rsid w:val="00343398"/>
    <w:rsid w:val="003464B4"/>
    <w:rsid w:val="003515D7"/>
    <w:rsid w:val="00354443"/>
    <w:rsid w:val="00355090"/>
    <w:rsid w:val="00355418"/>
    <w:rsid w:val="0035567E"/>
    <w:rsid w:val="00356723"/>
    <w:rsid w:val="003572AC"/>
    <w:rsid w:val="0035791F"/>
    <w:rsid w:val="00357A8A"/>
    <w:rsid w:val="00361F55"/>
    <w:rsid w:val="003621AC"/>
    <w:rsid w:val="00363421"/>
    <w:rsid w:val="00363931"/>
    <w:rsid w:val="0036703A"/>
    <w:rsid w:val="003678C2"/>
    <w:rsid w:val="00367FB9"/>
    <w:rsid w:val="003712AB"/>
    <w:rsid w:val="00372297"/>
    <w:rsid w:val="0037237D"/>
    <w:rsid w:val="00373382"/>
    <w:rsid w:val="00374D51"/>
    <w:rsid w:val="00375C43"/>
    <w:rsid w:val="00375D9E"/>
    <w:rsid w:val="00381EA2"/>
    <w:rsid w:val="00382645"/>
    <w:rsid w:val="00383A15"/>
    <w:rsid w:val="00386F8C"/>
    <w:rsid w:val="00390E36"/>
    <w:rsid w:val="00391A67"/>
    <w:rsid w:val="00394EDD"/>
    <w:rsid w:val="00395DBA"/>
    <w:rsid w:val="00396B0C"/>
    <w:rsid w:val="003A1A74"/>
    <w:rsid w:val="003A44ED"/>
    <w:rsid w:val="003A469B"/>
    <w:rsid w:val="003A4A04"/>
    <w:rsid w:val="003A60BD"/>
    <w:rsid w:val="003A63F0"/>
    <w:rsid w:val="003A78D5"/>
    <w:rsid w:val="003B21E2"/>
    <w:rsid w:val="003B48BF"/>
    <w:rsid w:val="003B5F37"/>
    <w:rsid w:val="003B6044"/>
    <w:rsid w:val="003B6221"/>
    <w:rsid w:val="003B6D13"/>
    <w:rsid w:val="003B7D1A"/>
    <w:rsid w:val="003C18DB"/>
    <w:rsid w:val="003C68B4"/>
    <w:rsid w:val="003D218D"/>
    <w:rsid w:val="003D3E31"/>
    <w:rsid w:val="003D5B83"/>
    <w:rsid w:val="003D69C5"/>
    <w:rsid w:val="003E1A42"/>
    <w:rsid w:val="003E1EEA"/>
    <w:rsid w:val="003E1FAC"/>
    <w:rsid w:val="003E3A43"/>
    <w:rsid w:val="003E453D"/>
    <w:rsid w:val="003E4671"/>
    <w:rsid w:val="003E5F24"/>
    <w:rsid w:val="003E7455"/>
    <w:rsid w:val="003F2804"/>
    <w:rsid w:val="003F31BD"/>
    <w:rsid w:val="003F370C"/>
    <w:rsid w:val="003F3C1D"/>
    <w:rsid w:val="003F4684"/>
    <w:rsid w:val="003F46D1"/>
    <w:rsid w:val="00400F2A"/>
    <w:rsid w:val="00401D8C"/>
    <w:rsid w:val="0040273D"/>
    <w:rsid w:val="00403F1F"/>
    <w:rsid w:val="00406DBA"/>
    <w:rsid w:val="00407B21"/>
    <w:rsid w:val="004115DF"/>
    <w:rsid w:val="004123A8"/>
    <w:rsid w:val="004138AF"/>
    <w:rsid w:val="004142B7"/>
    <w:rsid w:val="0041622E"/>
    <w:rsid w:val="004169C1"/>
    <w:rsid w:val="00416AC8"/>
    <w:rsid w:val="0041738E"/>
    <w:rsid w:val="00421016"/>
    <w:rsid w:val="00422B75"/>
    <w:rsid w:val="004232FD"/>
    <w:rsid w:val="004247CB"/>
    <w:rsid w:val="00425EC3"/>
    <w:rsid w:val="00426886"/>
    <w:rsid w:val="0043563D"/>
    <w:rsid w:val="00437380"/>
    <w:rsid w:val="00441E85"/>
    <w:rsid w:val="004428A7"/>
    <w:rsid w:val="00443498"/>
    <w:rsid w:val="00444E4F"/>
    <w:rsid w:val="0044708D"/>
    <w:rsid w:val="00452667"/>
    <w:rsid w:val="004526E9"/>
    <w:rsid w:val="00452DCA"/>
    <w:rsid w:val="004550D5"/>
    <w:rsid w:val="004628A8"/>
    <w:rsid w:val="0046347C"/>
    <w:rsid w:val="004662FF"/>
    <w:rsid w:val="0047097A"/>
    <w:rsid w:val="00472947"/>
    <w:rsid w:val="004756D0"/>
    <w:rsid w:val="00476922"/>
    <w:rsid w:val="00481F60"/>
    <w:rsid w:val="00482A54"/>
    <w:rsid w:val="00483731"/>
    <w:rsid w:val="00484854"/>
    <w:rsid w:val="004872CD"/>
    <w:rsid w:val="00493070"/>
    <w:rsid w:val="004930BE"/>
    <w:rsid w:val="00495535"/>
    <w:rsid w:val="004A06E2"/>
    <w:rsid w:val="004A12B2"/>
    <w:rsid w:val="004A3BF9"/>
    <w:rsid w:val="004A5308"/>
    <w:rsid w:val="004B0AC0"/>
    <w:rsid w:val="004B20B0"/>
    <w:rsid w:val="004B4450"/>
    <w:rsid w:val="004B52D6"/>
    <w:rsid w:val="004C0B72"/>
    <w:rsid w:val="004C1181"/>
    <w:rsid w:val="004C3671"/>
    <w:rsid w:val="004C3A3D"/>
    <w:rsid w:val="004C618D"/>
    <w:rsid w:val="004C6455"/>
    <w:rsid w:val="004C6F0F"/>
    <w:rsid w:val="004C7017"/>
    <w:rsid w:val="004D0C0C"/>
    <w:rsid w:val="004D2EF9"/>
    <w:rsid w:val="004D3ECA"/>
    <w:rsid w:val="004D63E1"/>
    <w:rsid w:val="004E0914"/>
    <w:rsid w:val="004E1BC0"/>
    <w:rsid w:val="004E31C6"/>
    <w:rsid w:val="004E43C1"/>
    <w:rsid w:val="004E5D68"/>
    <w:rsid w:val="004E5F8F"/>
    <w:rsid w:val="004F00C5"/>
    <w:rsid w:val="004F0D9B"/>
    <w:rsid w:val="004F20B6"/>
    <w:rsid w:val="004F37E0"/>
    <w:rsid w:val="004F38F4"/>
    <w:rsid w:val="004F50CB"/>
    <w:rsid w:val="00505338"/>
    <w:rsid w:val="00506856"/>
    <w:rsid w:val="005077A1"/>
    <w:rsid w:val="00507A9D"/>
    <w:rsid w:val="005111FF"/>
    <w:rsid w:val="00513159"/>
    <w:rsid w:val="00513645"/>
    <w:rsid w:val="00515F86"/>
    <w:rsid w:val="005176FD"/>
    <w:rsid w:val="00520485"/>
    <w:rsid w:val="00521CDD"/>
    <w:rsid w:val="00526C97"/>
    <w:rsid w:val="00527AB5"/>
    <w:rsid w:val="00530206"/>
    <w:rsid w:val="00532A90"/>
    <w:rsid w:val="005356A4"/>
    <w:rsid w:val="0053647E"/>
    <w:rsid w:val="005378B9"/>
    <w:rsid w:val="00537B5B"/>
    <w:rsid w:val="00543D10"/>
    <w:rsid w:val="00546114"/>
    <w:rsid w:val="0054616D"/>
    <w:rsid w:val="00546296"/>
    <w:rsid w:val="0054664C"/>
    <w:rsid w:val="00552708"/>
    <w:rsid w:val="00556367"/>
    <w:rsid w:val="005607E0"/>
    <w:rsid w:val="00560CCF"/>
    <w:rsid w:val="00563122"/>
    <w:rsid w:val="00563445"/>
    <w:rsid w:val="00566CCA"/>
    <w:rsid w:val="0056706E"/>
    <w:rsid w:val="00570308"/>
    <w:rsid w:val="005719A2"/>
    <w:rsid w:val="005743F3"/>
    <w:rsid w:val="00574EA8"/>
    <w:rsid w:val="00576D30"/>
    <w:rsid w:val="005773A8"/>
    <w:rsid w:val="00580339"/>
    <w:rsid w:val="00582986"/>
    <w:rsid w:val="00583D59"/>
    <w:rsid w:val="00584118"/>
    <w:rsid w:val="0058519A"/>
    <w:rsid w:val="00587945"/>
    <w:rsid w:val="00590E22"/>
    <w:rsid w:val="00593E2A"/>
    <w:rsid w:val="005A0FC2"/>
    <w:rsid w:val="005A1000"/>
    <w:rsid w:val="005A6CE3"/>
    <w:rsid w:val="005A6D08"/>
    <w:rsid w:val="005A7C62"/>
    <w:rsid w:val="005A7E19"/>
    <w:rsid w:val="005B07D7"/>
    <w:rsid w:val="005B24B3"/>
    <w:rsid w:val="005B3AD5"/>
    <w:rsid w:val="005B4439"/>
    <w:rsid w:val="005B45A8"/>
    <w:rsid w:val="005B5052"/>
    <w:rsid w:val="005B5A1C"/>
    <w:rsid w:val="005B5ED5"/>
    <w:rsid w:val="005B78B8"/>
    <w:rsid w:val="005C1EB4"/>
    <w:rsid w:val="005C316A"/>
    <w:rsid w:val="005C32EF"/>
    <w:rsid w:val="005C4E24"/>
    <w:rsid w:val="005C500F"/>
    <w:rsid w:val="005D2123"/>
    <w:rsid w:val="005D5519"/>
    <w:rsid w:val="005D572B"/>
    <w:rsid w:val="005D6515"/>
    <w:rsid w:val="005E00B3"/>
    <w:rsid w:val="005E1110"/>
    <w:rsid w:val="005E2504"/>
    <w:rsid w:val="005E2E63"/>
    <w:rsid w:val="005E5CDF"/>
    <w:rsid w:val="005E6BD2"/>
    <w:rsid w:val="005E793B"/>
    <w:rsid w:val="005F0C9A"/>
    <w:rsid w:val="005F3CCF"/>
    <w:rsid w:val="005F4E6C"/>
    <w:rsid w:val="005F535C"/>
    <w:rsid w:val="005F5F8D"/>
    <w:rsid w:val="005F72EA"/>
    <w:rsid w:val="0060516B"/>
    <w:rsid w:val="006063F2"/>
    <w:rsid w:val="0060675E"/>
    <w:rsid w:val="00606A09"/>
    <w:rsid w:val="006113B3"/>
    <w:rsid w:val="00612753"/>
    <w:rsid w:val="00612C05"/>
    <w:rsid w:val="006136E6"/>
    <w:rsid w:val="00613F1D"/>
    <w:rsid w:val="0061751F"/>
    <w:rsid w:val="006176F2"/>
    <w:rsid w:val="00617E3D"/>
    <w:rsid w:val="00620009"/>
    <w:rsid w:val="00622218"/>
    <w:rsid w:val="00622E6F"/>
    <w:rsid w:val="00623E01"/>
    <w:rsid w:val="0062471D"/>
    <w:rsid w:val="00624FD7"/>
    <w:rsid w:val="00625760"/>
    <w:rsid w:val="00626194"/>
    <w:rsid w:val="00626600"/>
    <w:rsid w:val="00626AEB"/>
    <w:rsid w:val="00637678"/>
    <w:rsid w:val="00640B05"/>
    <w:rsid w:val="00642283"/>
    <w:rsid w:val="00643476"/>
    <w:rsid w:val="00643F4E"/>
    <w:rsid w:val="00645B7E"/>
    <w:rsid w:val="006460E4"/>
    <w:rsid w:val="006462B9"/>
    <w:rsid w:val="006518ED"/>
    <w:rsid w:val="00655F33"/>
    <w:rsid w:val="00656738"/>
    <w:rsid w:val="00656DF2"/>
    <w:rsid w:val="00661669"/>
    <w:rsid w:val="00662612"/>
    <w:rsid w:val="006642BE"/>
    <w:rsid w:val="00664A17"/>
    <w:rsid w:val="00664E4C"/>
    <w:rsid w:val="0066513E"/>
    <w:rsid w:val="0066525B"/>
    <w:rsid w:val="00667BA3"/>
    <w:rsid w:val="0067140F"/>
    <w:rsid w:val="00671A73"/>
    <w:rsid w:val="0067245A"/>
    <w:rsid w:val="006736E9"/>
    <w:rsid w:val="006760B3"/>
    <w:rsid w:val="006808F9"/>
    <w:rsid w:val="00681A8C"/>
    <w:rsid w:val="0068516B"/>
    <w:rsid w:val="006861F0"/>
    <w:rsid w:val="006868B3"/>
    <w:rsid w:val="00686DA5"/>
    <w:rsid w:val="006901B8"/>
    <w:rsid w:val="0069051B"/>
    <w:rsid w:val="006907AC"/>
    <w:rsid w:val="00690C50"/>
    <w:rsid w:val="00692D9A"/>
    <w:rsid w:val="00692ECA"/>
    <w:rsid w:val="00693025"/>
    <w:rsid w:val="00693A16"/>
    <w:rsid w:val="00697709"/>
    <w:rsid w:val="006A02EB"/>
    <w:rsid w:val="006A1905"/>
    <w:rsid w:val="006A266D"/>
    <w:rsid w:val="006A3C35"/>
    <w:rsid w:val="006A4442"/>
    <w:rsid w:val="006A7D9B"/>
    <w:rsid w:val="006B1853"/>
    <w:rsid w:val="006B23A2"/>
    <w:rsid w:val="006B3778"/>
    <w:rsid w:val="006B4381"/>
    <w:rsid w:val="006B517A"/>
    <w:rsid w:val="006B5DC8"/>
    <w:rsid w:val="006B5F48"/>
    <w:rsid w:val="006B751E"/>
    <w:rsid w:val="006C15C4"/>
    <w:rsid w:val="006C2264"/>
    <w:rsid w:val="006C4273"/>
    <w:rsid w:val="006C47D8"/>
    <w:rsid w:val="006C5930"/>
    <w:rsid w:val="006D0798"/>
    <w:rsid w:val="006D0B45"/>
    <w:rsid w:val="006D129F"/>
    <w:rsid w:val="006D2B00"/>
    <w:rsid w:val="006D3C3C"/>
    <w:rsid w:val="006D3FD7"/>
    <w:rsid w:val="006D424A"/>
    <w:rsid w:val="006D5C79"/>
    <w:rsid w:val="006D60B6"/>
    <w:rsid w:val="006D6168"/>
    <w:rsid w:val="006D6FEE"/>
    <w:rsid w:val="006E030F"/>
    <w:rsid w:val="006E0476"/>
    <w:rsid w:val="006E0FA0"/>
    <w:rsid w:val="006E2328"/>
    <w:rsid w:val="006F25F5"/>
    <w:rsid w:val="006F510B"/>
    <w:rsid w:val="006F6BEE"/>
    <w:rsid w:val="006F6F99"/>
    <w:rsid w:val="006F7A24"/>
    <w:rsid w:val="007005D8"/>
    <w:rsid w:val="007014EE"/>
    <w:rsid w:val="007022AD"/>
    <w:rsid w:val="007032B7"/>
    <w:rsid w:val="007127EC"/>
    <w:rsid w:val="0071283E"/>
    <w:rsid w:val="00715D4A"/>
    <w:rsid w:val="00721406"/>
    <w:rsid w:val="00721D16"/>
    <w:rsid w:val="00723BA5"/>
    <w:rsid w:val="00725506"/>
    <w:rsid w:val="00725AAA"/>
    <w:rsid w:val="0072671F"/>
    <w:rsid w:val="00727BD4"/>
    <w:rsid w:val="00727E85"/>
    <w:rsid w:val="0073079E"/>
    <w:rsid w:val="007336B0"/>
    <w:rsid w:val="007343EB"/>
    <w:rsid w:val="00734CBF"/>
    <w:rsid w:val="00741512"/>
    <w:rsid w:val="00741B47"/>
    <w:rsid w:val="007421BA"/>
    <w:rsid w:val="00742FDA"/>
    <w:rsid w:val="00744099"/>
    <w:rsid w:val="00744228"/>
    <w:rsid w:val="007443B9"/>
    <w:rsid w:val="00744B23"/>
    <w:rsid w:val="00745216"/>
    <w:rsid w:val="007458A0"/>
    <w:rsid w:val="00746F3E"/>
    <w:rsid w:val="00747FED"/>
    <w:rsid w:val="00750AB1"/>
    <w:rsid w:val="007510AA"/>
    <w:rsid w:val="007535BA"/>
    <w:rsid w:val="0075371C"/>
    <w:rsid w:val="00755EB2"/>
    <w:rsid w:val="007565CF"/>
    <w:rsid w:val="00756946"/>
    <w:rsid w:val="00756D5E"/>
    <w:rsid w:val="00760774"/>
    <w:rsid w:val="00761D0C"/>
    <w:rsid w:val="00763A27"/>
    <w:rsid w:val="00763EC2"/>
    <w:rsid w:val="00765D53"/>
    <w:rsid w:val="00765F51"/>
    <w:rsid w:val="00772C88"/>
    <w:rsid w:val="007730CC"/>
    <w:rsid w:val="0077330A"/>
    <w:rsid w:val="0078171C"/>
    <w:rsid w:val="007817BC"/>
    <w:rsid w:val="00782567"/>
    <w:rsid w:val="00783F0D"/>
    <w:rsid w:val="00785FCF"/>
    <w:rsid w:val="00791CF3"/>
    <w:rsid w:val="00792AA4"/>
    <w:rsid w:val="00793837"/>
    <w:rsid w:val="00794FBA"/>
    <w:rsid w:val="00796569"/>
    <w:rsid w:val="007965FC"/>
    <w:rsid w:val="00796D97"/>
    <w:rsid w:val="007A3BB7"/>
    <w:rsid w:val="007A510E"/>
    <w:rsid w:val="007A5591"/>
    <w:rsid w:val="007A5DAD"/>
    <w:rsid w:val="007A616D"/>
    <w:rsid w:val="007A7337"/>
    <w:rsid w:val="007A78E3"/>
    <w:rsid w:val="007A7CBB"/>
    <w:rsid w:val="007B05FB"/>
    <w:rsid w:val="007B09A4"/>
    <w:rsid w:val="007B24CB"/>
    <w:rsid w:val="007B25A7"/>
    <w:rsid w:val="007B2DD8"/>
    <w:rsid w:val="007B370C"/>
    <w:rsid w:val="007B3F7B"/>
    <w:rsid w:val="007B4CB7"/>
    <w:rsid w:val="007B52FE"/>
    <w:rsid w:val="007B5663"/>
    <w:rsid w:val="007B6531"/>
    <w:rsid w:val="007B68D3"/>
    <w:rsid w:val="007B68F8"/>
    <w:rsid w:val="007C00B6"/>
    <w:rsid w:val="007C0F18"/>
    <w:rsid w:val="007C1EF2"/>
    <w:rsid w:val="007C20D3"/>
    <w:rsid w:val="007C2B91"/>
    <w:rsid w:val="007C321F"/>
    <w:rsid w:val="007D15EC"/>
    <w:rsid w:val="007D18B3"/>
    <w:rsid w:val="007D1EB1"/>
    <w:rsid w:val="007D2538"/>
    <w:rsid w:val="007D425D"/>
    <w:rsid w:val="007D531B"/>
    <w:rsid w:val="007D59D9"/>
    <w:rsid w:val="007D6491"/>
    <w:rsid w:val="007D7995"/>
    <w:rsid w:val="007E0302"/>
    <w:rsid w:val="007E13A2"/>
    <w:rsid w:val="007E1538"/>
    <w:rsid w:val="007E2EA0"/>
    <w:rsid w:val="007E3130"/>
    <w:rsid w:val="007E415B"/>
    <w:rsid w:val="007E4DDD"/>
    <w:rsid w:val="007E5680"/>
    <w:rsid w:val="007F1C4A"/>
    <w:rsid w:val="007F29D2"/>
    <w:rsid w:val="007F7077"/>
    <w:rsid w:val="007F7762"/>
    <w:rsid w:val="00801733"/>
    <w:rsid w:val="0080269F"/>
    <w:rsid w:val="00803EF4"/>
    <w:rsid w:val="008113FA"/>
    <w:rsid w:val="0081160C"/>
    <w:rsid w:val="008117DE"/>
    <w:rsid w:val="00811F90"/>
    <w:rsid w:val="008128CA"/>
    <w:rsid w:val="00814CA7"/>
    <w:rsid w:val="0081568C"/>
    <w:rsid w:val="00816098"/>
    <w:rsid w:val="00816413"/>
    <w:rsid w:val="008207F6"/>
    <w:rsid w:val="0082265D"/>
    <w:rsid w:val="00823754"/>
    <w:rsid w:val="00823F5F"/>
    <w:rsid w:val="00824049"/>
    <w:rsid w:val="0082543A"/>
    <w:rsid w:val="00832310"/>
    <w:rsid w:val="00834A89"/>
    <w:rsid w:val="00834FFA"/>
    <w:rsid w:val="0083753B"/>
    <w:rsid w:val="00837EC4"/>
    <w:rsid w:val="0084161E"/>
    <w:rsid w:val="008421E3"/>
    <w:rsid w:val="00843B1D"/>
    <w:rsid w:val="00843FE6"/>
    <w:rsid w:val="0084722C"/>
    <w:rsid w:val="00852378"/>
    <w:rsid w:val="0085248E"/>
    <w:rsid w:val="00852697"/>
    <w:rsid w:val="008545E3"/>
    <w:rsid w:val="00854F06"/>
    <w:rsid w:val="00861F95"/>
    <w:rsid w:val="00862A5E"/>
    <w:rsid w:val="00863732"/>
    <w:rsid w:val="0086463B"/>
    <w:rsid w:val="008648B7"/>
    <w:rsid w:val="00864991"/>
    <w:rsid w:val="00864BBD"/>
    <w:rsid w:val="00866037"/>
    <w:rsid w:val="00867726"/>
    <w:rsid w:val="00871E62"/>
    <w:rsid w:val="0087326F"/>
    <w:rsid w:val="00874DEF"/>
    <w:rsid w:val="008773BA"/>
    <w:rsid w:val="008773F8"/>
    <w:rsid w:val="0087751E"/>
    <w:rsid w:val="00877C08"/>
    <w:rsid w:val="00877E1F"/>
    <w:rsid w:val="0088050A"/>
    <w:rsid w:val="008809E1"/>
    <w:rsid w:val="008815C4"/>
    <w:rsid w:val="00884866"/>
    <w:rsid w:val="00884BFE"/>
    <w:rsid w:val="00885725"/>
    <w:rsid w:val="008869AE"/>
    <w:rsid w:val="00887530"/>
    <w:rsid w:val="00887F04"/>
    <w:rsid w:val="0089136C"/>
    <w:rsid w:val="0089157A"/>
    <w:rsid w:val="00891FDB"/>
    <w:rsid w:val="00893B71"/>
    <w:rsid w:val="008A11B6"/>
    <w:rsid w:val="008A3225"/>
    <w:rsid w:val="008A4057"/>
    <w:rsid w:val="008A4C80"/>
    <w:rsid w:val="008A5351"/>
    <w:rsid w:val="008A7524"/>
    <w:rsid w:val="008B0C1D"/>
    <w:rsid w:val="008B2526"/>
    <w:rsid w:val="008B302A"/>
    <w:rsid w:val="008B5901"/>
    <w:rsid w:val="008B5EE0"/>
    <w:rsid w:val="008B7BE0"/>
    <w:rsid w:val="008C29BA"/>
    <w:rsid w:val="008C454C"/>
    <w:rsid w:val="008C5522"/>
    <w:rsid w:val="008C59B3"/>
    <w:rsid w:val="008C660D"/>
    <w:rsid w:val="008C734E"/>
    <w:rsid w:val="008D0E14"/>
    <w:rsid w:val="008D5F45"/>
    <w:rsid w:val="008E0435"/>
    <w:rsid w:val="008E052F"/>
    <w:rsid w:val="008E0BCB"/>
    <w:rsid w:val="008E28C2"/>
    <w:rsid w:val="008E3444"/>
    <w:rsid w:val="008E5166"/>
    <w:rsid w:val="008E7DF3"/>
    <w:rsid w:val="008F0037"/>
    <w:rsid w:val="008F05F6"/>
    <w:rsid w:val="008F2C93"/>
    <w:rsid w:val="008F38B9"/>
    <w:rsid w:val="008F4B56"/>
    <w:rsid w:val="008F7501"/>
    <w:rsid w:val="008F78A7"/>
    <w:rsid w:val="008F7C02"/>
    <w:rsid w:val="0090146E"/>
    <w:rsid w:val="009015E4"/>
    <w:rsid w:val="00902871"/>
    <w:rsid w:val="00902882"/>
    <w:rsid w:val="00902BE4"/>
    <w:rsid w:val="00904B6B"/>
    <w:rsid w:val="00905417"/>
    <w:rsid w:val="00906DCC"/>
    <w:rsid w:val="00907AE9"/>
    <w:rsid w:val="009138C3"/>
    <w:rsid w:val="00915E5D"/>
    <w:rsid w:val="009176AE"/>
    <w:rsid w:val="00917858"/>
    <w:rsid w:val="009178AF"/>
    <w:rsid w:val="009212B9"/>
    <w:rsid w:val="009215D8"/>
    <w:rsid w:val="0092603C"/>
    <w:rsid w:val="00927410"/>
    <w:rsid w:val="0092774F"/>
    <w:rsid w:val="00927DCC"/>
    <w:rsid w:val="009325BC"/>
    <w:rsid w:val="009326DF"/>
    <w:rsid w:val="0093521F"/>
    <w:rsid w:val="009369BA"/>
    <w:rsid w:val="00936C13"/>
    <w:rsid w:val="00937B32"/>
    <w:rsid w:val="00940DBA"/>
    <w:rsid w:val="0094561B"/>
    <w:rsid w:val="0094638F"/>
    <w:rsid w:val="009466F4"/>
    <w:rsid w:val="0095044C"/>
    <w:rsid w:val="009512E7"/>
    <w:rsid w:val="009521E1"/>
    <w:rsid w:val="00956FAC"/>
    <w:rsid w:val="0095771E"/>
    <w:rsid w:val="00957FCF"/>
    <w:rsid w:val="00960727"/>
    <w:rsid w:val="00960D0F"/>
    <w:rsid w:val="00964AFF"/>
    <w:rsid w:val="00966B29"/>
    <w:rsid w:val="0097115F"/>
    <w:rsid w:val="0097135C"/>
    <w:rsid w:val="0097287B"/>
    <w:rsid w:val="00975808"/>
    <w:rsid w:val="009801A7"/>
    <w:rsid w:val="00980762"/>
    <w:rsid w:val="00981049"/>
    <w:rsid w:val="009815DB"/>
    <w:rsid w:val="0098266B"/>
    <w:rsid w:val="00983E8B"/>
    <w:rsid w:val="0098574C"/>
    <w:rsid w:val="009876EC"/>
    <w:rsid w:val="0099003C"/>
    <w:rsid w:val="00991194"/>
    <w:rsid w:val="0099272F"/>
    <w:rsid w:val="00992F7B"/>
    <w:rsid w:val="00996839"/>
    <w:rsid w:val="00997875"/>
    <w:rsid w:val="00997960"/>
    <w:rsid w:val="009A080E"/>
    <w:rsid w:val="009A1085"/>
    <w:rsid w:val="009A2A3E"/>
    <w:rsid w:val="009A390E"/>
    <w:rsid w:val="009A5E30"/>
    <w:rsid w:val="009A612A"/>
    <w:rsid w:val="009B1761"/>
    <w:rsid w:val="009B42EC"/>
    <w:rsid w:val="009B4B0B"/>
    <w:rsid w:val="009B534A"/>
    <w:rsid w:val="009B616A"/>
    <w:rsid w:val="009B7B65"/>
    <w:rsid w:val="009B7FA5"/>
    <w:rsid w:val="009C13D5"/>
    <w:rsid w:val="009C20BE"/>
    <w:rsid w:val="009C50FB"/>
    <w:rsid w:val="009D32ED"/>
    <w:rsid w:val="009D4438"/>
    <w:rsid w:val="009D5BE7"/>
    <w:rsid w:val="009D7409"/>
    <w:rsid w:val="009D75E9"/>
    <w:rsid w:val="009E1C44"/>
    <w:rsid w:val="009E1FD2"/>
    <w:rsid w:val="009E20A9"/>
    <w:rsid w:val="009E3CD9"/>
    <w:rsid w:val="009E4341"/>
    <w:rsid w:val="009E4A9E"/>
    <w:rsid w:val="009E5EB3"/>
    <w:rsid w:val="009F437C"/>
    <w:rsid w:val="00A03599"/>
    <w:rsid w:val="00A06579"/>
    <w:rsid w:val="00A10FB5"/>
    <w:rsid w:val="00A131B5"/>
    <w:rsid w:val="00A13270"/>
    <w:rsid w:val="00A13E3B"/>
    <w:rsid w:val="00A16554"/>
    <w:rsid w:val="00A16894"/>
    <w:rsid w:val="00A16DAB"/>
    <w:rsid w:val="00A178DC"/>
    <w:rsid w:val="00A17D91"/>
    <w:rsid w:val="00A22378"/>
    <w:rsid w:val="00A23862"/>
    <w:rsid w:val="00A24DAD"/>
    <w:rsid w:val="00A24FA8"/>
    <w:rsid w:val="00A25D92"/>
    <w:rsid w:val="00A26904"/>
    <w:rsid w:val="00A269D0"/>
    <w:rsid w:val="00A26B9F"/>
    <w:rsid w:val="00A27858"/>
    <w:rsid w:val="00A27ECF"/>
    <w:rsid w:val="00A34731"/>
    <w:rsid w:val="00A34AAA"/>
    <w:rsid w:val="00A34B0C"/>
    <w:rsid w:val="00A35101"/>
    <w:rsid w:val="00A35822"/>
    <w:rsid w:val="00A35DA9"/>
    <w:rsid w:val="00A362E6"/>
    <w:rsid w:val="00A3632A"/>
    <w:rsid w:val="00A364FB"/>
    <w:rsid w:val="00A3723C"/>
    <w:rsid w:val="00A37804"/>
    <w:rsid w:val="00A4120F"/>
    <w:rsid w:val="00A427F0"/>
    <w:rsid w:val="00A4306D"/>
    <w:rsid w:val="00A440F9"/>
    <w:rsid w:val="00A46BA5"/>
    <w:rsid w:val="00A47377"/>
    <w:rsid w:val="00A47F13"/>
    <w:rsid w:val="00A51A97"/>
    <w:rsid w:val="00A54D50"/>
    <w:rsid w:val="00A562B2"/>
    <w:rsid w:val="00A579E7"/>
    <w:rsid w:val="00A6057C"/>
    <w:rsid w:val="00A60630"/>
    <w:rsid w:val="00A60FF8"/>
    <w:rsid w:val="00A62CB5"/>
    <w:rsid w:val="00A62FA3"/>
    <w:rsid w:val="00A71E8D"/>
    <w:rsid w:val="00A73835"/>
    <w:rsid w:val="00A75302"/>
    <w:rsid w:val="00A7568A"/>
    <w:rsid w:val="00A7668E"/>
    <w:rsid w:val="00A76B74"/>
    <w:rsid w:val="00A76B8D"/>
    <w:rsid w:val="00A807A6"/>
    <w:rsid w:val="00A80E78"/>
    <w:rsid w:val="00A82C81"/>
    <w:rsid w:val="00A84016"/>
    <w:rsid w:val="00A877E7"/>
    <w:rsid w:val="00A908F6"/>
    <w:rsid w:val="00A90FDC"/>
    <w:rsid w:val="00A923A6"/>
    <w:rsid w:val="00A96338"/>
    <w:rsid w:val="00AA18C5"/>
    <w:rsid w:val="00AA305B"/>
    <w:rsid w:val="00AA46EC"/>
    <w:rsid w:val="00AA5F93"/>
    <w:rsid w:val="00AA7D48"/>
    <w:rsid w:val="00AB1091"/>
    <w:rsid w:val="00AB116E"/>
    <w:rsid w:val="00AB1663"/>
    <w:rsid w:val="00AB3183"/>
    <w:rsid w:val="00AB34D2"/>
    <w:rsid w:val="00AB4263"/>
    <w:rsid w:val="00AB6094"/>
    <w:rsid w:val="00AB648A"/>
    <w:rsid w:val="00AB69CB"/>
    <w:rsid w:val="00AC287D"/>
    <w:rsid w:val="00AC348B"/>
    <w:rsid w:val="00AC41A4"/>
    <w:rsid w:val="00AC456C"/>
    <w:rsid w:val="00AC4E5C"/>
    <w:rsid w:val="00AD0F34"/>
    <w:rsid w:val="00AD10E8"/>
    <w:rsid w:val="00AD4578"/>
    <w:rsid w:val="00AE23FD"/>
    <w:rsid w:val="00AE395E"/>
    <w:rsid w:val="00AE7CD4"/>
    <w:rsid w:val="00AF075F"/>
    <w:rsid w:val="00AF0F35"/>
    <w:rsid w:val="00AF10C8"/>
    <w:rsid w:val="00AF30D8"/>
    <w:rsid w:val="00AF3DD6"/>
    <w:rsid w:val="00AF4C0A"/>
    <w:rsid w:val="00B00544"/>
    <w:rsid w:val="00B017E9"/>
    <w:rsid w:val="00B0647F"/>
    <w:rsid w:val="00B068BD"/>
    <w:rsid w:val="00B12262"/>
    <w:rsid w:val="00B12440"/>
    <w:rsid w:val="00B13519"/>
    <w:rsid w:val="00B1640F"/>
    <w:rsid w:val="00B167DE"/>
    <w:rsid w:val="00B20313"/>
    <w:rsid w:val="00B2261E"/>
    <w:rsid w:val="00B26A6B"/>
    <w:rsid w:val="00B27C7B"/>
    <w:rsid w:val="00B320CA"/>
    <w:rsid w:val="00B3443A"/>
    <w:rsid w:val="00B34931"/>
    <w:rsid w:val="00B349EB"/>
    <w:rsid w:val="00B3502B"/>
    <w:rsid w:val="00B35341"/>
    <w:rsid w:val="00B354B3"/>
    <w:rsid w:val="00B36F5C"/>
    <w:rsid w:val="00B37285"/>
    <w:rsid w:val="00B4051E"/>
    <w:rsid w:val="00B4123D"/>
    <w:rsid w:val="00B47064"/>
    <w:rsid w:val="00B479E6"/>
    <w:rsid w:val="00B47A5D"/>
    <w:rsid w:val="00B531CF"/>
    <w:rsid w:val="00B537FB"/>
    <w:rsid w:val="00B54C8A"/>
    <w:rsid w:val="00B55908"/>
    <w:rsid w:val="00B566CF"/>
    <w:rsid w:val="00B568CF"/>
    <w:rsid w:val="00B56DB9"/>
    <w:rsid w:val="00B57FD6"/>
    <w:rsid w:val="00B602F7"/>
    <w:rsid w:val="00B6049B"/>
    <w:rsid w:val="00B609C9"/>
    <w:rsid w:val="00B629B6"/>
    <w:rsid w:val="00B65784"/>
    <w:rsid w:val="00B70B7A"/>
    <w:rsid w:val="00B70CC6"/>
    <w:rsid w:val="00B7155C"/>
    <w:rsid w:val="00B71811"/>
    <w:rsid w:val="00B724C0"/>
    <w:rsid w:val="00B75E8A"/>
    <w:rsid w:val="00B77C0C"/>
    <w:rsid w:val="00B80E2E"/>
    <w:rsid w:val="00B8569A"/>
    <w:rsid w:val="00B85948"/>
    <w:rsid w:val="00B87562"/>
    <w:rsid w:val="00B91710"/>
    <w:rsid w:val="00B934B4"/>
    <w:rsid w:val="00B940CF"/>
    <w:rsid w:val="00B94D4E"/>
    <w:rsid w:val="00B956EF"/>
    <w:rsid w:val="00BA22F7"/>
    <w:rsid w:val="00BA592D"/>
    <w:rsid w:val="00BB18BB"/>
    <w:rsid w:val="00BB30D5"/>
    <w:rsid w:val="00BB451C"/>
    <w:rsid w:val="00BB571F"/>
    <w:rsid w:val="00BC0012"/>
    <w:rsid w:val="00BC0C93"/>
    <w:rsid w:val="00BC1344"/>
    <w:rsid w:val="00BC18BA"/>
    <w:rsid w:val="00BC20B7"/>
    <w:rsid w:val="00BC46A0"/>
    <w:rsid w:val="00BC75F8"/>
    <w:rsid w:val="00BC7B34"/>
    <w:rsid w:val="00BC7D2C"/>
    <w:rsid w:val="00BD0270"/>
    <w:rsid w:val="00BD15DC"/>
    <w:rsid w:val="00BD3887"/>
    <w:rsid w:val="00BD5E50"/>
    <w:rsid w:val="00BD66AD"/>
    <w:rsid w:val="00BD7DDD"/>
    <w:rsid w:val="00BE1DA9"/>
    <w:rsid w:val="00BE1F47"/>
    <w:rsid w:val="00BE2388"/>
    <w:rsid w:val="00BE3962"/>
    <w:rsid w:val="00BE3BAA"/>
    <w:rsid w:val="00BE3BCE"/>
    <w:rsid w:val="00BE3C0B"/>
    <w:rsid w:val="00BE5B78"/>
    <w:rsid w:val="00BF02D2"/>
    <w:rsid w:val="00BF0FC2"/>
    <w:rsid w:val="00BF10D3"/>
    <w:rsid w:val="00BF13C8"/>
    <w:rsid w:val="00BF291C"/>
    <w:rsid w:val="00BF29D4"/>
    <w:rsid w:val="00BF2E07"/>
    <w:rsid w:val="00BF460A"/>
    <w:rsid w:val="00BF58E7"/>
    <w:rsid w:val="00BF672F"/>
    <w:rsid w:val="00C03679"/>
    <w:rsid w:val="00C05E14"/>
    <w:rsid w:val="00C10040"/>
    <w:rsid w:val="00C14478"/>
    <w:rsid w:val="00C14AB2"/>
    <w:rsid w:val="00C154BB"/>
    <w:rsid w:val="00C15A59"/>
    <w:rsid w:val="00C17D76"/>
    <w:rsid w:val="00C20145"/>
    <w:rsid w:val="00C22A32"/>
    <w:rsid w:val="00C23B70"/>
    <w:rsid w:val="00C247B2"/>
    <w:rsid w:val="00C249FE"/>
    <w:rsid w:val="00C25067"/>
    <w:rsid w:val="00C31993"/>
    <w:rsid w:val="00C33980"/>
    <w:rsid w:val="00C33BB5"/>
    <w:rsid w:val="00C351C1"/>
    <w:rsid w:val="00C36CCE"/>
    <w:rsid w:val="00C4232F"/>
    <w:rsid w:val="00C46E64"/>
    <w:rsid w:val="00C5091C"/>
    <w:rsid w:val="00C50C82"/>
    <w:rsid w:val="00C52A16"/>
    <w:rsid w:val="00C52E45"/>
    <w:rsid w:val="00C53AB4"/>
    <w:rsid w:val="00C540F5"/>
    <w:rsid w:val="00C56104"/>
    <w:rsid w:val="00C5700B"/>
    <w:rsid w:val="00C61A44"/>
    <w:rsid w:val="00C61C22"/>
    <w:rsid w:val="00C6244C"/>
    <w:rsid w:val="00C64876"/>
    <w:rsid w:val="00C67984"/>
    <w:rsid w:val="00C71631"/>
    <w:rsid w:val="00C7195C"/>
    <w:rsid w:val="00C737EE"/>
    <w:rsid w:val="00C739F0"/>
    <w:rsid w:val="00C74514"/>
    <w:rsid w:val="00C74A53"/>
    <w:rsid w:val="00C77C9E"/>
    <w:rsid w:val="00C77D57"/>
    <w:rsid w:val="00C80B7F"/>
    <w:rsid w:val="00C839BC"/>
    <w:rsid w:val="00C8404C"/>
    <w:rsid w:val="00C86692"/>
    <w:rsid w:val="00C911AF"/>
    <w:rsid w:val="00C93BC2"/>
    <w:rsid w:val="00C940A4"/>
    <w:rsid w:val="00C94570"/>
    <w:rsid w:val="00C94EE5"/>
    <w:rsid w:val="00C971FD"/>
    <w:rsid w:val="00C97762"/>
    <w:rsid w:val="00C977DE"/>
    <w:rsid w:val="00CA05A9"/>
    <w:rsid w:val="00CA11F7"/>
    <w:rsid w:val="00CA1863"/>
    <w:rsid w:val="00CA369B"/>
    <w:rsid w:val="00CA3D15"/>
    <w:rsid w:val="00CA4ED3"/>
    <w:rsid w:val="00CA5041"/>
    <w:rsid w:val="00CA6C21"/>
    <w:rsid w:val="00CA78D6"/>
    <w:rsid w:val="00CA7CC8"/>
    <w:rsid w:val="00CB3B21"/>
    <w:rsid w:val="00CB3B4A"/>
    <w:rsid w:val="00CB3EE2"/>
    <w:rsid w:val="00CB5108"/>
    <w:rsid w:val="00CB5289"/>
    <w:rsid w:val="00CB6E88"/>
    <w:rsid w:val="00CB7FB5"/>
    <w:rsid w:val="00CC4C07"/>
    <w:rsid w:val="00CC7731"/>
    <w:rsid w:val="00CD231D"/>
    <w:rsid w:val="00CD23C3"/>
    <w:rsid w:val="00CD2DAB"/>
    <w:rsid w:val="00CD6920"/>
    <w:rsid w:val="00CD6C31"/>
    <w:rsid w:val="00CD72A8"/>
    <w:rsid w:val="00CE0E67"/>
    <w:rsid w:val="00CE1B6F"/>
    <w:rsid w:val="00CE3C72"/>
    <w:rsid w:val="00CE44F5"/>
    <w:rsid w:val="00CE5E00"/>
    <w:rsid w:val="00CE5F88"/>
    <w:rsid w:val="00CE6507"/>
    <w:rsid w:val="00CE6F9F"/>
    <w:rsid w:val="00CF1B8E"/>
    <w:rsid w:val="00CF2082"/>
    <w:rsid w:val="00CF2B81"/>
    <w:rsid w:val="00CF2C4D"/>
    <w:rsid w:val="00CF2E2C"/>
    <w:rsid w:val="00CF5E04"/>
    <w:rsid w:val="00CF5E11"/>
    <w:rsid w:val="00CF6E5A"/>
    <w:rsid w:val="00D00C00"/>
    <w:rsid w:val="00D01835"/>
    <w:rsid w:val="00D01F5E"/>
    <w:rsid w:val="00D0326D"/>
    <w:rsid w:val="00D04F0A"/>
    <w:rsid w:val="00D11430"/>
    <w:rsid w:val="00D12419"/>
    <w:rsid w:val="00D12644"/>
    <w:rsid w:val="00D203D2"/>
    <w:rsid w:val="00D24A8A"/>
    <w:rsid w:val="00D25635"/>
    <w:rsid w:val="00D2583F"/>
    <w:rsid w:val="00D33574"/>
    <w:rsid w:val="00D33FAA"/>
    <w:rsid w:val="00D342F6"/>
    <w:rsid w:val="00D358E0"/>
    <w:rsid w:val="00D4489D"/>
    <w:rsid w:val="00D448F9"/>
    <w:rsid w:val="00D457FD"/>
    <w:rsid w:val="00D45D97"/>
    <w:rsid w:val="00D47CE1"/>
    <w:rsid w:val="00D5030A"/>
    <w:rsid w:val="00D52846"/>
    <w:rsid w:val="00D53062"/>
    <w:rsid w:val="00D53A8D"/>
    <w:rsid w:val="00D60493"/>
    <w:rsid w:val="00D610B8"/>
    <w:rsid w:val="00D6110A"/>
    <w:rsid w:val="00D62D1B"/>
    <w:rsid w:val="00D7281F"/>
    <w:rsid w:val="00D73E28"/>
    <w:rsid w:val="00D74A72"/>
    <w:rsid w:val="00D74E64"/>
    <w:rsid w:val="00D75404"/>
    <w:rsid w:val="00D760BD"/>
    <w:rsid w:val="00D77700"/>
    <w:rsid w:val="00D81D85"/>
    <w:rsid w:val="00D82C39"/>
    <w:rsid w:val="00D82CA8"/>
    <w:rsid w:val="00D83676"/>
    <w:rsid w:val="00D837CE"/>
    <w:rsid w:val="00D84C69"/>
    <w:rsid w:val="00D854DD"/>
    <w:rsid w:val="00D855F8"/>
    <w:rsid w:val="00D919B6"/>
    <w:rsid w:val="00D91F44"/>
    <w:rsid w:val="00D92EA5"/>
    <w:rsid w:val="00D94C2E"/>
    <w:rsid w:val="00D96B41"/>
    <w:rsid w:val="00D97051"/>
    <w:rsid w:val="00D978B6"/>
    <w:rsid w:val="00D97A10"/>
    <w:rsid w:val="00D97C41"/>
    <w:rsid w:val="00D97C7A"/>
    <w:rsid w:val="00DA0087"/>
    <w:rsid w:val="00DA0265"/>
    <w:rsid w:val="00DA304F"/>
    <w:rsid w:val="00DA4472"/>
    <w:rsid w:val="00DA5FE1"/>
    <w:rsid w:val="00DA693E"/>
    <w:rsid w:val="00DB06D0"/>
    <w:rsid w:val="00DB0AF9"/>
    <w:rsid w:val="00DB0C1B"/>
    <w:rsid w:val="00DB23D4"/>
    <w:rsid w:val="00DB251E"/>
    <w:rsid w:val="00DB30AB"/>
    <w:rsid w:val="00DB68EB"/>
    <w:rsid w:val="00DB7558"/>
    <w:rsid w:val="00DC1BF0"/>
    <w:rsid w:val="00DC1CEC"/>
    <w:rsid w:val="00DC27B9"/>
    <w:rsid w:val="00DC49A2"/>
    <w:rsid w:val="00DC4D6C"/>
    <w:rsid w:val="00DC5611"/>
    <w:rsid w:val="00DC5724"/>
    <w:rsid w:val="00DC5F1C"/>
    <w:rsid w:val="00DC7DFE"/>
    <w:rsid w:val="00DD283E"/>
    <w:rsid w:val="00DD4B94"/>
    <w:rsid w:val="00DD5AD1"/>
    <w:rsid w:val="00DD5D80"/>
    <w:rsid w:val="00DD6EE9"/>
    <w:rsid w:val="00DE0348"/>
    <w:rsid w:val="00DE3389"/>
    <w:rsid w:val="00DE4153"/>
    <w:rsid w:val="00DE41F4"/>
    <w:rsid w:val="00DE4AE5"/>
    <w:rsid w:val="00DE4D55"/>
    <w:rsid w:val="00DE50B6"/>
    <w:rsid w:val="00DE5243"/>
    <w:rsid w:val="00DF09C6"/>
    <w:rsid w:val="00DF1435"/>
    <w:rsid w:val="00DF2D33"/>
    <w:rsid w:val="00DF2FC1"/>
    <w:rsid w:val="00DF4B9A"/>
    <w:rsid w:val="00DF4DD2"/>
    <w:rsid w:val="00DF4FD9"/>
    <w:rsid w:val="00DF634C"/>
    <w:rsid w:val="00DF7294"/>
    <w:rsid w:val="00DF7869"/>
    <w:rsid w:val="00E00500"/>
    <w:rsid w:val="00E00B21"/>
    <w:rsid w:val="00E02633"/>
    <w:rsid w:val="00E0365E"/>
    <w:rsid w:val="00E03D7D"/>
    <w:rsid w:val="00E040ED"/>
    <w:rsid w:val="00E041DE"/>
    <w:rsid w:val="00E05BC0"/>
    <w:rsid w:val="00E05CA7"/>
    <w:rsid w:val="00E0730C"/>
    <w:rsid w:val="00E0791F"/>
    <w:rsid w:val="00E1115F"/>
    <w:rsid w:val="00E12BB6"/>
    <w:rsid w:val="00E14DA8"/>
    <w:rsid w:val="00E16784"/>
    <w:rsid w:val="00E17F6B"/>
    <w:rsid w:val="00E20D99"/>
    <w:rsid w:val="00E2164F"/>
    <w:rsid w:val="00E21AB4"/>
    <w:rsid w:val="00E222DF"/>
    <w:rsid w:val="00E25D88"/>
    <w:rsid w:val="00E2685A"/>
    <w:rsid w:val="00E275A3"/>
    <w:rsid w:val="00E339FD"/>
    <w:rsid w:val="00E35FCB"/>
    <w:rsid w:val="00E36EAD"/>
    <w:rsid w:val="00E3778A"/>
    <w:rsid w:val="00E37C74"/>
    <w:rsid w:val="00E447C0"/>
    <w:rsid w:val="00E44F97"/>
    <w:rsid w:val="00E45050"/>
    <w:rsid w:val="00E45AE6"/>
    <w:rsid w:val="00E50207"/>
    <w:rsid w:val="00E5070C"/>
    <w:rsid w:val="00E516B2"/>
    <w:rsid w:val="00E525B5"/>
    <w:rsid w:val="00E5339E"/>
    <w:rsid w:val="00E545E1"/>
    <w:rsid w:val="00E546B9"/>
    <w:rsid w:val="00E54936"/>
    <w:rsid w:val="00E54F04"/>
    <w:rsid w:val="00E55D9D"/>
    <w:rsid w:val="00E56ADE"/>
    <w:rsid w:val="00E57298"/>
    <w:rsid w:val="00E57330"/>
    <w:rsid w:val="00E6022B"/>
    <w:rsid w:val="00E611E2"/>
    <w:rsid w:val="00E6228F"/>
    <w:rsid w:val="00E63E34"/>
    <w:rsid w:val="00E654C8"/>
    <w:rsid w:val="00E66237"/>
    <w:rsid w:val="00E6699E"/>
    <w:rsid w:val="00E711BD"/>
    <w:rsid w:val="00E71AAA"/>
    <w:rsid w:val="00E72532"/>
    <w:rsid w:val="00E74FC7"/>
    <w:rsid w:val="00E80006"/>
    <w:rsid w:val="00E820C6"/>
    <w:rsid w:val="00E8367A"/>
    <w:rsid w:val="00E8627A"/>
    <w:rsid w:val="00E92EE0"/>
    <w:rsid w:val="00E939E4"/>
    <w:rsid w:val="00E94C95"/>
    <w:rsid w:val="00EA008F"/>
    <w:rsid w:val="00EA1D2C"/>
    <w:rsid w:val="00EA393D"/>
    <w:rsid w:val="00EA4C84"/>
    <w:rsid w:val="00EA4FB1"/>
    <w:rsid w:val="00EA7C51"/>
    <w:rsid w:val="00EB022F"/>
    <w:rsid w:val="00EB1DE6"/>
    <w:rsid w:val="00EB2568"/>
    <w:rsid w:val="00EB4849"/>
    <w:rsid w:val="00EB54C1"/>
    <w:rsid w:val="00EB7B11"/>
    <w:rsid w:val="00EC1D86"/>
    <w:rsid w:val="00EC2015"/>
    <w:rsid w:val="00EC3B4C"/>
    <w:rsid w:val="00EC7E0B"/>
    <w:rsid w:val="00ED21AA"/>
    <w:rsid w:val="00ED2BC2"/>
    <w:rsid w:val="00ED372F"/>
    <w:rsid w:val="00ED3867"/>
    <w:rsid w:val="00ED4326"/>
    <w:rsid w:val="00ED434A"/>
    <w:rsid w:val="00ED6B51"/>
    <w:rsid w:val="00EE2170"/>
    <w:rsid w:val="00EE25D4"/>
    <w:rsid w:val="00EE381E"/>
    <w:rsid w:val="00EE459A"/>
    <w:rsid w:val="00EE53E0"/>
    <w:rsid w:val="00EE5BE2"/>
    <w:rsid w:val="00EE7324"/>
    <w:rsid w:val="00EF0501"/>
    <w:rsid w:val="00EF0FA7"/>
    <w:rsid w:val="00EF1345"/>
    <w:rsid w:val="00EF15DA"/>
    <w:rsid w:val="00EF38E5"/>
    <w:rsid w:val="00EF3A79"/>
    <w:rsid w:val="00EF7C4A"/>
    <w:rsid w:val="00F019A2"/>
    <w:rsid w:val="00F02170"/>
    <w:rsid w:val="00F02687"/>
    <w:rsid w:val="00F03285"/>
    <w:rsid w:val="00F10971"/>
    <w:rsid w:val="00F1204E"/>
    <w:rsid w:val="00F12952"/>
    <w:rsid w:val="00F21D1B"/>
    <w:rsid w:val="00F21F28"/>
    <w:rsid w:val="00F22C9B"/>
    <w:rsid w:val="00F23372"/>
    <w:rsid w:val="00F2433B"/>
    <w:rsid w:val="00F26806"/>
    <w:rsid w:val="00F268AB"/>
    <w:rsid w:val="00F3064E"/>
    <w:rsid w:val="00F30AA6"/>
    <w:rsid w:val="00F30C47"/>
    <w:rsid w:val="00F3381B"/>
    <w:rsid w:val="00F3540E"/>
    <w:rsid w:val="00F35D2A"/>
    <w:rsid w:val="00F36AAB"/>
    <w:rsid w:val="00F37B56"/>
    <w:rsid w:val="00F37BA1"/>
    <w:rsid w:val="00F41864"/>
    <w:rsid w:val="00F42006"/>
    <w:rsid w:val="00F42ADE"/>
    <w:rsid w:val="00F45D56"/>
    <w:rsid w:val="00F46A88"/>
    <w:rsid w:val="00F47718"/>
    <w:rsid w:val="00F50775"/>
    <w:rsid w:val="00F51583"/>
    <w:rsid w:val="00F51C65"/>
    <w:rsid w:val="00F51EAD"/>
    <w:rsid w:val="00F5273A"/>
    <w:rsid w:val="00F555F0"/>
    <w:rsid w:val="00F57E03"/>
    <w:rsid w:val="00F60823"/>
    <w:rsid w:val="00F61BD7"/>
    <w:rsid w:val="00F620BE"/>
    <w:rsid w:val="00F64372"/>
    <w:rsid w:val="00F65E35"/>
    <w:rsid w:val="00F665FD"/>
    <w:rsid w:val="00F6729E"/>
    <w:rsid w:val="00F679C3"/>
    <w:rsid w:val="00F7136B"/>
    <w:rsid w:val="00F73B4F"/>
    <w:rsid w:val="00F77B27"/>
    <w:rsid w:val="00F8482C"/>
    <w:rsid w:val="00F90CF8"/>
    <w:rsid w:val="00F90E11"/>
    <w:rsid w:val="00F9279A"/>
    <w:rsid w:val="00F953BE"/>
    <w:rsid w:val="00F955AF"/>
    <w:rsid w:val="00F95681"/>
    <w:rsid w:val="00F96187"/>
    <w:rsid w:val="00F9793F"/>
    <w:rsid w:val="00F97EFF"/>
    <w:rsid w:val="00FA0ABF"/>
    <w:rsid w:val="00FA10C8"/>
    <w:rsid w:val="00FA17D5"/>
    <w:rsid w:val="00FA19F5"/>
    <w:rsid w:val="00FA3634"/>
    <w:rsid w:val="00FA6D4C"/>
    <w:rsid w:val="00FA6DA3"/>
    <w:rsid w:val="00FA7EEB"/>
    <w:rsid w:val="00FB0D0C"/>
    <w:rsid w:val="00FB1BFF"/>
    <w:rsid w:val="00FB28E6"/>
    <w:rsid w:val="00FB481E"/>
    <w:rsid w:val="00FB4D22"/>
    <w:rsid w:val="00FB6123"/>
    <w:rsid w:val="00FB7747"/>
    <w:rsid w:val="00FC0636"/>
    <w:rsid w:val="00FC06FC"/>
    <w:rsid w:val="00FC2FC8"/>
    <w:rsid w:val="00FC3458"/>
    <w:rsid w:val="00FC357E"/>
    <w:rsid w:val="00FC4666"/>
    <w:rsid w:val="00FC60F0"/>
    <w:rsid w:val="00FC7B75"/>
    <w:rsid w:val="00FD130F"/>
    <w:rsid w:val="00FD1CFB"/>
    <w:rsid w:val="00FD41FC"/>
    <w:rsid w:val="00FE0F13"/>
    <w:rsid w:val="00FE37EC"/>
    <w:rsid w:val="00FE3C4B"/>
    <w:rsid w:val="00FE40E3"/>
    <w:rsid w:val="00FE5A7A"/>
    <w:rsid w:val="00FE6A88"/>
    <w:rsid w:val="00FE6BBA"/>
    <w:rsid w:val="00FF098C"/>
    <w:rsid w:val="00FF2968"/>
    <w:rsid w:val="00FF2BD3"/>
    <w:rsid w:val="00FF3AEA"/>
    <w:rsid w:val="00FF5356"/>
    <w:rsid w:val="00FF5A4B"/>
    <w:rsid w:val="00FF73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476A"/>
  <w15:chartTrackingRefBased/>
  <w15:docId w15:val="{274FE12B-163B-4EA5-A3D8-C25B4893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8E7"/>
    <w:rPr>
      <w:rFonts w:ascii="Trebuchet MS" w:hAnsi="Trebuchet MS"/>
    </w:rPr>
  </w:style>
  <w:style w:type="paragraph" w:styleId="Heading1">
    <w:name w:val="heading 1"/>
    <w:basedOn w:val="Normal"/>
    <w:next w:val="Normal"/>
    <w:link w:val="Heading1Char"/>
    <w:uiPriority w:val="9"/>
    <w:qFormat/>
    <w:rsid w:val="008C59B3"/>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164F"/>
    <w:pPr>
      <w:keepNext/>
      <w:keepLines/>
      <w:numPr>
        <w:ilvl w:val="1"/>
        <w:numId w:val="2"/>
      </w:numPr>
      <w:spacing w:before="40" w:after="0" w:line="276"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rsid w:val="002B3F97"/>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9"/>
    <w:qFormat/>
    <w:rsid w:val="00184156"/>
    <w:pPr>
      <w:keepNext/>
      <w:numPr>
        <w:ilvl w:val="3"/>
        <w:numId w:val="2"/>
      </w:numPr>
      <w:spacing w:before="240" w:after="60" w:line="276" w:lineRule="auto"/>
      <w:outlineLvl w:val="3"/>
    </w:pPr>
    <w:rPr>
      <w:rFonts w:ascii="Times New Roman" w:eastAsia="Calibri" w:hAnsi="Times New Roman" w:cs="Times New Roman"/>
      <w:b/>
      <w:bCs/>
      <w:sz w:val="28"/>
      <w:szCs w:val="28"/>
    </w:rPr>
  </w:style>
  <w:style w:type="paragraph" w:styleId="Heading5">
    <w:name w:val="heading 5"/>
    <w:basedOn w:val="Normal"/>
    <w:next w:val="Normal"/>
    <w:link w:val="Heading5Char"/>
    <w:uiPriority w:val="9"/>
    <w:semiHidden/>
    <w:unhideWhenUsed/>
    <w:qFormat/>
    <w:rsid w:val="00877C0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7FD6"/>
    <w:rPr>
      <w:sz w:val="16"/>
      <w:szCs w:val="16"/>
    </w:rPr>
  </w:style>
  <w:style w:type="paragraph" w:styleId="CommentText">
    <w:name w:val="annotation text"/>
    <w:basedOn w:val="Normal"/>
    <w:link w:val="CommentTextChar"/>
    <w:uiPriority w:val="99"/>
    <w:unhideWhenUsed/>
    <w:rsid w:val="00B57FD6"/>
    <w:pPr>
      <w:spacing w:line="240" w:lineRule="auto"/>
    </w:pPr>
    <w:rPr>
      <w:sz w:val="20"/>
      <w:szCs w:val="20"/>
    </w:rPr>
  </w:style>
  <w:style w:type="character" w:customStyle="1" w:styleId="CommentTextChar">
    <w:name w:val="Comment Text Char"/>
    <w:basedOn w:val="DefaultParagraphFont"/>
    <w:link w:val="CommentText"/>
    <w:uiPriority w:val="99"/>
    <w:rsid w:val="00B57FD6"/>
    <w:rPr>
      <w:sz w:val="20"/>
      <w:szCs w:val="20"/>
    </w:rPr>
  </w:style>
  <w:style w:type="paragraph" w:styleId="CommentSubject">
    <w:name w:val="annotation subject"/>
    <w:basedOn w:val="CommentText"/>
    <w:next w:val="CommentText"/>
    <w:link w:val="CommentSubjectChar"/>
    <w:uiPriority w:val="99"/>
    <w:semiHidden/>
    <w:unhideWhenUsed/>
    <w:rsid w:val="00B57FD6"/>
    <w:rPr>
      <w:b/>
      <w:bCs/>
    </w:rPr>
  </w:style>
  <w:style w:type="character" w:customStyle="1" w:styleId="CommentSubjectChar">
    <w:name w:val="Comment Subject Char"/>
    <w:basedOn w:val="CommentTextChar"/>
    <w:link w:val="CommentSubject"/>
    <w:uiPriority w:val="99"/>
    <w:semiHidden/>
    <w:rsid w:val="00B57FD6"/>
    <w:rPr>
      <w:b/>
      <w:bCs/>
      <w:sz w:val="20"/>
      <w:szCs w:val="20"/>
    </w:rPr>
  </w:style>
  <w:style w:type="paragraph" w:styleId="BalloonText">
    <w:name w:val="Balloon Text"/>
    <w:basedOn w:val="Normal"/>
    <w:link w:val="BalloonTextChar"/>
    <w:uiPriority w:val="99"/>
    <w:semiHidden/>
    <w:unhideWhenUsed/>
    <w:rsid w:val="00B57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FD6"/>
    <w:rPr>
      <w:rFonts w:ascii="Segoe UI" w:hAnsi="Segoe UI" w:cs="Segoe UI"/>
      <w:sz w:val="18"/>
      <w:szCs w:val="18"/>
    </w:rPr>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character" w:customStyle="1" w:styleId="HeaderChar">
    <w:name w:val="Header Char"/>
    <w:basedOn w:val="DefaultParagraphFont"/>
    <w:link w:val="Header"/>
    <w:uiPriority w:val="99"/>
    <w:rsid w:val="00235396"/>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235396"/>
  </w:style>
  <w:style w:type="paragraph" w:styleId="Revision">
    <w:name w:val="Revision"/>
    <w:hidden/>
    <w:uiPriority w:val="99"/>
    <w:semiHidden/>
    <w:rsid w:val="00566CCA"/>
    <w:pPr>
      <w:spacing w:after="0" w:line="240" w:lineRule="auto"/>
    </w:pPr>
  </w:style>
  <w:style w:type="table" w:styleId="TableGrid">
    <w:name w:val="Table Grid"/>
    <w:basedOn w:val="TableNormal"/>
    <w:uiPriority w:val="39"/>
    <w:rsid w:val="0090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List Paragraph1,body 2,List Paragraph11,List Paragraph111,Antes de enumeración,Listă colorată - Accentuare 11,Bullet,Citation List,List_Paragraph,Multilevel para_II,Outlines a.b.c.,Akapit z listą BS,List Paragraph compact"/>
    <w:basedOn w:val="Normal"/>
    <w:link w:val="ListParagraphChar"/>
    <w:uiPriority w:val="34"/>
    <w:qFormat/>
    <w:rsid w:val="00907AE9"/>
    <w:pPr>
      <w:ind w:left="720"/>
      <w:contextualSpacing/>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Outlines a.b.c. Char"/>
    <w:link w:val="ListParagraph"/>
    <w:uiPriority w:val="34"/>
    <w:qFormat/>
    <w:locked/>
    <w:rsid w:val="00EE381E"/>
  </w:style>
  <w:style w:type="table" w:styleId="TableGridLight">
    <w:name w:val="Grid Table Light"/>
    <w:basedOn w:val="TableNormal"/>
    <w:uiPriority w:val="40"/>
    <w:rsid w:val="00EE38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j-doc-ti">
    <w:name w:val="oj-doc-ti"/>
    <w:basedOn w:val="Normal"/>
    <w:rsid w:val="00EE38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9"/>
    <w:rsid w:val="00184156"/>
    <w:rPr>
      <w:rFonts w:ascii="Times New Roman" w:eastAsia="Calibri" w:hAnsi="Times New Roman" w:cs="Times New Roman"/>
      <w:b/>
      <w:bCs/>
      <w:sz w:val="28"/>
      <w:szCs w:val="28"/>
    </w:rPr>
  </w:style>
  <w:style w:type="character" w:styleId="Hyperlink">
    <w:name w:val="Hyperlink"/>
    <w:uiPriority w:val="99"/>
    <w:rsid w:val="00184156"/>
    <w:rPr>
      <w:rFonts w:cs="Times New Roman"/>
      <w:color w:val="0563C1"/>
      <w:u w:val="single"/>
    </w:rPr>
  </w:style>
  <w:style w:type="character" w:styleId="FootnoteReference">
    <w:name w:val="footnote reference"/>
    <w:aliases w:val="BVI fnr,ftref,Footnotes refss,Fussnota,Footnote reference number,Times 10 Point,Exposant 3 Point,EN Footnote Reference,note TESI,Footnote Reference Superscript,Zchn Zchn,Footnote number,Footnote symbol,Footnote Reference Number"/>
    <w:link w:val="BVIfnrChar1Char"/>
    <w:uiPriority w:val="99"/>
    <w:qFormat/>
    <w:rsid w:val="00184156"/>
    <w:rPr>
      <w:rFonts w:ascii="Calibri" w:hAnsi="Calibri" w:cs="Times New Roman"/>
      <w:noProof/>
      <w:sz w:val="20"/>
      <w:szCs w:val="20"/>
      <w:vertAlign w:val="superscript"/>
      <w:lang w:val="en-US"/>
    </w:rPr>
  </w:style>
  <w:style w:type="paragraph" w:styleId="FootnoteText">
    <w:name w:val="footnote text"/>
    <w:aliases w:val="Footnote Text Char Char,Fußnote,single space,FOOTNOTES,fn,Podrozdział,Footnote,fn Char Char Char,fn Char Char,fn Char,Fußnote Char Char Char,Fußnote Char,Fußnote Char Char Char Char,stile 1,Footnote1,ft,Footnote2,Footnote3,Footnote4"/>
    <w:basedOn w:val="Normal"/>
    <w:link w:val="FootnoteTextChar"/>
    <w:uiPriority w:val="99"/>
    <w:rsid w:val="00184156"/>
    <w:pPr>
      <w:suppressLineNumbers/>
      <w:suppressAutoHyphens/>
      <w:spacing w:after="0" w:line="100" w:lineRule="atLeast"/>
      <w:ind w:left="283" w:hanging="283"/>
    </w:pPr>
    <w:rPr>
      <w:rFonts w:ascii="PF Square Sans Pro Medium" w:eastAsia="Times New Roman" w:hAnsi="PF Square Sans Pro Medium" w:cs="PF Square Sans Pro Medium"/>
      <w:color w:val="000000"/>
      <w:sz w:val="20"/>
      <w:szCs w:val="20"/>
      <w:lang w:eastAsia="ar-SA"/>
    </w:rPr>
  </w:style>
  <w:style w:type="character" w:customStyle="1" w:styleId="FootnoteTextChar">
    <w:name w:val="Footnote Text Char"/>
    <w:aliases w:val="Footnote Text Char Char Char,Fußnote Char1,single space Char,FOOTNOTES Char,fn Char1,Podrozdział Char,Footnote Char,fn Char Char Char Char,fn Char Char Char1,fn Char Char1,Fußnote Char Char Char Char1,Fußnote Char Char,stile 1 Char"/>
    <w:basedOn w:val="DefaultParagraphFont"/>
    <w:link w:val="FootnoteText"/>
    <w:uiPriority w:val="99"/>
    <w:rsid w:val="00184156"/>
    <w:rPr>
      <w:rFonts w:ascii="PF Square Sans Pro Medium" w:eastAsia="Times New Roman" w:hAnsi="PF Square Sans Pro Medium" w:cs="PF Square Sans Pro Medium"/>
      <w:color w:val="000000"/>
      <w:sz w:val="20"/>
      <w:szCs w:val="20"/>
      <w:lang w:eastAsia="ar-SA"/>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184156"/>
    <w:pPr>
      <w:spacing w:line="240" w:lineRule="exact"/>
    </w:pPr>
    <w:rPr>
      <w:rFonts w:ascii="Calibri" w:hAnsi="Calibri" w:cs="Times New Roman"/>
      <w:noProof/>
      <w:sz w:val="20"/>
      <w:szCs w:val="20"/>
      <w:vertAlign w:val="superscript"/>
      <w:lang w:val="en-US"/>
    </w:rPr>
  </w:style>
  <w:style w:type="paragraph" w:customStyle="1" w:styleId="Default">
    <w:name w:val="Default"/>
    <w:rsid w:val="00ED2BC2"/>
    <w:pPr>
      <w:autoSpaceDE w:val="0"/>
      <w:autoSpaceDN w:val="0"/>
      <w:adjustRightInd w:val="0"/>
      <w:spacing w:after="0" w:line="240" w:lineRule="auto"/>
    </w:pPr>
    <w:rPr>
      <w:rFonts w:ascii="Trebuchet MS" w:hAnsi="Trebuchet MS" w:cs="Trebuchet MS"/>
      <w:color w:val="000000"/>
      <w:sz w:val="24"/>
      <w:szCs w:val="24"/>
      <w:lang w:val="en-US"/>
    </w:rPr>
  </w:style>
  <w:style w:type="character" w:customStyle="1" w:styleId="Heading2Char">
    <w:name w:val="Heading 2 Char"/>
    <w:basedOn w:val="DefaultParagraphFont"/>
    <w:link w:val="Heading2"/>
    <w:uiPriority w:val="9"/>
    <w:rsid w:val="00E2164F"/>
    <w:rPr>
      <w:rFonts w:asciiTheme="majorHAnsi" w:eastAsiaTheme="majorEastAsia" w:hAnsiTheme="majorHAnsi" w:cstheme="majorBidi"/>
      <w:color w:val="2E74B5" w:themeColor="accent1" w:themeShade="BF"/>
      <w:sz w:val="26"/>
      <w:szCs w:val="26"/>
      <w:lang w:val="en-US"/>
    </w:rPr>
  </w:style>
  <w:style w:type="paragraph" w:styleId="NormalWeb">
    <w:name w:val="Normal (Web)"/>
    <w:basedOn w:val="Normal"/>
    <w:uiPriority w:val="99"/>
    <w:unhideWhenUsed/>
    <w:rsid w:val="00AF0F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8C59B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C59B3"/>
    <w:pPr>
      <w:outlineLvl w:val="9"/>
    </w:pPr>
    <w:rPr>
      <w:lang w:val="en-US"/>
    </w:rPr>
  </w:style>
  <w:style w:type="paragraph" w:styleId="TOC2">
    <w:name w:val="toc 2"/>
    <w:basedOn w:val="Normal"/>
    <w:next w:val="Normal"/>
    <w:autoRedefine/>
    <w:uiPriority w:val="39"/>
    <w:unhideWhenUsed/>
    <w:rsid w:val="008C59B3"/>
    <w:pPr>
      <w:spacing w:after="100"/>
      <w:ind w:left="220"/>
    </w:pPr>
  </w:style>
  <w:style w:type="character" w:customStyle="1" w:styleId="Heading3Char">
    <w:name w:val="Heading 3 Char"/>
    <w:basedOn w:val="DefaultParagraphFont"/>
    <w:link w:val="Heading3"/>
    <w:uiPriority w:val="9"/>
    <w:rsid w:val="002B3F97"/>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0D07B5"/>
    <w:pPr>
      <w:spacing w:after="100"/>
    </w:pPr>
  </w:style>
  <w:style w:type="paragraph" w:styleId="TOC3">
    <w:name w:val="toc 3"/>
    <w:basedOn w:val="Normal"/>
    <w:next w:val="Normal"/>
    <w:autoRedefine/>
    <w:uiPriority w:val="39"/>
    <w:unhideWhenUsed/>
    <w:rsid w:val="000D07B5"/>
    <w:pPr>
      <w:spacing w:after="100"/>
      <w:ind w:left="440"/>
    </w:pPr>
  </w:style>
  <w:style w:type="paragraph" w:styleId="TOC4">
    <w:name w:val="toc 4"/>
    <w:basedOn w:val="Normal"/>
    <w:next w:val="Normal"/>
    <w:autoRedefine/>
    <w:uiPriority w:val="39"/>
    <w:unhideWhenUsed/>
    <w:rsid w:val="000D07B5"/>
    <w:pPr>
      <w:spacing w:after="100"/>
      <w:ind w:left="660"/>
    </w:pPr>
    <w:rPr>
      <w:rFonts w:asciiTheme="minorHAnsi" w:eastAsiaTheme="minorEastAsia" w:hAnsiTheme="minorHAnsi"/>
      <w:lang w:val="en-US"/>
    </w:rPr>
  </w:style>
  <w:style w:type="paragraph" w:styleId="TOC5">
    <w:name w:val="toc 5"/>
    <w:basedOn w:val="Normal"/>
    <w:next w:val="Normal"/>
    <w:autoRedefine/>
    <w:uiPriority w:val="39"/>
    <w:unhideWhenUsed/>
    <w:rsid w:val="000D07B5"/>
    <w:pPr>
      <w:spacing w:after="100"/>
      <w:ind w:left="880"/>
    </w:pPr>
    <w:rPr>
      <w:rFonts w:asciiTheme="minorHAnsi" w:eastAsiaTheme="minorEastAsia" w:hAnsiTheme="minorHAnsi"/>
      <w:lang w:val="en-US"/>
    </w:rPr>
  </w:style>
  <w:style w:type="paragraph" w:styleId="TOC6">
    <w:name w:val="toc 6"/>
    <w:basedOn w:val="Normal"/>
    <w:next w:val="Normal"/>
    <w:autoRedefine/>
    <w:uiPriority w:val="39"/>
    <w:unhideWhenUsed/>
    <w:rsid w:val="000D07B5"/>
    <w:pPr>
      <w:spacing w:after="100"/>
      <w:ind w:left="1100"/>
    </w:pPr>
    <w:rPr>
      <w:rFonts w:asciiTheme="minorHAnsi" w:eastAsiaTheme="minorEastAsia" w:hAnsiTheme="minorHAnsi"/>
      <w:lang w:val="en-US"/>
    </w:rPr>
  </w:style>
  <w:style w:type="paragraph" w:styleId="TOC7">
    <w:name w:val="toc 7"/>
    <w:basedOn w:val="Normal"/>
    <w:next w:val="Normal"/>
    <w:autoRedefine/>
    <w:uiPriority w:val="39"/>
    <w:unhideWhenUsed/>
    <w:rsid w:val="000D07B5"/>
    <w:pPr>
      <w:spacing w:after="100"/>
      <w:ind w:left="1320"/>
    </w:pPr>
    <w:rPr>
      <w:rFonts w:asciiTheme="minorHAnsi" w:eastAsiaTheme="minorEastAsia" w:hAnsiTheme="minorHAnsi"/>
      <w:lang w:val="en-US"/>
    </w:rPr>
  </w:style>
  <w:style w:type="paragraph" w:styleId="TOC8">
    <w:name w:val="toc 8"/>
    <w:basedOn w:val="Normal"/>
    <w:next w:val="Normal"/>
    <w:autoRedefine/>
    <w:uiPriority w:val="39"/>
    <w:unhideWhenUsed/>
    <w:rsid w:val="000D07B5"/>
    <w:pPr>
      <w:spacing w:after="100"/>
      <w:ind w:left="1540"/>
    </w:pPr>
    <w:rPr>
      <w:rFonts w:asciiTheme="minorHAnsi" w:eastAsiaTheme="minorEastAsia" w:hAnsiTheme="minorHAnsi"/>
      <w:lang w:val="en-US"/>
    </w:rPr>
  </w:style>
  <w:style w:type="paragraph" w:styleId="TOC9">
    <w:name w:val="toc 9"/>
    <w:basedOn w:val="Normal"/>
    <w:next w:val="Normal"/>
    <w:autoRedefine/>
    <w:uiPriority w:val="39"/>
    <w:unhideWhenUsed/>
    <w:rsid w:val="000D07B5"/>
    <w:pPr>
      <w:spacing w:after="100"/>
      <w:ind w:left="1760"/>
    </w:pPr>
    <w:rPr>
      <w:rFonts w:asciiTheme="minorHAnsi" w:eastAsiaTheme="minorEastAsia" w:hAnsiTheme="minorHAnsi"/>
      <w:lang w:val="en-US"/>
    </w:rPr>
  </w:style>
  <w:style w:type="character" w:styleId="UnresolvedMention">
    <w:name w:val="Unresolved Mention"/>
    <w:basedOn w:val="DefaultParagraphFont"/>
    <w:uiPriority w:val="99"/>
    <w:semiHidden/>
    <w:unhideWhenUsed/>
    <w:rsid w:val="000D07B5"/>
    <w:rPr>
      <w:color w:val="605E5C"/>
      <w:shd w:val="clear" w:color="auto" w:fill="E1DFDD"/>
    </w:rPr>
  </w:style>
  <w:style w:type="character" w:customStyle="1" w:styleId="Other">
    <w:name w:val="Other_"/>
    <w:basedOn w:val="DefaultParagraphFont"/>
    <w:link w:val="Other0"/>
    <w:rsid w:val="00E36EAD"/>
    <w:rPr>
      <w:rFonts w:ascii="Trebuchet MS" w:eastAsia="Trebuchet MS" w:hAnsi="Trebuchet MS" w:cs="Trebuchet MS"/>
      <w:color w:val="244061"/>
    </w:rPr>
  </w:style>
  <w:style w:type="paragraph" w:customStyle="1" w:styleId="Other0">
    <w:name w:val="Other"/>
    <w:basedOn w:val="Normal"/>
    <w:link w:val="Other"/>
    <w:rsid w:val="00E36EAD"/>
    <w:pPr>
      <w:widowControl w:val="0"/>
      <w:spacing w:after="120" w:line="240" w:lineRule="auto"/>
    </w:pPr>
    <w:rPr>
      <w:rFonts w:eastAsia="Trebuchet MS" w:cs="Trebuchet MS"/>
      <w:color w:val="244061"/>
    </w:rPr>
  </w:style>
  <w:style w:type="character" w:customStyle="1" w:styleId="BodyTextChar">
    <w:name w:val="Body Text Char"/>
    <w:basedOn w:val="DefaultParagraphFont"/>
    <w:link w:val="BodyText"/>
    <w:rsid w:val="00DC1BF0"/>
    <w:rPr>
      <w:rFonts w:ascii="Trebuchet MS" w:eastAsia="Trebuchet MS" w:hAnsi="Trebuchet MS" w:cs="Trebuchet MS"/>
      <w:color w:val="244061"/>
    </w:rPr>
  </w:style>
  <w:style w:type="character" w:customStyle="1" w:styleId="Heading10">
    <w:name w:val="Heading #1_"/>
    <w:basedOn w:val="DefaultParagraphFont"/>
    <w:link w:val="Heading11"/>
    <w:rsid w:val="00DC1BF0"/>
    <w:rPr>
      <w:rFonts w:ascii="Trebuchet MS" w:eastAsia="Trebuchet MS" w:hAnsi="Trebuchet MS" w:cs="Trebuchet MS"/>
      <w:b/>
      <w:bCs/>
      <w:color w:val="244061"/>
    </w:rPr>
  </w:style>
  <w:style w:type="paragraph" w:styleId="BodyText">
    <w:name w:val="Body Text"/>
    <w:basedOn w:val="Normal"/>
    <w:link w:val="BodyTextChar"/>
    <w:qFormat/>
    <w:rsid w:val="00DC1BF0"/>
    <w:pPr>
      <w:widowControl w:val="0"/>
      <w:spacing w:after="120" w:line="240" w:lineRule="auto"/>
    </w:pPr>
    <w:rPr>
      <w:rFonts w:eastAsia="Trebuchet MS" w:cs="Trebuchet MS"/>
      <w:color w:val="244061"/>
    </w:rPr>
  </w:style>
  <w:style w:type="character" w:customStyle="1" w:styleId="BodyTextChar1">
    <w:name w:val="Body Text Char1"/>
    <w:basedOn w:val="DefaultParagraphFont"/>
    <w:uiPriority w:val="99"/>
    <w:semiHidden/>
    <w:rsid w:val="00DC1BF0"/>
    <w:rPr>
      <w:rFonts w:ascii="Trebuchet MS" w:hAnsi="Trebuchet MS"/>
    </w:rPr>
  </w:style>
  <w:style w:type="paragraph" w:customStyle="1" w:styleId="Heading11">
    <w:name w:val="Heading #1"/>
    <w:basedOn w:val="Normal"/>
    <w:link w:val="Heading10"/>
    <w:rsid w:val="00DC1BF0"/>
    <w:pPr>
      <w:widowControl w:val="0"/>
      <w:spacing w:after="180" w:line="240" w:lineRule="auto"/>
      <w:outlineLvl w:val="0"/>
    </w:pPr>
    <w:rPr>
      <w:rFonts w:eastAsia="Trebuchet MS" w:cs="Trebuchet MS"/>
      <w:b/>
      <w:bCs/>
      <w:color w:val="244061"/>
    </w:rPr>
  </w:style>
  <w:style w:type="paragraph" w:styleId="NoSpacing">
    <w:name w:val="No Spacing"/>
    <w:uiPriority w:val="1"/>
    <w:qFormat/>
    <w:rsid w:val="00CF5E04"/>
    <w:pPr>
      <w:spacing w:after="0" w:line="240" w:lineRule="auto"/>
    </w:pPr>
    <w:rPr>
      <w:rFonts w:ascii="Trebuchet MS" w:hAnsi="Trebuchet MS"/>
    </w:rPr>
  </w:style>
  <w:style w:type="character" w:customStyle="1" w:styleId="Tablecaption">
    <w:name w:val="Table caption_"/>
    <w:basedOn w:val="DefaultParagraphFont"/>
    <w:link w:val="Tablecaption0"/>
    <w:rsid w:val="00983E8B"/>
    <w:rPr>
      <w:rFonts w:ascii="Trebuchet MS" w:eastAsia="Trebuchet MS" w:hAnsi="Trebuchet MS" w:cs="Trebuchet MS"/>
      <w:b/>
      <w:bCs/>
      <w:color w:val="244061"/>
    </w:rPr>
  </w:style>
  <w:style w:type="paragraph" w:customStyle="1" w:styleId="Tablecaption0">
    <w:name w:val="Table caption"/>
    <w:basedOn w:val="Normal"/>
    <w:link w:val="Tablecaption"/>
    <w:rsid w:val="00983E8B"/>
    <w:pPr>
      <w:widowControl w:val="0"/>
      <w:spacing w:after="0" w:line="240" w:lineRule="auto"/>
    </w:pPr>
    <w:rPr>
      <w:rFonts w:eastAsia="Trebuchet MS" w:cs="Trebuchet MS"/>
      <w:b/>
      <w:bCs/>
      <w:color w:val="244061"/>
    </w:rPr>
  </w:style>
  <w:style w:type="character" w:customStyle="1" w:styleId="Heading5Char">
    <w:name w:val="Heading 5 Char"/>
    <w:basedOn w:val="DefaultParagraphFont"/>
    <w:link w:val="Heading5"/>
    <w:uiPriority w:val="9"/>
    <w:semiHidden/>
    <w:rsid w:val="00877C08"/>
    <w:rPr>
      <w:rFonts w:asciiTheme="majorHAnsi" w:eastAsiaTheme="majorEastAsia" w:hAnsiTheme="majorHAnsi" w:cstheme="majorBidi"/>
      <w:color w:val="2E74B5" w:themeColor="accent1" w:themeShade="BF"/>
    </w:rPr>
  </w:style>
  <w:style w:type="paragraph" w:styleId="Subtitle">
    <w:name w:val="Subtitle"/>
    <w:basedOn w:val="Normal"/>
    <w:next w:val="Normal"/>
    <w:link w:val="SubtitleChar"/>
    <w:uiPriority w:val="11"/>
    <w:qFormat/>
    <w:rsid w:val="00966B29"/>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966B29"/>
    <w:rPr>
      <w:rFonts w:eastAsiaTheme="minorEastAsia"/>
      <w:color w:val="5A5A5A" w:themeColor="text1" w:themeTint="A5"/>
      <w:spacing w:val="15"/>
    </w:rPr>
  </w:style>
  <w:style w:type="character" w:styleId="SubtleEmphasis">
    <w:name w:val="Subtle Emphasis"/>
    <w:basedOn w:val="DefaultParagraphFont"/>
    <w:uiPriority w:val="19"/>
    <w:qFormat/>
    <w:rsid w:val="00966B29"/>
    <w:rPr>
      <w:i/>
      <w:iCs/>
      <w:color w:val="404040" w:themeColor="text1" w:themeTint="BF"/>
    </w:rPr>
  </w:style>
  <w:style w:type="table" w:customStyle="1" w:styleId="TableGrid1">
    <w:name w:val="Table Grid1"/>
    <w:basedOn w:val="TableNormal"/>
    <w:next w:val="TableGrid"/>
    <w:uiPriority w:val="39"/>
    <w:rsid w:val="00A3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ttl">
    <w:name w:val="s_lit_ttl"/>
    <w:basedOn w:val="DefaultParagraphFont"/>
    <w:rsid w:val="00997960"/>
  </w:style>
  <w:style w:type="character" w:customStyle="1" w:styleId="slitbdy">
    <w:name w:val="s_lit_bdy"/>
    <w:basedOn w:val="DefaultParagraphFont"/>
    <w:rsid w:val="00997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154271">
      <w:bodyDiv w:val="1"/>
      <w:marLeft w:val="0"/>
      <w:marRight w:val="0"/>
      <w:marTop w:val="0"/>
      <w:marBottom w:val="0"/>
      <w:divBdr>
        <w:top w:val="none" w:sz="0" w:space="0" w:color="auto"/>
        <w:left w:val="none" w:sz="0" w:space="0" w:color="auto"/>
        <w:bottom w:val="none" w:sz="0" w:space="0" w:color="auto"/>
        <w:right w:val="none" w:sz="0" w:space="0" w:color="auto"/>
      </w:divBdr>
      <w:divsChild>
        <w:div w:id="233439393">
          <w:marLeft w:val="0"/>
          <w:marRight w:val="0"/>
          <w:marTop w:val="0"/>
          <w:marBottom w:val="0"/>
          <w:divBdr>
            <w:top w:val="none" w:sz="0" w:space="0" w:color="auto"/>
            <w:left w:val="none" w:sz="0" w:space="0" w:color="auto"/>
            <w:bottom w:val="none" w:sz="0" w:space="0" w:color="auto"/>
            <w:right w:val="none" w:sz="0" w:space="0" w:color="auto"/>
          </w:divBdr>
        </w:div>
      </w:divsChild>
    </w:div>
    <w:div w:id="805776014">
      <w:bodyDiv w:val="1"/>
      <w:marLeft w:val="0"/>
      <w:marRight w:val="0"/>
      <w:marTop w:val="0"/>
      <w:marBottom w:val="0"/>
      <w:divBdr>
        <w:top w:val="none" w:sz="0" w:space="0" w:color="auto"/>
        <w:left w:val="none" w:sz="0" w:space="0" w:color="auto"/>
        <w:bottom w:val="none" w:sz="0" w:space="0" w:color="auto"/>
        <w:right w:val="none" w:sz="0" w:space="0" w:color="auto"/>
      </w:divBdr>
    </w:div>
    <w:div w:id="859003578">
      <w:bodyDiv w:val="1"/>
      <w:marLeft w:val="0"/>
      <w:marRight w:val="0"/>
      <w:marTop w:val="0"/>
      <w:marBottom w:val="0"/>
      <w:divBdr>
        <w:top w:val="none" w:sz="0" w:space="0" w:color="auto"/>
        <w:left w:val="none" w:sz="0" w:space="0" w:color="auto"/>
        <w:bottom w:val="none" w:sz="0" w:space="0" w:color="auto"/>
        <w:right w:val="none" w:sz="0" w:space="0" w:color="auto"/>
      </w:divBdr>
      <w:divsChild>
        <w:div w:id="955215708">
          <w:marLeft w:val="0"/>
          <w:marRight w:val="0"/>
          <w:marTop w:val="0"/>
          <w:marBottom w:val="0"/>
          <w:divBdr>
            <w:top w:val="none" w:sz="0" w:space="0" w:color="auto"/>
            <w:left w:val="none" w:sz="0" w:space="0" w:color="auto"/>
            <w:bottom w:val="none" w:sz="0" w:space="0" w:color="auto"/>
            <w:right w:val="none" w:sz="0" w:space="0" w:color="auto"/>
          </w:divBdr>
        </w:div>
      </w:divsChild>
    </w:div>
    <w:div w:id="1016037079">
      <w:bodyDiv w:val="1"/>
      <w:marLeft w:val="0"/>
      <w:marRight w:val="0"/>
      <w:marTop w:val="0"/>
      <w:marBottom w:val="0"/>
      <w:divBdr>
        <w:top w:val="none" w:sz="0" w:space="0" w:color="auto"/>
        <w:left w:val="none" w:sz="0" w:space="0" w:color="auto"/>
        <w:bottom w:val="none" w:sz="0" w:space="0" w:color="auto"/>
        <w:right w:val="none" w:sz="0" w:space="0" w:color="auto"/>
      </w:divBdr>
      <w:divsChild>
        <w:div w:id="431584122">
          <w:marLeft w:val="0"/>
          <w:marRight w:val="0"/>
          <w:marTop w:val="0"/>
          <w:marBottom w:val="0"/>
          <w:divBdr>
            <w:top w:val="none" w:sz="0" w:space="0" w:color="auto"/>
            <w:left w:val="none" w:sz="0" w:space="0" w:color="auto"/>
            <w:bottom w:val="none" w:sz="0" w:space="0" w:color="auto"/>
            <w:right w:val="none" w:sz="0" w:space="0" w:color="auto"/>
          </w:divBdr>
          <w:divsChild>
            <w:div w:id="1128089923">
              <w:marLeft w:val="0"/>
              <w:marRight w:val="0"/>
              <w:marTop w:val="0"/>
              <w:marBottom w:val="0"/>
              <w:divBdr>
                <w:top w:val="none" w:sz="0" w:space="0" w:color="auto"/>
                <w:left w:val="none" w:sz="0" w:space="0" w:color="auto"/>
                <w:bottom w:val="none" w:sz="0" w:space="0" w:color="auto"/>
                <w:right w:val="none" w:sz="0" w:space="0" w:color="auto"/>
              </w:divBdr>
            </w:div>
            <w:div w:id="6788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56932">
      <w:bodyDiv w:val="1"/>
      <w:marLeft w:val="0"/>
      <w:marRight w:val="0"/>
      <w:marTop w:val="0"/>
      <w:marBottom w:val="0"/>
      <w:divBdr>
        <w:top w:val="none" w:sz="0" w:space="0" w:color="auto"/>
        <w:left w:val="none" w:sz="0" w:space="0" w:color="auto"/>
        <w:bottom w:val="none" w:sz="0" w:space="0" w:color="auto"/>
        <w:right w:val="none" w:sz="0" w:space="0" w:color="auto"/>
      </w:divBdr>
    </w:div>
    <w:div w:id="1526216188">
      <w:bodyDiv w:val="1"/>
      <w:marLeft w:val="0"/>
      <w:marRight w:val="0"/>
      <w:marTop w:val="0"/>
      <w:marBottom w:val="0"/>
      <w:divBdr>
        <w:top w:val="none" w:sz="0" w:space="0" w:color="auto"/>
        <w:left w:val="none" w:sz="0" w:space="0" w:color="auto"/>
        <w:bottom w:val="none" w:sz="0" w:space="0" w:color="auto"/>
        <w:right w:val="none" w:sz="0" w:space="0" w:color="auto"/>
      </w:divBdr>
      <w:divsChild>
        <w:div w:id="1917932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re.peo@mfe.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c.europa.eu/budget/contracts_grants/info_contracts/inforeuro/index_en.cfm" TargetMode="External"/><Relationship Id="rId4" Type="http://schemas.openxmlformats.org/officeDocument/2006/relationships/settings" Target="settings.xml"/><Relationship Id="rId9" Type="http://schemas.openxmlformats.org/officeDocument/2006/relationships/hyperlink" Target="http://www.mfe.gov.r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nsse.ro/cms/sites/default/files/field/publicatii/demografia_intreprinderilor_2017_2021_0.pdf" TargetMode="External"/><Relationship Id="rId2" Type="http://schemas.openxmlformats.org/officeDocument/2006/relationships/hyperlink" Target="https://eur-lex.europa.eu/legal-content/RO/TXT/PDF/?uri=CELEX%3A52023SC0623&amp;amp%3Bqid=1686127911343" TargetMode="External"/><Relationship Id="rId1" Type="http://schemas.openxmlformats.org/officeDocument/2006/relationships/hyperlink" Target="https://ec.europa.eu/regional_policy/assets/regional-competitiveness/index.html" TargetMode="External"/><Relationship Id="rId5" Type="http://schemas.openxmlformats.org/officeDocument/2006/relationships/hyperlink" Target="https://mfe.gov.ro/wp-content/uploads/2020/12/8e64ffffdfaf73a0d3027d85a9746b93.pdf" TargetMode="External"/><Relationship Id="rId4" Type="http://schemas.openxmlformats.org/officeDocument/2006/relationships/hyperlink" Target="https://mfe.gov.ro/wp-content/uploads/2022/08/0289aed9bcb174a18d17d7badb94816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325C2-AD9E-4424-A206-85A0404F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23223</Words>
  <Characters>134696</Characters>
  <Application>Microsoft Office Word</Application>
  <DocSecurity>0</DocSecurity>
  <Lines>1122</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cp:keywords/>
  <dc:description/>
  <cp:lastModifiedBy>Daniel Chitoi</cp:lastModifiedBy>
  <cp:revision>3</cp:revision>
  <cp:lastPrinted>2024-02-06T11:17:00Z</cp:lastPrinted>
  <dcterms:created xsi:type="dcterms:W3CDTF">2024-06-03T15:59:00Z</dcterms:created>
  <dcterms:modified xsi:type="dcterms:W3CDTF">2024-06-03T16:00:00Z</dcterms:modified>
</cp:coreProperties>
</file>