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4595" w:rsidRDefault="008B4595">
      <w:pPr>
        <w:spacing w:line="276" w:lineRule="auto"/>
        <w:ind w:left="0" w:hanging="2"/>
        <w:rPr>
          <w:rFonts w:ascii="Montserrat" w:eastAsia="Montserrat" w:hAnsi="Montserrat" w:cs="Montserrat"/>
        </w:rPr>
      </w:pPr>
    </w:p>
    <w:p w14:paraId="00000002" w14:textId="2024C5C8" w:rsidR="008B4595" w:rsidRDefault="005F5F71">
      <w:pPr>
        <w:spacing w:line="276" w:lineRule="auto"/>
        <w:ind w:left="0" w:hanging="2"/>
        <w:rPr>
          <w:rFonts w:ascii="Montserrat" w:eastAsia="Montserrat" w:hAnsi="Montserrat" w:cs="Montserrat"/>
        </w:rPr>
      </w:pPr>
      <w:r>
        <w:rPr>
          <w:rFonts w:ascii="Montserrat" w:eastAsia="Montserrat" w:hAnsi="Montserrat" w:cs="Montserrat"/>
        </w:rPr>
        <w:t>Apel de proiecte nr. PR/NE/202</w:t>
      </w:r>
      <w:r w:rsidR="00817F7E">
        <w:rPr>
          <w:rFonts w:ascii="Montserrat" w:eastAsia="Montserrat" w:hAnsi="Montserrat" w:cs="Montserrat"/>
        </w:rPr>
        <w:t>5</w:t>
      </w:r>
      <w:r>
        <w:rPr>
          <w:rFonts w:ascii="Montserrat" w:eastAsia="Montserrat" w:hAnsi="Montserrat" w:cs="Montserrat"/>
        </w:rPr>
        <w:t>/P1/RSO1.3/</w:t>
      </w:r>
      <w:r w:rsidR="002E6C7C">
        <w:rPr>
          <w:rFonts w:ascii="Montserrat" w:eastAsia="Montserrat" w:hAnsi="Montserrat" w:cs="Montserrat"/>
        </w:rPr>
        <w:t>1/</w:t>
      </w:r>
      <w:r>
        <w:rPr>
          <w:rFonts w:ascii="Montserrat" w:eastAsia="Montserrat" w:hAnsi="Montserrat" w:cs="Montserrat"/>
        </w:rPr>
        <w:t>2 - Investiții pentru creșterea durabilă a IMM</w:t>
      </w:r>
    </w:p>
    <w:p w14:paraId="00000003" w14:textId="312416CB" w:rsidR="008B4595" w:rsidRDefault="005F5F71">
      <w:pPr>
        <w:spacing w:line="276" w:lineRule="auto"/>
        <w:ind w:left="0" w:hanging="2"/>
        <w:jc w:val="right"/>
        <w:rPr>
          <w:rFonts w:ascii="Montserrat" w:eastAsia="Montserrat" w:hAnsi="Montserrat" w:cs="Montserrat"/>
        </w:rPr>
      </w:pPr>
      <w:r>
        <w:rPr>
          <w:rFonts w:ascii="Montserrat" w:eastAsia="Montserrat" w:hAnsi="Montserrat" w:cs="Montserrat"/>
          <w:b/>
        </w:rPr>
        <w:t>Anexa 1</w:t>
      </w:r>
      <w:r w:rsidR="00D43774">
        <w:rPr>
          <w:rFonts w:ascii="Montserrat" w:eastAsia="Montserrat" w:hAnsi="Montserrat" w:cs="Montserrat"/>
          <w:b/>
        </w:rPr>
        <w:t>5</w:t>
      </w:r>
    </w:p>
    <w:p w14:paraId="00000004" w14:textId="77777777" w:rsidR="008B4595" w:rsidRDefault="008B4595">
      <w:pPr>
        <w:spacing w:line="276" w:lineRule="auto"/>
        <w:ind w:left="0" w:hanging="2"/>
        <w:jc w:val="center"/>
        <w:rPr>
          <w:rFonts w:ascii="Montserrat" w:eastAsia="Montserrat" w:hAnsi="Montserrat" w:cs="Montserrat"/>
        </w:rPr>
      </w:pPr>
    </w:p>
    <w:p w14:paraId="00000005" w14:textId="77777777" w:rsidR="008B4595" w:rsidRDefault="005F5F71">
      <w:pPr>
        <w:spacing w:line="276" w:lineRule="auto"/>
        <w:ind w:left="0" w:hanging="2"/>
        <w:jc w:val="center"/>
        <w:rPr>
          <w:rFonts w:ascii="Montserrat" w:eastAsia="Montserrat" w:hAnsi="Montserrat" w:cs="Montserrat"/>
        </w:rPr>
      </w:pPr>
      <w:r>
        <w:rPr>
          <w:rFonts w:ascii="Montserrat" w:eastAsia="Montserrat" w:hAnsi="Montserrat" w:cs="Montserrat"/>
          <w:b/>
        </w:rPr>
        <w:t xml:space="preserve">Categorii </w:t>
      </w:r>
      <w:proofErr w:type="spellStart"/>
      <w:r>
        <w:rPr>
          <w:rFonts w:ascii="Montserrat" w:eastAsia="Montserrat" w:hAnsi="Montserrat" w:cs="Montserrat"/>
          <w:b/>
        </w:rPr>
        <w:t>și</w:t>
      </w:r>
      <w:proofErr w:type="spellEnd"/>
      <w:r>
        <w:rPr>
          <w:rFonts w:ascii="Montserrat" w:eastAsia="Montserrat" w:hAnsi="Montserrat" w:cs="Montserrat"/>
          <w:b/>
        </w:rPr>
        <w:t xml:space="preserve"> plafoane de cheltuieli eligibile</w:t>
      </w:r>
    </w:p>
    <w:p w14:paraId="00000006" w14:textId="77777777" w:rsidR="008B4595" w:rsidRDefault="008B4595">
      <w:pPr>
        <w:spacing w:line="276" w:lineRule="auto"/>
        <w:ind w:left="0" w:hanging="2"/>
        <w:rPr>
          <w:rFonts w:ascii="Montserrat" w:eastAsia="Montserrat" w:hAnsi="Montserrat" w:cs="Montserrat"/>
        </w:rPr>
      </w:pPr>
    </w:p>
    <w:p w14:paraId="00000007" w14:textId="77777777" w:rsidR="008B4595" w:rsidRDefault="005F5F71">
      <w:pPr>
        <w:spacing w:line="276" w:lineRule="auto"/>
        <w:ind w:left="0" w:hanging="2"/>
        <w:jc w:val="both"/>
        <w:rPr>
          <w:rFonts w:ascii="Montserrat" w:eastAsia="Montserrat" w:hAnsi="Montserrat" w:cs="Montserrat"/>
        </w:rPr>
      </w:pPr>
      <w:r>
        <w:rPr>
          <w:rFonts w:ascii="Montserrat" w:eastAsia="Montserrat" w:hAnsi="Montserrat" w:cs="Montserrat"/>
        </w:rPr>
        <w:t xml:space="preserve">Cheltuielile eligibile sunt corespunzătoare activităților eligibile din cadrul Priorității P1 – O regiune mai competitivă, </w:t>
      </w:r>
      <w:r>
        <w:rPr>
          <w:rFonts w:ascii="Montserrat" w:eastAsia="Montserrat" w:hAnsi="Montserrat" w:cs="Montserrat"/>
          <w:i/>
        </w:rPr>
        <w:t>Obiectiv Specific 1.3  Intensificarea creșterii sustenabile și creșterea competitivității IMM-urilor și crearea de locuri de muncă în cadrul IMM-urilor</w:t>
      </w:r>
      <w:r>
        <w:rPr>
          <w:rFonts w:ascii="Montserrat" w:eastAsia="Montserrat" w:hAnsi="Montserrat" w:cs="Montserrat"/>
        </w:rPr>
        <w:t>, inclusiv prin investiții productive (Operațiunea 2: Investiții pentru creșterea durabilă a IMM), în cadrul Programului Regional Nord-Est 2021-2027.</w:t>
      </w:r>
    </w:p>
    <w:p w14:paraId="00000008" w14:textId="77777777" w:rsidR="008B4595" w:rsidRDefault="005F5F71">
      <w:pPr>
        <w:spacing w:line="276" w:lineRule="auto"/>
        <w:ind w:left="0" w:hanging="2"/>
        <w:jc w:val="both"/>
        <w:rPr>
          <w:rFonts w:ascii="Montserrat" w:eastAsia="Montserrat" w:hAnsi="Montserrat" w:cs="Montserrat"/>
        </w:rPr>
      </w:pPr>
      <w:r>
        <w:rPr>
          <w:rFonts w:ascii="Montserrat" w:eastAsia="Montserrat" w:hAnsi="Montserrat" w:cs="Montserrat"/>
        </w:rPr>
        <w:t>Categoriile și sub-categoriile de cheltuieli eligibile aplicabile în cadrul acestui apel de proiecte depus în MYSMIS sunt:</w:t>
      </w:r>
    </w:p>
    <w:p w14:paraId="00000009" w14:textId="77777777" w:rsidR="008B4595" w:rsidRDefault="005F5F71">
      <w:pPr>
        <w:ind w:left="0" w:hanging="2"/>
        <w:rPr>
          <w:rFonts w:ascii="Montserrat" w:eastAsia="Montserrat" w:hAnsi="Montserrat" w:cs="Montserrat"/>
        </w:rPr>
      </w:pPr>
      <w:r>
        <w:br w:type="page"/>
      </w:r>
    </w:p>
    <w:p w14:paraId="0000000A" w14:textId="77777777" w:rsidR="008B4595" w:rsidRDefault="008B4595">
      <w:pPr>
        <w:spacing w:line="276" w:lineRule="auto"/>
        <w:ind w:left="0" w:hanging="2"/>
        <w:jc w:val="both"/>
        <w:rPr>
          <w:rFonts w:ascii="Montserrat" w:eastAsia="Montserrat" w:hAnsi="Montserrat" w:cs="Montserrat"/>
        </w:rPr>
      </w:pPr>
    </w:p>
    <w:tbl>
      <w:tblPr>
        <w:tblStyle w:val="a"/>
        <w:tblW w:w="1474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6096"/>
        <w:gridCol w:w="1842"/>
        <w:gridCol w:w="2268"/>
        <w:gridCol w:w="1134"/>
      </w:tblGrid>
      <w:tr w:rsidR="008B4595" w14:paraId="2435D24E" w14:textId="77777777">
        <w:tc>
          <w:tcPr>
            <w:tcW w:w="3402" w:type="dxa"/>
            <w:vAlign w:val="center"/>
          </w:tcPr>
          <w:p w14:paraId="0000000B" w14:textId="77777777" w:rsidR="008B4595" w:rsidRDefault="005F5F71">
            <w:pPr>
              <w:ind w:left="0" w:hanging="2"/>
              <w:jc w:val="center"/>
              <w:rPr>
                <w:rFonts w:ascii="Montserrat" w:eastAsia="Montserrat" w:hAnsi="Montserrat" w:cs="Montserrat"/>
                <w:sz w:val="20"/>
                <w:szCs w:val="20"/>
              </w:rPr>
            </w:pPr>
            <w:r>
              <w:rPr>
                <w:rFonts w:ascii="Montserrat" w:eastAsia="Montserrat" w:hAnsi="Montserrat" w:cs="Montserrat"/>
                <w:b/>
                <w:sz w:val="20"/>
                <w:szCs w:val="20"/>
              </w:rPr>
              <w:t>ACTIVITĂȚI</w:t>
            </w:r>
          </w:p>
        </w:tc>
        <w:tc>
          <w:tcPr>
            <w:tcW w:w="6096" w:type="dxa"/>
            <w:vAlign w:val="center"/>
          </w:tcPr>
          <w:p w14:paraId="0000000C" w14:textId="77777777" w:rsidR="008B4595" w:rsidRDefault="005F5F71">
            <w:pPr>
              <w:ind w:left="0" w:hanging="2"/>
              <w:jc w:val="center"/>
              <w:rPr>
                <w:rFonts w:ascii="Montserrat" w:eastAsia="Montserrat" w:hAnsi="Montserrat" w:cs="Montserrat"/>
                <w:sz w:val="20"/>
                <w:szCs w:val="20"/>
              </w:rPr>
            </w:pPr>
            <w:r>
              <w:rPr>
                <w:rFonts w:ascii="Montserrat" w:eastAsia="Montserrat" w:hAnsi="Montserrat" w:cs="Montserrat"/>
                <w:b/>
                <w:sz w:val="20"/>
                <w:szCs w:val="20"/>
              </w:rPr>
              <w:t>CHELTUIELI</w:t>
            </w:r>
          </w:p>
        </w:tc>
        <w:tc>
          <w:tcPr>
            <w:tcW w:w="1842" w:type="dxa"/>
            <w:vAlign w:val="center"/>
          </w:tcPr>
          <w:p w14:paraId="0000000D" w14:textId="77777777" w:rsidR="008B4595" w:rsidRDefault="005F5F71">
            <w:pPr>
              <w:ind w:left="0" w:hanging="2"/>
              <w:jc w:val="center"/>
              <w:rPr>
                <w:rFonts w:ascii="Montserrat" w:eastAsia="Montserrat" w:hAnsi="Montserrat" w:cs="Montserrat"/>
                <w:sz w:val="20"/>
                <w:szCs w:val="20"/>
              </w:rPr>
            </w:pPr>
            <w:r>
              <w:rPr>
                <w:rFonts w:ascii="Montserrat" w:eastAsia="Montserrat" w:hAnsi="Montserrat" w:cs="Montserrat"/>
                <w:b/>
                <w:sz w:val="20"/>
                <w:szCs w:val="20"/>
              </w:rPr>
              <w:t>CATEGORIE MYSMIS</w:t>
            </w:r>
          </w:p>
        </w:tc>
        <w:tc>
          <w:tcPr>
            <w:tcW w:w="2268" w:type="dxa"/>
            <w:vAlign w:val="center"/>
          </w:tcPr>
          <w:p w14:paraId="0000000E" w14:textId="77777777" w:rsidR="008B4595" w:rsidRDefault="005F5F71">
            <w:pPr>
              <w:ind w:left="0" w:hanging="2"/>
              <w:jc w:val="center"/>
              <w:rPr>
                <w:rFonts w:ascii="Montserrat" w:eastAsia="Montserrat" w:hAnsi="Montserrat" w:cs="Montserrat"/>
                <w:sz w:val="20"/>
                <w:szCs w:val="20"/>
              </w:rPr>
            </w:pPr>
            <w:r>
              <w:rPr>
                <w:rFonts w:ascii="Montserrat" w:eastAsia="Montserrat" w:hAnsi="Montserrat" w:cs="Montserrat"/>
                <w:b/>
                <w:sz w:val="20"/>
                <w:szCs w:val="20"/>
              </w:rPr>
              <w:t>SUBCATEGORIE MYSMIS</w:t>
            </w:r>
          </w:p>
        </w:tc>
        <w:tc>
          <w:tcPr>
            <w:tcW w:w="1134" w:type="dxa"/>
          </w:tcPr>
          <w:p w14:paraId="0000000F" w14:textId="77777777" w:rsidR="008B4595" w:rsidRDefault="005F5F71">
            <w:pPr>
              <w:ind w:left="0" w:hanging="2"/>
              <w:jc w:val="center"/>
              <w:rPr>
                <w:rFonts w:ascii="Montserrat" w:eastAsia="Montserrat" w:hAnsi="Montserrat" w:cs="Montserrat"/>
                <w:sz w:val="20"/>
                <w:szCs w:val="20"/>
              </w:rPr>
            </w:pPr>
            <w:r>
              <w:rPr>
                <w:rFonts w:ascii="Montserrat" w:eastAsia="Montserrat" w:hAnsi="Montserrat" w:cs="Montserrat"/>
                <w:b/>
                <w:sz w:val="20"/>
                <w:szCs w:val="20"/>
              </w:rPr>
              <w:t>TIP DE AJUTOR</w:t>
            </w:r>
          </w:p>
        </w:tc>
      </w:tr>
      <w:tr w:rsidR="008B4595" w14:paraId="3FD1B71A" w14:textId="77777777" w:rsidTr="00D43774">
        <w:trPr>
          <w:cantSplit/>
        </w:trPr>
        <w:tc>
          <w:tcPr>
            <w:tcW w:w="3402" w:type="dxa"/>
            <w:vMerge w:val="restart"/>
          </w:tcPr>
          <w:p w14:paraId="00000010" w14:textId="77777777" w:rsidR="008B4595" w:rsidRDefault="005F5F71">
            <w:pPr>
              <w:pBdr>
                <w:top w:val="nil"/>
                <w:left w:val="nil"/>
                <w:bottom w:val="nil"/>
                <w:right w:val="nil"/>
                <w:between w:val="nil"/>
              </w:pBdr>
              <w:tabs>
                <w:tab w:val="left" w:pos="62"/>
              </w:tabs>
              <w:spacing w:before="12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1. Lucrări de construire/ modernizare </w:t>
            </w:r>
            <w:r>
              <w:rPr>
                <w:rFonts w:ascii="Montserrat" w:eastAsia="Montserrat" w:hAnsi="Montserrat" w:cs="Montserrat"/>
                <w:i/>
                <w:color w:val="000000"/>
                <w:sz w:val="20"/>
                <w:szCs w:val="20"/>
              </w:rPr>
              <w:t>(lucrările de modernizare pot fi considerate eligibile doar în măsura în care sunt aferente unei investiții inițiale)</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/extindere a spatiilor de producție</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pentru care este necesară autorizația de construire</w:t>
            </w:r>
            <w:r>
              <w:rPr>
                <w:rFonts w:ascii="Montserrat" w:eastAsia="Montserrat" w:hAnsi="Montserrat" w:cs="Montserrat"/>
                <w:color w:val="000000"/>
                <w:sz w:val="20"/>
                <w:szCs w:val="20"/>
              </w:rPr>
              <w:t>, inclusiv a utilităților generale aferente</w:t>
            </w:r>
            <w:r>
              <w:rPr>
                <w:rFonts w:ascii="Montserrat" w:eastAsia="Montserrat" w:hAnsi="Montserrat" w:cs="Montserrat"/>
                <w:b/>
                <w:color w:val="000000"/>
                <w:sz w:val="20"/>
                <w:szCs w:val="20"/>
              </w:rPr>
              <w:t xml:space="preserve"> </w:t>
            </w:r>
            <w:r>
              <w:rPr>
                <w:rFonts w:ascii="Montserrat" w:eastAsia="Montserrat" w:hAnsi="Montserrat" w:cs="Montserrat"/>
                <w:color w:val="000000"/>
                <w:sz w:val="20"/>
                <w:szCs w:val="20"/>
              </w:rPr>
              <w:t>(alimentare cu apă, canalizare, alimentare cu gaze naturale, agent termic, energie electrică, PSI etc.).</w:t>
            </w:r>
          </w:p>
        </w:tc>
        <w:tc>
          <w:tcPr>
            <w:tcW w:w="6096" w:type="dxa"/>
            <w:vAlign w:val="center"/>
          </w:tcPr>
          <w:p w14:paraId="00000011" w14:textId="77777777" w:rsidR="008B4595" w:rsidRDefault="005F5F71">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Cheltuielile efectuate la începutul lucrărilor pentru pregătirea amplasamentului și care constau în demolări, demontări, dezafectări, defrișări, cheltuieli pentru colectare, sortare și transport la depozitele autorizate al deșeurilor rezultate,  sistematizări pe verticală, accesuri/alei/drenuri/rigole/canale de scurgere, ziduri de sprijin, drenaje, epuizmente (exclusiv cele aferente realizării lucrărilor pentru investiția de bază), lucrări pentru pregătirea amplasamentului, cheltuieli pentru relocarea/protecția utilităților (devieri rețele de utilități din amplasament).</w:t>
            </w:r>
          </w:p>
        </w:tc>
        <w:tc>
          <w:tcPr>
            <w:tcW w:w="1842" w:type="dxa"/>
            <w:vMerge w:val="restart"/>
            <w:vAlign w:val="center"/>
          </w:tcPr>
          <w:p w14:paraId="00000012" w14:textId="77777777" w:rsidR="008B4595" w:rsidRDefault="005F5F71">
            <w:pPr>
              <w:ind w:left="0" w:hanging="2"/>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LUCRĂRI</w:t>
            </w:r>
          </w:p>
        </w:tc>
        <w:tc>
          <w:tcPr>
            <w:tcW w:w="2268" w:type="dxa"/>
          </w:tcPr>
          <w:p w14:paraId="00000013"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1.2 Amenajarea terenului</w:t>
            </w:r>
          </w:p>
        </w:tc>
        <w:tc>
          <w:tcPr>
            <w:tcW w:w="1134" w:type="dxa"/>
            <w:vMerge w:val="restart"/>
            <w:textDirection w:val="btLr"/>
          </w:tcPr>
          <w:p w14:paraId="00000014" w14:textId="5DB7DB2C" w:rsidR="008B4595" w:rsidRDefault="005F5F71">
            <w:pPr>
              <w:spacing w:after="0" w:line="240" w:lineRule="auto"/>
              <w:ind w:left="0" w:right="113" w:hanging="2"/>
              <w:jc w:val="center"/>
              <w:rPr>
                <w:rFonts w:ascii="Montserrat" w:eastAsia="Montserrat" w:hAnsi="Montserrat" w:cs="Montserrat"/>
                <w:color w:val="000000"/>
                <w:sz w:val="20"/>
                <w:szCs w:val="20"/>
              </w:rPr>
            </w:pPr>
            <w:r>
              <w:rPr>
                <w:rFonts w:ascii="Montserrat" w:eastAsia="Montserrat" w:hAnsi="Montserrat" w:cs="Montserrat"/>
                <w:b/>
                <w:sz w:val="20"/>
                <w:szCs w:val="20"/>
              </w:rPr>
              <w:t>Ajutorul de stat regional pentru investiții</w:t>
            </w:r>
          </w:p>
        </w:tc>
      </w:tr>
      <w:tr w:rsidR="008B4595" w14:paraId="6B6A4632" w14:textId="77777777">
        <w:trPr>
          <w:cantSplit/>
        </w:trPr>
        <w:tc>
          <w:tcPr>
            <w:tcW w:w="3402" w:type="dxa"/>
            <w:vMerge/>
          </w:tcPr>
          <w:p w14:paraId="00000015"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16" w14:textId="77777777" w:rsidR="008B4595" w:rsidRDefault="005F5F71">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 efectuate pentru lucrări și acțiuni de protecția mediului și aducerea la starea inițială, inclusiv pentru refacerea cadrului natural după terminarea lucrărilor, precum plantare de copaci, reamenajarea spațiilor verzi, lucrări/acțiuni pentru protecția mediului.</w:t>
            </w:r>
          </w:p>
        </w:tc>
        <w:tc>
          <w:tcPr>
            <w:tcW w:w="1842" w:type="dxa"/>
            <w:vMerge/>
            <w:vAlign w:val="center"/>
          </w:tcPr>
          <w:p w14:paraId="00000017"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18" w14:textId="77777777" w:rsidR="008B4595" w:rsidRPr="00DB3A54" w:rsidRDefault="005F5F71">
            <w:pPr>
              <w:spacing w:after="0" w:line="240" w:lineRule="auto"/>
              <w:ind w:left="0" w:hanging="2"/>
              <w:jc w:val="both"/>
              <w:rPr>
                <w:rFonts w:ascii="Montserrat" w:eastAsia="Montserrat" w:hAnsi="Montserrat" w:cs="Montserrat"/>
                <w:sz w:val="20"/>
                <w:szCs w:val="20"/>
                <w:highlight w:val="yellow"/>
              </w:rPr>
            </w:pPr>
            <w:r w:rsidRPr="00DB3A54">
              <w:rPr>
                <w:rFonts w:ascii="Montserrat" w:eastAsia="Montserrat" w:hAnsi="Montserrat" w:cs="Montserrat"/>
                <w:sz w:val="20"/>
                <w:szCs w:val="20"/>
              </w:rPr>
              <w:t>1.3 Amenajări pentru protecția mediului și aducerea terenului la starea inițială</w:t>
            </w:r>
          </w:p>
        </w:tc>
        <w:tc>
          <w:tcPr>
            <w:tcW w:w="1134" w:type="dxa"/>
            <w:vMerge/>
          </w:tcPr>
          <w:p w14:paraId="00000019"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6713DFA0" w14:textId="77777777">
        <w:trPr>
          <w:cantSplit/>
        </w:trPr>
        <w:tc>
          <w:tcPr>
            <w:tcW w:w="3402" w:type="dxa"/>
            <w:vMerge/>
          </w:tcPr>
          <w:p w14:paraId="0000001A"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1B" w14:textId="77777777" w:rsidR="008B4595" w:rsidRDefault="005F5F71">
            <w:pPr>
              <w:spacing w:after="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 pentru relocarea/protecția utilităților – includ cheltuielile cu lucrările efectuate pe amplasamentul drumului pentru asigurarea devierii/protecției utilităților publice, cu scopul derulării lucrărilor aferente investitii, in condiții optime.</w:t>
            </w:r>
          </w:p>
        </w:tc>
        <w:tc>
          <w:tcPr>
            <w:tcW w:w="1842" w:type="dxa"/>
            <w:vMerge/>
            <w:vAlign w:val="center"/>
          </w:tcPr>
          <w:p w14:paraId="0000001C"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1D"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1.4 Cheltuieli pentru relocarea/protecția utilităților</w:t>
            </w:r>
          </w:p>
        </w:tc>
        <w:tc>
          <w:tcPr>
            <w:tcW w:w="1134" w:type="dxa"/>
            <w:vMerge/>
          </w:tcPr>
          <w:p w14:paraId="0000001E"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0076F9E3" w14:textId="77777777">
        <w:trPr>
          <w:cantSplit/>
        </w:trPr>
        <w:tc>
          <w:tcPr>
            <w:tcW w:w="3402" w:type="dxa"/>
            <w:vMerge/>
          </w:tcPr>
          <w:p w14:paraId="0000001F"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20" w14:textId="77777777" w:rsidR="008B4595" w:rsidRDefault="005F5F71">
            <w:pPr>
              <w:spacing w:before="120" w:after="120"/>
              <w:ind w:left="0" w:hanging="2"/>
              <w:jc w:val="both"/>
              <w:rPr>
                <w:rFonts w:ascii="Montserrat" w:eastAsia="Montserrat" w:hAnsi="Montserrat" w:cs="Montserrat"/>
                <w:sz w:val="20"/>
                <w:szCs w:val="20"/>
              </w:rPr>
            </w:pPr>
            <w:r>
              <w:rPr>
                <w:rFonts w:ascii="Montserrat" w:eastAsia="Montserrat" w:hAnsi="Montserrat" w:cs="Montserrat"/>
                <w:sz w:val="20"/>
                <w:szCs w:val="20"/>
              </w:rPr>
              <w:t>Cheltuieli aferente lucrărilor pentru asigurarea cu utilitățile necesare funcționării obiectivului de investiție, care se execută pe amplasamentul obiectivului de investiție delimitat din punct de vedere juridic, ca aparținând obiectivului de investiție, precum și cheltuielile aferente racordării la rețelele de utilități, precum: alimentare cu apă, canalizare, alimentare cu gaze naturale, agent termic, energie electrică, telecomunicații, alte utilități.</w:t>
            </w:r>
          </w:p>
        </w:tc>
        <w:tc>
          <w:tcPr>
            <w:tcW w:w="1842" w:type="dxa"/>
            <w:vMerge/>
            <w:vAlign w:val="center"/>
          </w:tcPr>
          <w:p w14:paraId="00000021"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22"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2. Cheltuieli pentru asigurarea utilităților necesare obiectivului de investiții</w:t>
            </w:r>
          </w:p>
        </w:tc>
        <w:tc>
          <w:tcPr>
            <w:tcW w:w="1134" w:type="dxa"/>
            <w:vMerge/>
          </w:tcPr>
          <w:p w14:paraId="00000023"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6F5D1722" w14:textId="77777777">
        <w:trPr>
          <w:cantSplit/>
        </w:trPr>
        <w:tc>
          <w:tcPr>
            <w:tcW w:w="3402" w:type="dxa"/>
            <w:vMerge/>
          </w:tcPr>
          <w:p w14:paraId="00000024"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25" w14:textId="77777777" w:rsidR="008B4595" w:rsidRDefault="005F5F71">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 xml:space="preserve">Cheltuieli incluse în devizul general al proiectului la linia 4.1 - Construcții și instalații. Cheltuielile efectuate pentru execuția lucrărilor de construcții și instalații aferente obiectelor cuprinse în obiectivele de investiție ale proiectului. </w:t>
            </w:r>
          </w:p>
        </w:tc>
        <w:tc>
          <w:tcPr>
            <w:tcW w:w="1842" w:type="dxa"/>
            <w:vMerge/>
            <w:vAlign w:val="center"/>
          </w:tcPr>
          <w:p w14:paraId="00000026"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27"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4.1 Construcții și instalații</w:t>
            </w:r>
          </w:p>
        </w:tc>
        <w:tc>
          <w:tcPr>
            <w:tcW w:w="1134" w:type="dxa"/>
            <w:vMerge/>
          </w:tcPr>
          <w:p w14:paraId="00000028"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614D70DB" w14:textId="77777777">
        <w:trPr>
          <w:cantSplit/>
        </w:trPr>
        <w:tc>
          <w:tcPr>
            <w:tcW w:w="3402" w:type="dxa"/>
            <w:vMerge/>
          </w:tcPr>
          <w:p w14:paraId="00000029"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2A" w14:textId="77777777" w:rsidR="008B4595" w:rsidRDefault="005F5F71">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color w:val="000000"/>
                <w:sz w:val="20"/>
                <w:szCs w:val="20"/>
              </w:rPr>
              <w:t>C</w:t>
            </w:r>
            <w:r>
              <w:rPr>
                <w:rFonts w:ascii="Montserrat" w:eastAsia="Montserrat" w:hAnsi="Montserrat" w:cs="Montserrat"/>
                <w:sz w:val="20"/>
                <w:szCs w:val="20"/>
              </w:rPr>
              <w:t>heltuieli necesare în vederea creării condițiilor de desfășurare a activității de construcții-montaj, din punct de vedere tehnologic și organizatoric. Se prevăd:</w:t>
            </w:r>
          </w:p>
          <w:p w14:paraId="0000002B" w14:textId="77777777" w:rsidR="008B4595" w:rsidRDefault="005F5F71">
            <w:pPr>
              <w:numPr>
                <w:ilvl w:val="0"/>
                <w:numId w:val="2"/>
              </w:num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 aferente lucrărilor de construcții și instalații aferente organizării de șantier (cheltuieli aferente realizării unor construcții provizorii sau amenajări în construcții existente, precum și cheltuieli de desființare a organizării de șantier)</w:t>
            </w:r>
          </w:p>
        </w:tc>
        <w:tc>
          <w:tcPr>
            <w:tcW w:w="1842" w:type="dxa"/>
            <w:vMerge/>
            <w:vAlign w:val="center"/>
          </w:tcPr>
          <w:p w14:paraId="0000002C"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2D"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5.1.1 Lucrări de construcții și instalații aferente organizării de șantier</w:t>
            </w:r>
          </w:p>
        </w:tc>
        <w:tc>
          <w:tcPr>
            <w:tcW w:w="1134" w:type="dxa"/>
            <w:vMerge/>
          </w:tcPr>
          <w:p w14:paraId="0000002E"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r>
      <w:tr w:rsidR="008B4595" w14:paraId="72EF7086" w14:textId="77777777">
        <w:trPr>
          <w:cantSplit/>
          <w:trHeight w:val="521"/>
        </w:trPr>
        <w:tc>
          <w:tcPr>
            <w:tcW w:w="3402" w:type="dxa"/>
            <w:vMerge/>
          </w:tcPr>
          <w:p w14:paraId="0000002F"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6096" w:type="dxa"/>
            <w:vAlign w:val="center"/>
          </w:tcPr>
          <w:p w14:paraId="00000030" w14:textId="77777777" w:rsidR="008B4595" w:rsidRDefault="005F5F71">
            <w:pPr>
              <w:numPr>
                <w:ilvl w:val="0"/>
                <w:numId w:val="2"/>
              </w:num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 conexe organizării de șantier</w:t>
            </w:r>
          </w:p>
        </w:tc>
        <w:tc>
          <w:tcPr>
            <w:tcW w:w="1842" w:type="dxa"/>
            <w:vMerge/>
            <w:vAlign w:val="center"/>
          </w:tcPr>
          <w:p w14:paraId="00000031"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32"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5.1.2 Cheltuieli conexe organizării șantierului</w:t>
            </w:r>
          </w:p>
        </w:tc>
        <w:tc>
          <w:tcPr>
            <w:tcW w:w="1134" w:type="dxa"/>
            <w:vMerge/>
          </w:tcPr>
          <w:p w14:paraId="00000033"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r>
      <w:tr w:rsidR="008B4595" w14:paraId="66BCC541" w14:textId="77777777">
        <w:trPr>
          <w:cantSplit/>
          <w:trHeight w:val="521"/>
        </w:trPr>
        <w:tc>
          <w:tcPr>
            <w:tcW w:w="3402" w:type="dxa"/>
            <w:vMerge/>
          </w:tcPr>
          <w:p w14:paraId="00000034"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6096" w:type="dxa"/>
            <w:vAlign w:val="center"/>
          </w:tcPr>
          <w:p w14:paraId="00000035" w14:textId="77777777" w:rsidR="008B4595" w:rsidRDefault="005F5F71">
            <w:pPr>
              <w:spacing w:after="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 diverse și neprevăzute sunt considerate eligibile dacă sunt detaliate corespunzător prin documente justificative și in procent de  10% din valoarea eligibilă cumulativă a cheltuielilor cuprinse la sub-categoriile: 1.2 Amenajarea terenului,  1.3 Amenajări pentru protecția mediului și aducerea la starea inițială, 1.4 Cheltuieli pentru relocarea/protecția utilităților, 2 Cheltuieli pentru asigurarea utilităților necesare obiectivului de investitii, 4.1 Construcții și instalații, 4.2 Montaj utilaje, echipamente tehnologice și funcționale, 4.3 Utilaje, echipamente tehnologice și funcționale care necesită montaj, 4.4 cheltuieli cu utilaje, echipamente tehnologice și funcționale care nu necesită montaj, 4.5 Dotări, 4.6 Active necorporale, din Bugetul proiectului.</w:t>
            </w:r>
          </w:p>
          <w:p w14:paraId="00000036" w14:textId="77777777" w:rsidR="008B4595" w:rsidRDefault="005F5F71">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Cheltuielile diverse și neprevăzute vor fi folosite în conformitate cu legislația în domeniul achizițiilor publice ce face referire la modificările contractuale apărute în timpul execuției.</w:t>
            </w:r>
          </w:p>
        </w:tc>
        <w:tc>
          <w:tcPr>
            <w:tcW w:w="1842" w:type="dxa"/>
            <w:vMerge/>
            <w:vAlign w:val="center"/>
          </w:tcPr>
          <w:p w14:paraId="00000037"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38"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5.3 Cheltuieli diverse și neprevăzute</w:t>
            </w:r>
          </w:p>
          <w:p w14:paraId="00000039" w14:textId="77777777" w:rsidR="008B4595" w:rsidRPr="00DB3A54" w:rsidRDefault="008B4595">
            <w:pPr>
              <w:spacing w:after="0" w:line="240" w:lineRule="auto"/>
              <w:ind w:left="0" w:hanging="2"/>
              <w:jc w:val="both"/>
              <w:rPr>
                <w:rFonts w:ascii="Montserrat" w:eastAsia="Montserrat" w:hAnsi="Montserrat" w:cs="Montserrat"/>
                <w:sz w:val="20"/>
                <w:szCs w:val="20"/>
              </w:rPr>
            </w:pPr>
          </w:p>
        </w:tc>
        <w:tc>
          <w:tcPr>
            <w:tcW w:w="1134" w:type="dxa"/>
            <w:vMerge/>
          </w:tcPr>
          <w:p w14:paraId="0000003A"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72E84320" w14:textId="77777777">
        <w:trPr>
          <w:cantSplit/>
          <w:trHeight w:val="521"/>
        </w:trPr>
        <w:tc>
          <w:tcPr>
            <w:tcW w:w="3402" w:type="dxa"/>
            <w:vMerge/>
          </w:tcPr>
          <w:p w14:paraId="0000003B"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3C" w14:textId="77777777" w:rsidR="008B4595" w:rsidRDefault="005F5F71">
            <w:pPr>
              <w:spacing w:before="120" w:after="120"/>
              <w:ind w:left="0" w:hanging="2"/>
              <w:jc w:val="both"/>
              <w:rPr>
                <w:rFonts w:ascii="Montserrat" w:eastAsia="Montserrat" w:hAnsi="Montserrat" w:cs="Montserrat"/>
                <w:sz w:val="20"/>
                <w:szCs w:val="20"/>
              </w:rPr>
            </w:pPr>
            <w:r>
              <w:rPr>
                <w:rFonts w:ascii="Montserrat" w:eastAsia="Montserrat" w:hAnsi="Montserrat" w:cs="Montserrat"/>
                <w:sz w:val="20"/>
                <w:szCs w:val="20"/>
              </w:rPr>
              <w:t xml:space="preserve">Cheltuielile aferente montajului utilajelor tehnologice </w:t>
            </w:r>
            <w:proofErr w:type="spellStart"/>
            <w:r>
              <w:rPr>
                <w:rFonts w:ascii="Montserrat" w:eastAsia="Montserrat" w:hAnsi="Montserrat" w:cs="Montserrat"/>
                <w:sz w:val="20"/>
                <w:szCs w:val="20"/>
              </w:rPr>
              <w:t>şi</w:t>
            </w:r>
            <w:proofErr w:type="spellEnd"/>
            <w:r>
              <w:rPr>
                <w:rFonts w:ascii="Montserrat" w:eastAsia="Montserrat" w:hAnsi="Montserrat" w:cs="Montserrat"/>
                <w:sz w:val="20"/>
                <w:szCs w:val="20"/>
              </w:rPr>
              <w:t xml:space="preserve"> al utilajelor incluse în instalațiile funcționale, inclusiv rețelele aferente necesare funcționării acestora. Cheltuielile se desfășoară pe obiecte de construcție. </w:t>
            </w:r>
          </w:p>
        </w:tc>
        <w:tc>
          <w:tcPr>
            <w:tcW w:w="1842" w:type="dxa"/>
            <w:vMerge/>
            <w:vAlign w:val="center"/>
          </w:tcPr>
          <w:p w14:paraId="0000003D"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3E"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4.2 Montaj utilaje, echipamente tehnologice și funcționale</w:t>
            </w:r>
          </w:p>
        </w:tc>
        <w:tc>
          <w:tcPr>
            <w:tcW w:w="1134" w:type="dxa"/>
            <w:vMerge/>
          </w:tcPr>
          <w:p w14:paraId="0000003F"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53640DC6" w14:textId="77777777">
        <w:trPr>
          <w:cantSplit/>
          <w:trHeight w:val="521"/>
        </w:trPr>
        <w:tc>
          <w:tcPr>
            <w:tcW w:w="3402" w:type="dxa"/>
            <w:vMerge/>
          </w:tcPr>
          <w:p w14:paraId="00000040"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c>
          <w:tcPr>
            <w:tcW w:w="6096" w:type="dxa"/>
            <w:vAlign w:val="center"/>
          </w:tcPr>
          <w:p w14:paraId="00000041" w14:textId="77777777" w:rsidR="008B4595" w:rsidRDefault="005F5F71">
            <w:pPr>
              <w:spacing w:before="120" w:after="120"/>
              <w:ind w:left="0" w:hanging="2"/>
              <w:jc w:val="both"/>
              <w:rPr>
                <w:rFonts w:ascii="Montserrat" w:eastAsia="Montserrat" w:hAnsi="Montserrat" w:cs="Montserrat"/>
                <w:sz w:val="20"/>
                <w:szCs w:val="20"/>
              </w:rPr>
            </w:pPr>
            <w:r>
              <w:rPr>
                <w:rFonts w:ascii="Montserrat" w:eastAsia="Montserrat" w:hAnsi="Montserrat" w:cs="Montserrat"/>
                <w:sz w:val="20"/>
                <w:szCs w:val="20"/>
              </w:rPr>
              <w:t>Cheltuielile pentru achiziționarea utilajelor și echipamentelor tehnologice, precum și a celor incluse în instalațiile funcționale. Cheltuielile se desfășoară pe obiecte de construcție.</w:t>
            </w:r>
          </w:p>
        </w:tc>
        <w:tc>
          <w:tcPr>
            <w:tcW w:w="1842" w:type="dxa"/>
            <w:vMerge/>
            <w:vAlign w:val="center"/>
          </w:tcPr>
          <w:p w14:paraId="00000042"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c>
          <w:tcPr>
            <w:tcW w:w="2268" w:type="dxa"/>
          </w:tcPr>
          <w:p w14:paraId="00000043"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4.3 Utilaje, echipamente tehnologice și funcționale care necesită montaj</w:t>
            </w:r>
          </w:p>
        </w:tc>
        <w:tc>
          <w:tcPr>
            <w:tcW w:w="1134" w:type="dxa"/>
            <w:vMerge/>
          </w:tcPr>
          <w:p w14:paraId="00000044"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4071352E" w14:textId="77777777">
        <w:trPr>
          <w:cantSplit/>
          <w:trHeight w:val="521"/>
        </w:trPr>
        <w:tc>
          <w:tcPr>
            <w:tcW w:w="3402" w:type="dxa"/>
            <w:vAlign w:val="center"/>
          </w:tcPr>
          <w:p w14:paraId="00000045" w14:textId="77777777" w:rsidR="008B4595" w:rsidRDefault="005F5F71">
            <w:pPr>
              <w:pBdr>
                <w:top w:val="nil"/>
                <w:left w:val="nil"/>
                <w:bottom w:val="nil"/>
                <w:right w:val="nil"/>
                <w:between w:val="nil"/>
              </w:pBdr>
              <w:tabs>
                <w:tab w:val="left" w:pos="62"/>
              </w:tabs>
              <w:spacing w:before="12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2. Lucrări de construire pentru care NU este necesară autorizația de construire</w:t>
            </w:r>
            <w:r>
              <w:rPr>
                <w:rFonts w:ascii="Montserrat" w:eastAsia="Montserrat" w:hAnsi="Montserrat" w:cs="Montserrat"/>
                <w:color w:val="000000"/>
                <w:sz w:val="20"/>
                <w:szCs w:val="20"/>
              </w:rPr>
              <w:t xml:space="preserve"> </w:t>
            </w:r>
          </w:p>
        </w:tc>
        <w:tc>
          <w:tcPr>
            <w:tcW w:w="6096" w:type="dxa"/>
            <w:vAlign w:val="center"/>
          </w:tcPr>
          <w:p w14:paraId="00000046" w14:textId="77777777" w:rsidR="008B4595" w:rsidRDefault="005F5F71">
            <w:pPr>
              <w:tabs>
                <w:tab w:val="left" w:pos="2340"/>
              </w:tabs>
              <w:spacing w:before="120" w:after="12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Lucrări de construire pentru care NU este necesară autorizația de construire</w:t>
            </w:r>
            <w:r>
              <w:rPr>
                <w:rFonts w:ascii="Montserrat" w:eastAsia="Montserrat" w:hAnsi="Montserrat" w:cs="Montserrat"/>
                <w:color w:val="000000"/>
                <w:sz w:val="20"/>
                <w:szCs w:val="20"/>
              </w:rPr>
              <w:t xml:space="preserve"> </w:t>
            </w:r>
          </w:p>
        </w:tc>
        <w:tc>
          <w:tcPr>
            <w:tcW w:w="1842" w:type="dxa"/>
            <w:vAlign w:val="center"/>
          </w:tcPr>
          <w:p w14:paraId="00000047" w14:textId="77777777" w:rsidR="008B4595" w:rsidRDefault="005F5F71">
            <w:pPr>
              <w:ind w:left="0" w:hanging="2"/>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LUCRĂRI</w:t>
            </w:r>
          </w:p>
        </w:tc>
        <w:tc>
          <w:tcPr>
            <w:tcW w:w="2268" w:type="dxa"/>
            <w:vAlign w:val="center"/>
          </w:tcPr>
          <w:p w14:paraId="00000048"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4.1 Construcții și instalații</w:t>
            </w:r>
          </w:p>
        </w:tc>
        <w:tc>
          <w:tcPr>
            <w:tcW w:w="1134" w:type="dxa"/>
            <w:vMerge/>
          </w:tcPr>
          <w:p w14:paraId="00000049"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5211EDCB" w14:textId="77777777">
        <w:trPr>
          <w:cantSplit/>
          <w:trHeight w:val="521"/>
        </w:trPr>
        <w:tc>
          <w:tcPr>
            <w:tcW w:w="3402" w:type="dxa"/>
          </w:tcPr>
          <w:p w14:paraId="0000004A" w14:textId="77777777" w:rsidR="008B4595" w:rsidRDefault="005F5F71">
            <w:pPr>
              <w:tabs>
                <w:tab w:val="left" w:pos="62"/>
              </w:tabs>
              <w:spacing w:before="12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lastRenderedPageBreak/>
              <w:t>3. Achiziție de active corporale</w:t>
            </w:r>
            <w:r>
              <w:rPr>
                <w:rFonts w:ascii="Montserrat" w:eastAsia="Montserrat" w:hAnsi="Montserrat" w:cs="Montserrat"/>
                <w:sz w:val="20"/>
                <w:szCs w:val="20"/>
              </w:rPr>
              <w:t xml:space="preserve"> de natura mijloacelor fixe achiziția de echipamente tehnologice, mobilier, aparatura birotica, instalații de lucru, echipamente informatice etc., strict necesare pentru atingerea obiectivelor proiectului</w:t>
            </w:r>
          </w:p>
        </w:tc>
        <w:tc>
          <w:tcPr>
            <w:tcW w:w="6096" w:type="dxa"/>
            <w:vAlign w:val="center"/>
          </w:tcPr>
          <w:p w14:paraId="0000004B" w14:textId="7C75F5EE" w:rsidR="008B4595" w:rsidRDefault="00975B00">
            <w:pPr>
              <w:keepNext/>
              <w:keepLines/>
              <w:spacing w:before="40"/>
              <w:ind w:left="0" w:hanging="2"/>
              <w:jc w:val="both"/>
              <w:rPr>
                <w:rFonts w:ascii="Montserrat" w:eastAsia="Montserrat" w:hAnsi="Montserrat" w:cs="Montserrat"/>
                <w:sz w:val="20"/>
                <w:szCs w:val="20"/>
              </w:rPr>
            </w:pPr>
            <w:r>
              <w:rPr>
                <w:rFonts w:ascii="Montserrat" w:eastAsia="Montserrat" w:hAnsi="Montserrat" w:cs="Montserrat"/>
                <w:b/>
                <w:sz w:val="20"/>
                <w:szCs w:val="20"/>
              </w:rPr>
              <w:t xml:space="preserve">Cheltuieli pentru </w:t>
            </w:r>
            <w:r w:rsidR="00D43774">
              <w:rPr>
                <w:rFonts w:ascii="Montserrat" w:eastAsia="Montserrat" w:hAnsi="Montserrat" w:cs="Montserrat"/>
                <w:b/>
                <w:sz w:val="20"/>
                <w:szCs w:val="20"/>
              </w:rPr>
              <w:t>achiziționarea</w:t>
            </w:r>
            <w:r>
              <w:rPr>
                <w:rFonts w:ascii="Montserrat" w:eastAsia="Montserrat" w:hAnsi="Montserrat" w:cs="Montserrat"/>
                <w:b/>
                <w:sz w:val="20"/>
                <w:szCs w:val="20"/>
              </w:rPr>
              <w:t xml:space="preserve"> de a</w:t>
            </w:r>
            <w:r w:rsidR="005F5F71">
              <w:rPr>
                <w:rFonts w:ascii="Montserrat" w:eastAsia="Montserrat" w:hAnsi="Montserrat" w:cs="Montserrat"/>
                <w:b/>
                <w:sz w:val="20"/>
                <w:szCs w:val="20"/>
              </w:rPr>
              <w:t>ctive corporale de natura mijloacelor fixe</w:t>
            </w:r>
            <w:r w:rsidR="005F5F71">
              <w:rPr>
                <w:rFonts w:ascii="Montserrat" w:eastAsia="Montserrat" w:hAnsi="Montserrat" w:cs="Montserrat"/>
                <w:sz w:val="20"/>
                <w:szCs w:val="20"/>
              </w:rPr>
              <w:t xml:space="preserve">: achiziția de echipamente tehnologice, mobilier, aparatura birotica, instalații de lucru, echipamente informatice etc., strict necesare pentru atingerea obiectivelor proiectului, care se regăsesc în: </w:t>
            </w:r>
          </w:p>
          <w:p w14:paraId="0000004C" w14:textId="77777777" w:rsidR="008B4595" w:rsidRDefault="005F5F71">
            <w:pPr>
              <w:keepNext/>
              <w:keepLines/>
              <w:widowControl w:val="0"/>
              <w:numPr>
                <w:ilvl w:val="4"/>
                <w:numId w:val="1"/>
              </w:numPr>
              <w:pBdr>
                <w:top w:val="nil"/>
                <w:left w:val="nil"/>
                <w:bottom w:val="nil"/>
                <w:right w:val="nil"/>
                <w:between w:val="nil"/>
              </w:pBdr>
              <w:spacing w:before="40" w:after="0" w:line="276" w:lineRule="auto"/>
              <w:ind w:left="0" w:hanging="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Subgrupa 2.1. „Echipamente tehnologice (mașini, utilaje și instalații de lucru)”, </w:t>
            </w:r>
          </w:p>
          <w:p w14:paraId="0000004D" w14:textId="77777777" w:rsidR="008B4595" w:rsidRDefault="005F5F71">
            <w:pPr>
              <w:keepNext/>
              <w:keepLines/>
              <w:widowControl w:val="0"/>
              <w:numPr>
                <w:ilvl w:val="4"/>
                <w:numId w:val="1"/>
              </w:numPr>
              <w:pBdr>
                <w:top w:val="nil"/>
                <w:left w:val="nil"/>
                <w:bottom w:val="nil"/>
                <w:right w:val="nil"/>
                <w:between w:val="nil"/>
              </w:pBdr>
              <w:spacing w:after="0" w:line="276" w:lineRule="auto"/>
              <w:ind w:left="0" w:hanging="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Subgrupa 2.2. „Aparate și instalații de măsurare, control și reglare”, </w:t>
            </w:r>
          </w:p>
          <w:p w14:paraId="0000004E" w14:textId="77777777" w:rsidR="008B4595" w:rsidRDefault="005F5F71">
            <w:pPr>
              <w:keepNext/>
              <w:keepLines/>
              <w:widowControl w:val="0"/>
              <w:numPr>
                <w:ilvl w:val="4"/>
                <w:numId w:val="1"/>
              </w:numPr>
              <w:pBdr>
                <w:top w:val="nil"/>
                <w:left w:val="nil"/>
                <w:bottom w:val="nil"/>
                <w:right w:val="nil"/>
                <w:between w:val="nil"/>
              </w:pBdr>
              <w:spacing w:after="0" w:line="276" w:lineRule="auto"/>
              <w:ind w:left="0" w:hanging="2"/>
              <w:jc w:val="both"/>
              <w:rPr>
                <w:rFonts w:ascii="Montserrat" w:eastAsia="Montserrat" w:hAnsi="Montserrat" w:cs="Montserrat"/>
                <w:color w:val="000000"/>
                <w:sz w:val="20"/>
                <w:szCs w:val="20"/>
              </w:rPr>
            </w:pPr>
            <w:bookmarkStart w:id="0" w:name="_heading=h.gjdgxs" w:colFirst="0" w:colLast="0"/>
            <w:bookmarkEnd w:id="0"/>
            <w:r>
              <w:rPr>
                <w:rFonts w:ascii="Montserrat" w:eastAsia="Montserrat" w:hAnsi="Montserrat" w:cs="Montserrat"/>
                <w:color w:val="000000"/>
                <w:sz w:val="20"/>
                <w:szCs w:val="20"/>
              </w:rPr>
              <w:t>Clasa 2.3.6. ”Utilaje și instalații de transportat și ridicat”, sau</w:t>
            </w:r>
          </w:p>
          <w:p w14:paraId="266EB5E1" w14:textId="77777777" w:rsidR="00867290" w:rsidRDefault="00867290" w:rsidP="00867290">
            <w:pPr>
              <w:keepNext/>
              <w:keepLines/>
              <w:widowControl w:val="0"/>
              <w:pBdr>
                <w:top w:val="nil"/>
                <w:left w:val="nil"/>
                <w:bottom w:val="nil"/>
                <w:right w:val="nil"/>
                <w:between w:val="nil"/>
              </w:pBdr>
              <w:spacing w:after="0" w:line="276" w:lineRule="auto"/>
              <w:ind w:leftChars="0" w:left="0" w:firstLineChars="0" w:firstLine="0"/>
              <w:jc w:val="both"/>
              <w:rPr>
                <w:rFonts w:ascii="Montserrat" w:eastAsia="Montserrat" w:hAnsi="Montserrat" w:cs="Montserrat"/>
                <w:color w:val="000000"/>
                <w:sz w:val="20"/>
                <w:szCs w:val="20"/>
              </w:rPr>
            </w:pPr>
          </w:p>
          <w:p w14:paraId="0000004F" w14:textId="77777777" w:rsidR="008B4595" w:rsidRDefault="005F5F71">
            <w:pPr>
              <w:keepNext/>
              <w:keepLines/>
              <w:widowControl w:val="0"/>
              <w:numPr>
                <w:ilvl w:val="4"/>
                <w:numId w:val="1"/>
              </w:numPr>
              <w:pBdr>
                <w:top w:val="nil"/>
                <w:left w:val="nil"/>
                <w:bottom w:val="nil"/>
                <w:right w:val="nil"/>
                <w:between w:val="nil"/>
              </w:pBdr>
              <w:spacing w:after="0" w:line="276" w:lineRule="auto"/>
              <w:ind w:left="0" w:hanging="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Grupa 3 „Mobilier, aparatura birotică, sisteme de protecție a valorilor umane și materiale și alte active corporale”; </w:t>
            </w:r>
            <w:r>
              <w:rPr>
                <w:rFonts w:ascii="Montserrat" w:eastAsia="Montserrat" w:hAnsi="Montserrat" w:cs="Montserrat"/>
                <w:color w:val="000000"/>
                <w:sz w:val="20"/>
                <w:szCs w:val="20"/>
              </w:rPr>
              <w:br/>
            </w:r>
          </w:p>
          <w:p w14:paraId="00000050" w14:textId="77777777" w:rsidR="008B4595" w:rsidRDefault="005F5F71">
            <w:pPr>
              <w:spacing w:before="120" w:after="120"/>
              <w:ind w:left="0" w:hanging="2"/>
              <w:jc w:val="both"/>
              <w:rPr>
                <w:rFonts w:ascii="Montserrat" w:eastAsia="Montserrat" w:hAnsi="Montserrat" w:cs="Montserrat"/>
                <w:sz w:val="20"/>
                <w:szCs w:val="20"/>
              </w:rPr>
            </w:pPr>
            <w:r>
              <w:rPr>
                <w:rFonts w:ascii="Montserrat" w:eastAsia="Montserrat" w:hAnsi="Montserrat" w:cs="Montserrat"/>
                <w:sz w:val="20"/>
                <w:szCs w:val="20"/>
              </w:rPr>
              <w:t>din Hotărârea Guvernului nr. 2139/ 2004 pentru aprobarea Catalogului privind clasificarea și duratele normale de funcționare a mijloacelor fixe, cu modificările și completările ulterioare și care se încadrează în limita valorică aferentă mijloacelor fixe, stabilită prin reglementările legale în vigoare.</w:t>
            </w:r>
          </w:p>
        </w:tc>
        <w:tc>
          <w:tcPr>
            <w:tcW w:w="1842" w:type="dxa"/>
            <w:vAlign w:val="center"/>
          </w:tcPr>
          <w:p w14:paraId="00000051" w14:textId="77777777" w:rsidR="008B4595" w:rsidRDefault="005F5F71">
            <w:pPr>
              <w:ind w:left="0" w:hanging="2"/>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ECHIPAMENTE / DOTĂRI / ACTIVE CORPORALE</w:t>
            </w:r>
          </w:p>
        </w:tc>
        <w:tc>
          <w:tcPr>
            <w:tcW w:w="2268" w:type="dxa"/>
          </w:tcPr>
          <w:p w14:paraId="00000052"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4.4 Utilaje, echipamente tehnologice și funcționale care nu necesită montaj și echipamente de transport</w:t>
            </w:r>
          </w:p>
          <w:p w14:paraId="6C50E1AE" w14:textId="77777777" w:rsidR="00867290" w:rsidRPr="00DB3A54" w:rsidRDefault="00867290">
            <w:pPr>
              <w:spacing w:after="0" w:line="240" w:lineRule="auto"/>
              <w:ind w:left="0" w:hanging="2"/>
              <w:jc w:val="both"/>
              <w:rPr>
                <w:rFonts w:ascii="Montserrat" w:eastAsia="Montserrat" w:hAnsi="Montserrat" w:cs="Montserrat"/>
                <w:sz w:val="20"/>
                <w:szCs w:val="20"/>
              </w:rPr>
            </w:pPr>
          </w:p>
          <w:p w14:paraId="00000053" w14:textId="77777777" w:rsidR="008B4595" w:rsidRPr="00DB3A54" w:rsidRDefault="008B4595">
            <w:pPr>
              <w:spacing w:after="0" w:line="240" w:lineRule="auto"/>
              <w:ind w:left="0" w:hanging="2"/>
              <w:jc w:val="both"/>
              <w:rPr>
                <w:rFonts w:ascii="Montserrat" w:eastAsia="Montserrat" w:hAnsi="Montserrat" w:cs="Montserrat"/>
                <w:sz w:val="20"/>
                <w:szCs w:val="20"/>
              </w:rPr>
            </w:pPr>
          </w:p>
          <w:p w14:paraId="00000054" w14:textId="77777777" w:rsidR="008B4595" w:rsidRPr="00DB3A54" w:rsidRDefault="008B4595">
            <w:pPr>
              <w:spacing w:after="0" w:line="240" w:lineRule="auto"/>
              <w:ind w:left="0" w:hanging="2"/>
              <w:jc w:val="both"/>
              <w:rPr>
                <w:rFonts w:ascii="Montserrat" w:eastAsia="Montserrat" w:hAnsi="Montserrat" w:cs="Montserrat"/>
                <w:sz w:val="20"/>
                <w:szCs w:val="20"/>
              </w:rPr>
            </w:pPr>
          </w:p>
          <w:p w14:paraId="7EDF21B7" w14:textId="77777777" w:rsidR="00867290" w:rsidRPr="00DB3A54" w:rsidRDefault="00867290">
            <w:pPr>
              <w:spacing w:after="0" w:line="240" w:lineRule="auto"/>
              <w:ind w:left="0" w:hanging="2"/>
              <w:jc w:val="both"/>
              <w:rPr>
                <w:rFonts w:ascii="Montserrat" w:eastAsia="Montserrat" w:hAnsi="Montserrat" w:cs="Montserrat"/>
                <w:sz w:val="20"/>
                <w:szCs w:val="20"/>
              </w:rPr>
            </w:pPr>
          </w:p>
          <w:p w14:paraId="511D5AB2" w14:textId="77777777" w:rsidR="00867290" w:rsidRPr="00DB3A54" w:rsidRDefault="00867290">
            <w:pPr>
              <w:spacing w:after="0" w:line="240" w:lineRule="auto"/>
              <w:ind w:left="0" w:hanging="2"/>
              <w:jc w:val="both"/>
              <w:rPr>
                <w:rFonts w:ascii="Montserrat" w:eastAsia="Montserrat" w:hAnsi="Montserrat" w:cs="Montserrat"/>
                <w:sz w:val="20"/>
                <w:szCs w:val="20"/>
              </w:rPr>
            </w:pPr>
          </w:p>
          <w:p w14:paraId="79E6CDB6" w14:textId="77777777" w:rsidR="00867290" w:rsidRPr="00DB3A54" w:rsidRDefault="00867290">
            <w:pPr>
              <w:spacing w:after="0" w:line="240" w:lineRule="auto"/>
              <w:ind w:left="0" w:hanging="2"/>
              <w:jc w:val="both"/>
              <w:rPr>
                <w:rFonts w:ascii="Montserrat" w:eastAsia="Montserrat" w:hAnsi="Montserrat" w:cs="Montserrat"/>
                <w:sz w:val="20"/>
                <w:szCs w:val="20"/>
              </w:rPr>
            </w:pPr>
          </w:p>
          <w:p w14:paraId="00000055" w14:textId="77777777" w:rsidR="008B4595" w:rsidRPr="00DB3A54" w:rsidRDefault="008B4595">
            <w:pPr>
              <w:spacing w:after="0" w:line="240" w:lineRule="auto"/>
              <w:ind w:left="0" w:hanging="2"/>
              <w:jc w:val="both"/>
              <w:rPr>
                <w:rFonts w:ascii="Montserrat" w:eastAsia="Montserrat" w:hAnsi="Montserrat" w:cs="Montserrat"/>
                <w:sz w:val="20"/>
                <w:szCs w:val="20"/>
              </w:rPr>
            </w:pPr>
          </w:p>
          <w:p w14:paraId="00000056"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4.5 Dotări</w:t>
            </w:r>
          </w:p>
          <w:p w14:paraId="00000057" w14:textId="77777777" w:rsidR="008B4595" w:rsidRPr="00DB3A54" w:rsidRDefault="008B4595">
            <w:pPr>
              <w:spacing w:after="0" w:line="240" w:lineRule="auto"/>
              <w:ind w:left="0" w:hanging="2"/>
              <w:jc w:val="both"/>
              <w:rPr>
                <w:rFonts w:ascii="Montserrat" w:eastAsia="Montserrat" w:hAnsi="Montserrat" w:cs="Montserrat"/>
                <w:sz w:val="20"/>
                <w:szCs w:val="20"/>
              </w:rPr>
            </w:pPr>
          </w:p>
          <w:p w14:paraId="00000058" w14:textId="77777777" w:rsidR="008B4595" w:rsidRPr="00DB3A54" w:rsidRDefault="008B4595">
            <w:pPr>
              <w:spacing w:after="0" w:line="240" w:lineRule="auto"/>
              <w:ind w:left="0" w:hanging="2"/>
              <w:jc w:val="both"/>
              <w:rPr>
                <w:rFonts w:ascii="Montserrat" w:eastAsia="Montserrat" w:hAnsi="Montserrat" w:cs="Montserrat"/>
                <w:sz w:val="20"/>
                <w:szCs w:val="20"/>
              </w:rPr>
            </w:pPr>
          </w:p>
        </w:tc>
        <w:tc>
          <w:tcPr>
            <w:tcW w:w="1134" w:type="dxa"/>
            <w:vMerge/>
          </w:tcPr>
          <w:p w14:paraId="00000059"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14DC548C" w14:textId="77777777">
        <w:trPr>
          <w:cantSplit/>
          <w:trHeight w:val="521"/>
        </w:trPr>
        <w:tc>
          <w:tcPr>
            <w:tcW w:w="3402" w:type="dxa"/>
          </w:tcPr>
          <w:p w14:paraId="0000005A" w14:textId="77777777" w:rsidR="008B4595" w:rsidRDefault="005F5F71">
            <w:pPr>
              <w:tabs>
                <w:tab w:val="left" w:pos="62"/>
              </w:tabs>
              <w:spacing w:before="12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t xml:space="preserve">4. Achiziții de active necorporale: </w:t>
            </w:r>
            <w:r>
              <w:rPr>
                <w:rFonts w:ascii="Montserrat" w:eastAsia="Montserrat" w:hAnsi="Montserrat" w:cs="Montserrat"/>
                <w:sz w:val="20"/>
                <w:szCs w:val="20"/>
              </w:rPr>
              <w:t>cunoștințe tehnice, brevete, drepturi de utilizare, licențe, mărci comerciale, programe informatice, alte drepturi și active similare, strict necesare pentru atingerea obiectivelor proiectului</w:t>
            </w:r>
          </w:p>
        </w:tc>
        <w:tc>
          <w:tcPr>
            <w:tcW w:w="6096" w:type="dxa"/>
            <w:vAlign w:val="center"/>
          </w:tcPr>
          <w:p w14:paraId="0000005B" w14:textId="6068A5E7" w:rsidR="008B4595" w:rsidRDefault="00975B00">
            <w:pPr>
              <w:spacing w:before="120" w:after="120"/>
              <w:ind w:left="0" w:hanging="2"/>
              <w:jc w:val="both"/>
              <w:rPr>
                <w:rFonts w:ascii="Montserrat" w:eastAsia="Montserrat" w:hAnsi="Montserrat" w:cs="Montserrat"/>
                <w:sz w:val="20"/>
                <w:szCs w:val="20"/>
              </w:rPr>
            </w:pPr>
            <w:r>
              <w:rPr>
                <w:rFonts w:ascii="Montserrat" w:eastAsia="Montserrat" w:hAnsi="Montserrat" w:cs="Montserrat"/>
                <w:b/>
                <w:sz w:val="20"/>
                <w:szCs w:val="20"/>
              </w:rPr>
              <w:t xml:space="preserve">Cheltuieli cu </w:t>
            </w:r>
            <w:r w:rsidR="00D43774">
              <w:rPr>
                <w:rFonts w:ascii="Montserrat" w:eastAsia="Montserrat" w:hAnsi="Montserrat" w:cs="Montserrat"/>
                <w:b/>
                <w:sz w:val="20"/>
                <w:szCs w:val="20"/>
              </w:rPr>
              <w:t>achiziționarea</w:t>
            </w:r>
            <w:r>
              <w:rPr>
                <w:rFonts w:ascii="Montserrat" w:eastAsia="Montserrat" w:hAnsi="Montserrat" w:cs="Montserrat"/>
                <w:b/>
                <w:sz w:val="20"/>
                <w:szCs w:val="20"/>
              </w:rPr>
              <w:t xml:space="preserve"> ac</w:t>
            </w:r>
            <w:r w:rsidR="005F5F71">
              <w:rPr>
                <w:rFonts w:ascii="Montserrat" w:eastAsia="Montserrat" w:hAnsi="Montserrat" w:cs="Montserrat"/>
                <w:b/>
                <w:sz w:val="20"/>
                <w:szCs w:val="20"/>
              </w:rPr>
              <w:t>tive</w:t>
            </w:r>
            <w:r>
              <w:rPr>
                <w:rFonts w:ascii="Montserrat" w:eastAsia="Montserrat" w:hAnsi="Montserrat" w:cs="Montserrat"/>
                <w:b/>
                <w:sz w:val="20"/>
                <w:szCs w:val="20"/>
              </w:rPr>
              <w:t>lor</w:t>
            </w:r>
            <w:r w:rsidR="005F5F71">
              <w:rPr>
                <w:rFonts w:ascii="Montserrat" w:eastAsia="Montserrat" w:hAnsi="Montserrat" w:cs="Montserrat"/>
                <w:b/>
                <w:sz w:val="20"/>
                <w:szCs w:val="20"/>
              </w:rPr>
              <w:t xml:space="preserve"> necorporale: </w:t>
            </w:r>
            <w:r w:rsidR="005F5F71">
              <w:rPr>
                <w:rFonts w:ascii="Montserrat" w:eastAsia="Montserrat" w:hAnsi="Montserrat" w:cs="Montserrat"/>
                <w:sz w:val="20"/>
                <w:szCs w:val="20"/>
              </w:rPr>
              <w:t>cunoștințe tehnice, brevete, drepturi de utilizare, licențe, mărci comerciale, programe informatice, alte drepturi și active similare, strict necesare pentru atingerea obiectivelor proiectului</w:t>
            </w:r>
          </w:p>
        </w:tc>
        <w:tc>
          <w:tcPr>
            <w:tcW w:w="1842" w:type="dxa"/>
            <w:vAlign w:val="center"/>
          </w:tcPr>
          <w:p w14:paraId="0000005C" w14:textId="77777777" w:rsidR="008B4595" w:rsidRDefault="005F5F71">
            <w:pPr>
              <w:ind w:left="0" w:hanging="2"/>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CHELTUIELI CU ACTIVE NECORPORALE</w:t>
            </w:r>
          </w:p>
        </w:tc>
        <w:tc>
          <w:tcPr>
            <w:tcW w:w="2268" w:type="dxa"/>
            <w:vAlign w:val="center"/>
          </w:tcPr>
          <w:p w14:paraId="0000005D"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4.6 Active necorporale</w:t>
            </w:r>
          </w:p>
        </w:tc>
        <w:tc>
          <w:tcPr>
            <w:tcW w:w="1134" w:type="dxa"/>
            <w:vMerge/>
          </w:tcPr>
          <w:p w14:paraId="0000005E" w14:textId="77777777" w:rsidR="008B4595" w:rsidRDefault="008B4595">
            <w:pPr>
              <w:widowControl w:val="0"/>
              <w:pBdr>
                <w:top w:val="nil"/>
                <w:left w:val="nil"/>
                <w:bottom w:val="nil"/>
                <w:right w:val="nil"/>
                <w:between w:val="nil"/>
              </w:pBdr>
              <w:spacing w:after="0" w:line="276" w:lineRule="auto"/>
              <w:ind w:left="0" w:hanging="2"/>
              <w:rPr>
                <w:rFonts w:ascii="Montserrat" w:eastAsia="Montserrat" w:hAnsi="Montserrat" w:cs="Montserrat"/>
                <w:color w:val="000000"/>
                <w:sz w:val="20"/>
                <w:szCs w:val="20"/>
              </w:rPr>
            </w:pPr>
          </w:p>
        </w:tc>
      </w:tr>
      <w:tr w:rsidR="008B4595" w14:paraId="63A4437E" w14:textId="77777777" w:rsidTr="00285ACB">
        <w:trPr>
          <w:cantSplit/>
          <w:trHeight w:val="521"/>
        </w:trPr>
        <w:tc>
          <w:tcPr>
            <w:tcW w:w="3402" w:type="dxa"/>
            <w:vAlign w:val="center"/>
          </w:tcPr>
          <w:p w14:paraId="0000005F" w14:textId="77777777" w:rsidR="008B4595" w:rsidRDefault="005F5F71">
            <w:pPr>
              <w:spacing w:before="120" w:after="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lastRenderedPageBreak/>
              <w:t>5.</w:t>
            </w:r>
            <w:r>
              <w:rPr>
                <w:rFonts w:ascii="Montserrat" w:eastAsia="Montserrat" w:hAnsi="Montserrat" w:cs="Montserrat"/>
                <w:sz w:val="20"/>
                <w:szCs w:val="20"/>
              </w:rPr>
              <w:t xml:space="preserve"> Activități de marketing și branding pentru noile produse/servicii.</w:t>
            </w:r>
          </w:p>
        </w:tc>
        <w:tc>
          <w:tcPr>
            <w:tcW w:w="6096" w:type="dxa"/>
            <w:vAlign w:val="center"/>
          </w:tcPr>
          <w:p w14:paraId="00000060" w14:textId="61E4D392" w:rsidR="008B4595" w:rsidRDefault="00975B00">
            <w:pPr>
              <w:spacing w:before="120" w:after="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t>Cheltuieli</w:t>
            </w:r>
            <w:r w:rsidRPr="00D43774">
              <w:rPr>
                <w:rFonts w:ascii="Montserrat" w:eastAsia="Montserrat" w:hAnsi="Montserrat" w:cs="Montserrat"/>
                <w:b/>
                <w:sz w:val="20"/>
                <w:szCs w:val="20"/>
              </w:rPr>
              <w:t xml:space="preserve"> cu activități</w:t>
            </w:r>
            <w:r>
              <w:rPr>
                <w:rFonts w:ascii="Montserrat" w:eastAsia="Montserrat" w:hAnsi="Montserrat" w:cs="Montserrat"/>
                <w:b/>
                <w:sz w:val="20"/>
                <w:szCs w:val="20"/>
              </w:rPr>
              <w:t>le</w:t>
            </w:r>
            <w:r w:rsidRPr="00D43774">
              <w:rPr>
                <w:rFonts w:ascii="Montserrat" w:eastAsia="Montserrat" w:hAnsi="Montserrat" w:cs="Montserrat"/>
                <w:b/>
                <w:sz w:val="20"/>
                <w:szCs w:val="20"/>
              </w:rPr>
              <w:t xml:space="preserve"> de marketing</w:t>
            </w:r>
            <w:r w:rsidR="005F5F71">
              <w:rPr>
                <w:rFonts w:ascii="Montserrat" w:eastAsia="Montserrat" w:hAnsi="Montserrat" w:cs="Montserrat"/>
                <w:b/>
                <w:sz w:val="20"/>
                <w:szCs w:val="20"/>
              </w:rPr>
              <w:t xml:space="preserve"> și branding</w:t>
            </w:r>
            <w:r w:rsidR="005F5F71">
              <w:rPr>
                <w:rFonts w:ascii="Montserrat" w:eastAsia="Montserrat" w:hAnsi="Montserrat" w:cs="Montserrat"/>
                <w:sz w:val="20"/>
                <w:szCs w:val="20"/>
              </w:rPr>
              <w:t xml:space="preserve"> pentru noile produse/servicii.</w:t>
            </w:r>
            <w:r>
              <w:rPr>
                <w:rFonts w:ascii="Montserrat" w:eastAsia="Montserrat" w:hAnsi="Montserrat" w:cs="Montserrat"/>
                <w:sz w:val="20"/>
                <w:szCs w:val="20"/>
              </w:rPr>
              <w:t xml:space="preserve"> </w:t>
            </w:r>
          </w:p>
        </w:tc>
        <w:tc>
          <w:tcPr>
            <w:tcW w:w="1842" w:type="dxa"/>
            <w:vAlign w:val="center"/>
          </w:tcPr>
          <w:p w14:paraId="00000061" w14:textId="77777777" w:rsidR="008B4595" w:rsidRDefault="005F5F71">
            <w:pPr>
              <w:ind w:left="0" w:hanging="2"/>
              <w:jc w:val="center"/>
              <w:rPr>
                <w:rFonts w:ascii="Montserrat" w:eastAsia="Montserrat" w:hAnsi="Montserrat" w:cs="Montserrat"/>
                <w:color w:val="000000"/>
                <w:sz w:val="20"/>
                <w:szCs w:val="20"/>
              </w:rPr>
            </w:pPr>
            <w:r>
              <w:rPr>
                <w:rFonts w:ascii="Montserrat" w:eastAsia="Montserrat" w:hAnsi="Montserrat" w:cs="Montserrat"/>
                <w:sz w:val="20"/>
                <w:szCs w:val="20"/>
              </w:rPr>
              <w:t>SERVICII</w:t>
            </w:r>
          </w:p>
        </w:tc>
        <w:tc>
          <w:tcPr>
            <w:tcW w:w="2268" w:type="dxa"/>
          </w:tcPr>
          <w:p w14:paraId="00000062" w14:textId="77777777" w:rsidR="008B4595" w:rsidRPr="00DB3A54" w:rsidRDefault="005F5F71">
            <w:pPr>
              <w:spacing w:after="0" w:line="240" w:lineRule="auto"/>
              <w:ind w:left="0" w:hanging="2"/>
              <w:jc w:val="both"/>
              <w:rPr>
                <w:rFonts w:ascii="Montserrat" w:eastAsia="Montserrat" w:hAnsi="Montserrat" w:cs="Montserrat"/>
                <w:sz w:val="20"/>
                <w:szCs w:val="20"/>
              </w:rPr>
            </w:pPr>
            <w:r w:rsidRPr="00DB3A54">
              <w:rPr>
                <w:rFonts w:ascii="Montserrat" w:eastAsia="Montserrat" w:hAnsi="Montserrat" w:cs="Montserrat"/>
                <w:sz w:val="20"/>
                <w:szCs w:val="20"/>
              </w:rPr>
              <w:t>Cheltuieli efectuate în cadrul activităților de marketing și branding</w:t>
            </w:r>
          </w:p>
        </w:tc>
        <w:tc>
          <w:tcPr>
            <w:tcW w:w="1134" w:type="dxa"/>
            <w:vMerge w:val="restart"/>
            <w:textDirection w:val="btLr"/>
          </w:tcPr>
          <w:p w14:paraId="00000063" w14:textId="77777777" w:rsidR="008B4595" w:rsidRDefault="005F5F71">
            <w:pPr>
              <w:spacing w:before="120" w:after="0" w:line="240" w:lineRule="auto"/>
              <w:ind w:left="0" w:right="113" w:hanging="2"/>
              <w:jc w:val="center"/>
              <w:rPr>
                <w:rFonts w:ascii="Montserrat" w:eastAsia="Montserrat" w:hAnsi="Montserrat" w:cs="Montserrat"/>
                <w:sz w:val="20"/>
                <w:szCs w:val="20"/>
              </w:rPr>
            </w:pPr>
            <w:bookmarkStart w:id="1" w:name="_Hlk190962894"/>
            <w:r>
              <w:rPr>
                <w:rFonts w:ascii="Montserrat" w:eastAsia="Montserrat" w:hAnsi="Montserrat" w:cs="Montserrat"/>
                <w:b/>
                <w:sz w:val="20"/>
                <w:szCs w:val="20"/>
              </w:rPr>
              <w:t>Ajutor de minimis</w:t>
            </w:r>
          </w:p>
          <w:bookmarkEnd w:id="1"/>
          <w:p w14:paraId="00000064" w14:textId="77777777" w:rsidR="008B4595" w:rsidRDefault="008B4595">
            <w:pPr>
              <w:spacing w:after="0" w:line="240" w:lineRule="auto"/>
              <w:ind w:left="0" w:right="113" w:hanging="2"/>
              <w:jc w:val="center"/>
              <w:rPr>
                <w:rFonts w:ascii="Montserrat" w:eastAsia="Montserrat" w:hAnsi="Montserrat" w:cs="Montserrat"/>
                <w:color w:val="000000"/>
                <w:sz w:val="20"/>
                <w:szCs w:val="20"/>
              </w:rPr>
            </w:pPr>
          </w:p>
        </w:tc>
      </w:tr>
      <w:tr w:rsidR="00CB21F8" w14:paraId="2FBE214D" w14:textId="77777777">
        <w:trPr>
          <w:cantSplit/>
          <w:trHeight w:val="521"/>
        </w:trPr>
        <w:tc>
          <w:tcPr>
            <w:tcW w:w="3402" w:type="dxa"/>
            <w:vAlign w:val="center"/>
          </w:tcPr>
          <w:p w14:paraId="00000065" w14:textId="77777777" w:rsidR="00CB21F8" w:rsidRDefault="00CB21F8">
            <w:pPr>
              <w:spacing w:before="120" w:after="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t xml:space="preserve">6. </w:t>
            </w:r>
            <w:r>
              <w:rPr>
                <w:rFonts w:ascii="Montserrat" w:eastAsia="Montserrat" w:hAnsi="Montserrat" w:cs="Montserrat"/>
                <w:sz w:val="20"/>
                <w:szCs w:val="20"/>
              </w:rPr>
              <w:t>Activități privind realizarea de studii si rapoarte privind amprenta de mediu a companiei</w:t>
            </w:r>
          </w:p>
        </w:tc>
        <w:tc>
          <w:tcPr>
            <w:tcW w:w="6096" w:type="dxa"/>
            <w:vAlign w:val="center"/>
          </w:tcPr>
          <w:p w14:paraId="6A0399BB" w14:textId="0C0CA782" w:rsidR="00CB21F8" w:rsidRDefault="00CB21F8">
            <w:pPr>
              <w:pBdr>
                <w:top w:val="nil"/>
                <w:left w:val="nil"/>
                <w:bottom w:val="nil"/>
                <w:right w:val="nil"/>
                <w:between w:val="nil"/>
              </w:pBdr>
              <w:spacing w:before="120" w:after="12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Cheltuieli necesare pentru realizarea de studii si rapoarte</w:t>
            </w:r>
            <w:r>
              <w:rPr>
                <w:rFonts w:ascii="Montserrat" w:eastAsia="Montserrat" w:hAnsi="Montserrat" w:cs="Montserrat"/>
                <w:color w:val="000000"/>
                <w:sz w:val="20"/>
                <w:szCs w:val="20"/>
              </w:rPr>
              <w:t xml:space="preserve"> privind amprenta de mediu a companiei, pentru a sprijini decarbonizarea lanțurilor de aprovizionare, reducerea costurilor de producție si identificarea de acțiuni pentru creșterea circularității.</w:t>
            </w:r>
          </w:p>
          <w:p w14:paraId="00000066" w14:textId="2B98B03B" w:rsidR="00CB21F8" w:rsidRDefault="00CB21F8">
            <w:pPr>
              <w:pBdr>
                <w:top w:val="nil"/>
                <w:left w:val="nil"/>
                <w:bottom w:val="nil"/>
                <w:right w:val="nil"/>
                <w:between w:val="nil"/>
              </w:pBdr>
              <w:spacing w:before="120" w:after="120" w:line="240" w:lineRule="auto"/>
              <w:ind w:left="0" w:hanging="2"/>
              <w:jc w:val="both"/>
              <w:rPr>
                <w:rFonts w:ascii="Montserrat" w:eastAsia="Montserrat" w:hAnsi="Montserrat" w:cs="Montserrat"/>
                <w:color w:val="000000"/>
                <w:sz w:val="20"/>
                <w:szCs w:val="20"/>
              </w:rPr>
            </w:pPr>
          </w:p>
        </w:tc>
        <w:tc>
          <w:tcPr>
            <w:tcW w:w="1842" w:type="dxa"/>
            <w:vMerge w:val="restart"/>
            <w:vAlign w:val="center"/>
          </w:tcPr>
          <w:p w14:paraId="141923BC" w14:textId="77777777" w:rsidR="00CB21F8" w:rsidRDefault="00CB21F8">
            <w:pPr>
              <w:ind w:left="0" w:hanging="2"/>
              <w:jc w:val="center"/>
              <w:rPr>
                <w:rFonts w:ascii="Montserrat" w:eastAsia="Montserrat" w:hAnsi="Montserrat" w:cs="Montserrat"/>
                <w:sz w:val="20"/>
                <w:szCs w:val="20"/>
              </w:rPr>
            </w:pPr>
            <w:r>
              <w:rPr>
                <w:rFonts w:ascii="Montserrat" w:eastAsia="Montserrat" w:hAnsi="Montserrat" w:cs="Montserrat"/>
                <w:sz w:val="20"/>
                <w:szCs w:val="20"/>
              </w:rPr>
              <w:t>SERVICII</w:t>
            </w:r>
          </w:p>
          <w:p w14:paraId="00000067" w14:textId="6922B03C" w:rsidR="00CB21F8" w:rsidRDefault="00CB21F8" w:rsidP="00922CE3">
            <w:pPr>
              <w:ind w:left="0" w:hanging="2"/>
              <w:jc w:val="center"/>
              <w:rPr>
                <w:rFonts w:ascii="Montserrat" w:eastAsia="Montserrat" w:hAnsi="Montserrat" w:cs="Montserrat"/>
                <w:sz w:val="20"/>
                <w:szCs w:val="20"/>
              </w:rPr>
            </w:pPr>
          </w:p>
        </w:tc>
        <w:tc>
          <w:tcPr>
            <w:tcW w:w="2268" w:type="dxa"/>
            <w:vMerge w:val="restart"/>
          </w:tcPr>
          <w:p w14:paraId="7B4C03CE" w14:textId="18CA0AEB" w:rsidR="00CB21F8" w:rsidRPr="00DB3A54" w:rsidRDefault="00CB21F8">
            <w:pPr>
              <w:spacing w:after="0" w:line="240" w:lineRule="auto"/>
              <w:ind w:left="0" w:hanging="2"/>
              <w:jc w:val="both"/>
              <w:rPr>
                <w:rFonts w:ascii="Montserrat" w:eastAsia="Montserrat" w:hAnsi="Montserrat" w:cs="Montserrat"/>
                <w:sz w:val="20"/>
                <w:szCs w:val="20"/>
              </w:rPr>
            </w:pPr>
            <w:r w:rsidRPr="00285ACB">
              <w:rPr>
                <w:rFonts w:ascii="Montserrat" w:eastAsia="Montserrat" w:hAnsi="Montserrat" w:cs="Montserrat"/>
                <w:sz w:val="20"/>
                <w:szCs w:val="20"/>
              </w:rPr>
              <w:t xml:space="preserve">Cheltuieli cu servicii necesare </w:t>
            </w:r>
            <w:r w:rsidR="00285ACB" w:rsidRPr="00285ACB">
              <w:rPr>
                <w:rFonts w:ascii="Montserrat" w:eastAsia="Montserrat" w:hAnsi="Montserrat" w:cs="Montserrat"/>
                <w:sz w:val="20"/>
                <w:szCs w:val="20"/>
              </w:rPr>
              <w:t>implementării</w:t>
            </w:r>
            <w:r w:rsidRPr="00285ACB">
              <w:rPr>
                <w:rFonts w:ascii="Montserrat" w:eastAsia="Montserrat" w:hAnsi="Montserrat" w:cs="Montserrat"/>
                <w:sz w:val="20"/>
                <w:szCs w:val="20"/>
              </w:rPr>
              <w:t xml:space="preserve"> proiectelor </w:t>
            </w:r>
            <w:r w:rsidR="00285ACB">
              <w:rPr>
                <w:rFonts w:ascii="Montserrat" w:eastAsia="Montserrat" w:hAnsi="Montserrat" w:cs="Montserrat"/>
                <w:sz w:val="20"/>
                <w:szCs w:val="20"/>
              </w:rPr>
              <w:t>î</w:t>
            </w:r>
            <w:r w:rsidRPr="00285ACB">
              <w:rPr>
                <w:rFonts w:ascii="Montserrat" w:eastAsia="Montserrat" w:hAnsi="Montserrat" w:cs="Montserrat"/>
                <w:sz w:val="20"/>
                <w:szCs w:val="20"/>
              </w:rPr>
              <w:t xml:space="preserve">n </w:t>
            </w:r>
            <w:proofErr w:type="spellStart"/>
            <w:r w:rsidRPr="00285ACB">
              <w:rPr>
                <w:rFonts w:ascii="Montserrat" w:eastAsia="Montserrat" w:hAnsi="Montserrat" w:cs="Montserrat"/>
                <w:sz w:val="20"/>
                <w:szCs w:val="20"/>
              </w:rPr>
              <w:t>contexul</w:t>
            </w:r>
            <w:proofErr w:type="spellEnd"/>
            <w:r w:rsidRPr="00285ACB">
              <w:rPr>
                <w:rFonts w:ascii="Montserrat" w:eastAsia="Montserrat" w:hAnsi="Montserrat" w:cs="Montserrat"/>
                <w:sz w:val="20"/>
                <w:szCs w:val="20"/>
              </w:rPr>
              <w:t xml:space="preserve"> tranzi</w:t>
            </w:r>
            <w:r w:rsidR="00285ACB">
              <w:rPr>
                <w:rFonts w:ascii="Montserrat" w:eastAsia="Montserrat" w:hAnsi="Montserrat" w:cs="Montserrat"/>
                <w:sz w:val="20"/>
                <w:szCs w:val="20"/>
              </w:rPr>
              <w:t>ț</w:t>
            </w:r>
            <w:r w:rsidRPr="00285ACB">
              <w:rPr>
                <w:rFonts w:ascii="Montserrat" w:eastAsia="Montserrat" w:hAnsi="Montserrat" w:cs="Montserrat"/>
                <w:sz w:val="20"/>
                <w:szCs w:val="20"/>
              </w:rPr>
              <w:t xml:space="preserve">iei </w:t>
            </w:r>
            <w:r w:rsidR="00285ACB" w:rsidRPr="00285ACB">
              <w:rPr>
                <w:rFonts w:ascii="Montserrat" w:eastAsia="Montserrat" w:hAnsi="Montserrat" w:cs="Montserrat"/>
                <w:sz w:val="20"/>
                <w:szCs w:val="20"/>
              </w:rPr>
              <w:t>către</w:t>
            </w:r>
            <w:r w:rsidRPr="00285ACB">
              <w:rPr>
                <w:rFonts w:ascii="Montserrat" w:eastAsia="Montserrat" w:hAnsi="Montserrat" w:cs="Montserrat"/>
                <w:sz w:val="20"/>
                <w:szCs w:val="20"/>
              </w:rPr>
              <w:t xml:space="preserve"> o economie circular</w:t>
            </w:r>
            <w:r w:rsidR="00285ACB">
              <w:rPr>
                <w:rFonts w:ascii="Montserrat" w:eastAsia="Montserrat" w:hAnsi="Montserrat" w:cs="Montserrat"/>
                <w:sz w:val="20"/>
                <w:szCs w:val="20"/>
              </w:rPr>
              <w:t>ă</w:t>
            </w:r>
            <w:r>
              <w:rPr>
                <w:rFonts w:ascii="Montserrat" w:eastAsia="Montserrat" w:hAnsi="Montserrat" w:cs="Montserrat"/>
                <w:sz w:val="20"/>
                <w:szCs w:val="20"/>
              </w:rPr>
              <w:t xml:space="preserve"> </w:t>
            </w:r>
          </w:p>
          <w:p w14:paraId="00000068" w14:textId="5EAE8B4B" w:rsidR="00CB21F8" w:rsidRPr="00DB3A54" w:rsidRDefault="00CB21F8" w:rsidP="00697328">
            <w:pPr>
              <w:spacing w:after="0" w:line="240" w:lineRule="auto"/>
              <w:ind w:left="0" w:hanging="2"/>
              <w:jc w:val="both"/>
              <w:rPr>
                <w:rFonts w:ascii="Montserrat" w:eastAsia="Montserrat" w:hAnsi="Montserrat" w:cs="Montserrat"/>
                <w:sz w:val="20"/>
                <w:szCs w:val="20"/>
              </w:rPr>
            </w:pPr>
          </w:p>
        </w:tc>
        <w:tc>
          <w:tcPr>
            <w:tcW w:w="1134" w:type="dxa"/>
            <w:vMerge/>
          </w:tcPr>
          <w:p w14:paraId="00000069" w14:textId="77777777" w:rsidR="00CB21F8" w:rsidRDefault="00CB21F8">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r>
      <w:tr w:rsidR="00CB21F8" w14:paraId="2C10495C" w14:textId="77777777">
        <w:trPr>
          <w:cantSplit/>
          <w:trHeight w:val="521"/>
        </w:trPr>
        <w:tc>
          <w:tcPr>
            <w:tcW w:w="3402" w:type="dxa"/>
            <w:vAlign w:val="center"/>
          </w:tcPr>
          <w:p w14:paraId="0000006A" w14:textId="77777777" w:rsidR="00CB21F8" w:rsidRDefault="00CB21F8">
            <w:pPr>
              <w:spacing w:before="120" w:after="0" w:line="240" w:lineRule="auto"/>
              <w:ind w:left="0" w:hanging="2"/>
              <w:jc w:val="both"/>
              <w:rPr>
                <w:rFonts w:ascii="Montserrat" w:eastAsia="Montserrat" w:hAnsi="Montserrat" w:cs="Montserrat"/>
                <w:sz w:val="20"/>
                <w:szCs w:val="20"/>
              </w:rPr>
            </w:pPr>
            <w:r>
              <w:rPr>
                <w:rFonts w:ascii="Montserrat" w:eastAsia="Montserrat" w:hAnsi="Montserrat" w:cs="Montserrat"/>
                <w:b/>
                <w:sz w:val="20"/>
                <w:szCs w:val="20"/>
              </w:rPr>
              <w:t xml:space="preserve">7. </w:t>
            </w:r>
            <w:r>
              <w:rPr>
                <w:rFonts w:ascii="Montserrat" w:eastAsia="Montserrat" w:hAnsi="Montserrat" w:cs="Montserrat"/>
                <w:sz w:val="20"/>
                <w:szCs w:val="20"/>
              </w:rPr>
              <w:t xml:space="preserve">Activități de proiectare </w:t>
            </w:r>
          </w:p>
        </w:tc>
        <w:tc>
          <w:tcPr>
            <w:tcW w:w="6096" w:type="dxa"/>
            <w:vAlign w:val="center"/>
          </w:tcPr>
          <w:p w14:paraId="0000006B" w14:textId="4DA2D5EB" w:rsidR="00CB21F8" w:rsidRDefault="00CB21F8">
            <w:pPr>
              <w:pBdr>
                <w:top w:val="nil"/>
                <w:left w:val="nil"/>
                <w:bottom w:val="nil"/>
                <w:right w:val="nil"/>
                <w:between w:val="nil"/>
              </w:pBdr>
              <w:spacing w:before="120" w:after="12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Cheltuieli necesare pentru servicii de proiectare</w:t>
            </w:r>
            <w:r>
              <w:rPr>
                <w:rFonts w:ascii="Montserrat" w:eastAsia="Montserrat" w:hAnsi="Montserrat" w:cs="Montserrat"/>
                <w:color w:val="000000"/>
                <w:sz w:val="20"/>
                <w:szCs w:val="20"/>
              </w:rPr>
              <w:t xml:space="preserve"> pentru reparabilitatea, reutilizarea, </w:t>
            </w:r>
            <w:proofErr w:type="spellStart"/>
            <w:r>
              <w:rPr>
                <w:rFonts w:ascii="Montserrat" w:eastAsia="Montserrat" w:hAnsi="Montserrat" w:cs="Montserrat"/>
                <w:color w:val="000000"/>
                <w:sz w:val="20"/>
                <w:szCs w:val="20"/>
              </w:rPr>
              <w:t>upgradarea</w:t>
            </w:r>
            <w:proofErr w:type="spellEnd"/>
            <w:r>
              <w:rPr>
                <w:rFonts w:ascii="Montserrat" w:eastAsia="Montserrat" w:hAnsi="Montserrat" w:cs="Montserrat"/>
                <w:color w:val="000000"/>
                <w:sz w:val="20"/>
                <w:szCs w:val="20"/>
              </w:rPr>
              <w:t xml:space="preserve"> și reciclarea produselor și realizarea de produse cu durabilitate crescută</w:t>
            </w:r>
          </w:p>
        </w:tc>
        <w:tc>
          <w:tcPr>
            <w:tcW w:w="1842" w:type="dxa"/>
            <w:vMerge/>
            <w:vAlign w:val="center"/>
          </w:tcPr>
          <w:p w14:paraId="0000006C" w14:textId="7AB530AC" w:rsidR="00CB21F8" w:rsidRDefault="00CB21F8">
            <w:pPr>
              <w:ind w:left="0" w:hanging="2"/>
              <w:jc w:val="center"/>
              <w:rPr>
                <w:rFonts w:ascii="Montserrat" w:eastAsia="Montserrat" w:hAnsi="Montserrat" w:cs="Montserrat"/>
                <w:sz w:val="20"/>
                <w:szCs w:val="20"/>
              </w:rPr>
            </w:pPr>
          </w:p>
        </w:tc>
        <w:tc>
          <w:tcPr>
            <w:tcW w:w="2268" w:type="dxa"/>
            <w:vMerge/>
          </w:tcPr>
          <w:p w14:paraId="0000006D" w14:textId="212DF63B" w:rsidR="00CB21F8" w:rsidRPr="00DB3A54" w:rsidRDefault="00CB21F8">
            <w:pPr>
              <w:spacing w:after="0" w:line="240" w:lineRule="auto"/>
              <w:ind w:left="0" w:hanging="2"/>
              <w:jc w:val="both"/>
              <w:rPr>
                <w:rFonts w:ascii="Montserrat" w:eastAsia="Montserrat" w:hAnsi="Montserrat" w:cs="Montserrat"/>
                <w:sz w:val="20"/>
                <w:szCs w:val="20"/>
              </w:rPr>
            </w:pPr>
          </w:p>
        </w:tc>
        <w:tc>
          <w:tcPr>
            <w:tcW w:w="1134" w:type="dxa"/>
            <w:vMerge/>
          </w:tcPr>
          <w:p w14:paraId="0000006E" w14:textId="77777777" w:rsidR="00CB21F8" w:rsidRDefault="00CB21F8">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r>
      <w:tr w:rsidR="00CB21F8" w14:paraId="17FFB618" w14:textId="77777777">
        <w:trPr>
          <w:cantSplit/>
          <w:trHeight w:val="521"/>
        </w:trPr>
        <w:tc>
          <w:tcPr>
            <w:tcW w:w="3402" w:type="dxa"/>
            <w:vAlign w:val="center"/>
          </w:tcPr>
          <w:p w14:paraId="0000006F" w14:textId="1C921F1C" w:rsidR="00CB21F8" w:rsidRPr="00D43774" w:rsidRDefault="00CB21F8" w:rsidP="00CB21F8">
            <w:pPr>
              <w:spacing w:before="120" w:after="0" w:line="240" w:lineRule="auto"/>
              <w:ind w:left="0" w:hanging="2"/>
              <w:jc w:val="both"/>
              <w:rPr>
                <w:rFonts w:ascii="Montserrat" w:eastAsia="Montserrat" w:hAnsi="Montserrat" w:cs="Montserrat"/>
                <w:sz w:val="20"/>
                <w:szCs w:val="20"/>
              </w:rPr>
            </w:pPr>
            <w:r w:rsidRPr="00D43774">
              <w:rPr>
                <w:rFonts w:ascii="Montserrat" w:eastAsia="Montserrat" w:hAnsi="Montserrat" w:cs="Montserrat"/>
                <w:b/>
                <w:sz w:val="20"/>
                <w:szCs w:val="20"/>
              </w:rPr>
              <w:t>8.</w:t>
            </w:r>
            <w:sdt>
              <w:sdtPr>
                <w:tag w:val="goog_rdk_0"/>
                <w:id w:val="263649924"/>
              </w:sdtPr>
              <w:sdtEndPr/>
              <w:sdtContent/>
            </w:sdt>
            <w:r w:rsidRPr="00D43774">
              <w:rPr>
                <w:rFonts w:ascii="Montserrat" w:eastAsia="Montserrat" w:hAnsi="Montserrat" w:cs="Montserrat"/>
                <w:b/>
                <w:sz w:val="20"/>
                <w:szCs w:val="20"/>
              </w:rPr>
              <w:t xml:space="preserve"> </w:t>
            </w:r>
            <w:r w:rsidRPr="00D43774">
              <w:rPr>
                <w:rFonts w:ascii="Montserrat" w:eastAsia="Montserrat" w:hAnsi="Montserrat" w:cs="Montserrat"/>
                <w:sz w:val="20"/>
                <w:szCs w:val="20"/>
              </w:rPr>
              <w:t>Activități de comunicare și vizibilitate</w:t>
            </w:r>
            <w:r>
              <w:rPr>
                <w:rFonts w:ascii="Montserrat" w:eastAsia="Montserrat" w:hAnsi="Montserrat" w:cs="Montserrat"/>
                <w:sz w:val="20"/>
                <w:szCs w:val="20"/>
              </w:rPr>
              <w:t xml:space="preserve"> </w:t>
            </w:r>
            <w:r w:rsidRPr="00D43774">
              <w:rPr>
                <w:rFonts w:ascii="Montserrat" w:eastAsia="Montserrat" w:hAnsi="Montserrat" w:cs="Montserrat"/>
                <w:color w:val="000000"/>
                <w:sz w:val="20"/>
                <w:szCs w:val="20"/>
              </w:rPr>
              <w:t>specifice Operațiunilor de importanță strategică</w:t>
            </w:r>
          </w:p>
        </w:tc>
        <w:tc>
          <w:tcPr>
            <w:tcW w:w="6096" w:type="dxa"/>
            <w:vAlign w:val="center"/>
          </w:tcPr>
          <w:p w14:paraId="00000070" w14:textId="5FB9EE48" w:rsidR="00CB21F8" w:rsidRPr="00D43774" w:rsidRDefault="00CB21F8" w:rsidP="00CB21F8">
            <w:pPr>
              <w:pBdr>
                <w:top w:val="nil"/>
                <w:left w:val="nil"/>
                <w:bottom w:val="nil"/>
                <w:right w:val="nil"/>
                <w:between w:val="nil"/>
              </w:pBdr>
              <w:spacing w:before="120" w:after="120" w:line="240" w:lineRule="auto"/>
              <w:ind w:left="0" w:hanging="2"/>
              <w:jc w:val="both"/>
              <w:rPr>
                <w:rFonts w:ascii="Montserrat" w:eastAsia="Montserrat" w:hAnsi="Montserrat" w:cs="Montserrat"/>
                <w:color w:val="000000"/>
                <w:sz w:val="20"/>
                <w:szCs w:val="20"/>
              </w:rPr>
            </w:pPr>
            <w:r w:rsidRPr="00D43774">
              <w:rPr>
                <w:rFonts w:ascii="Montserrat" w:eastAsia="Montserrat" w:hAnsi="Montserrat" w:cs="Montserrat"/>
                <w:b/>
                <w:color w:val="000000"/>
                <w:sz w:val="20"/>
                <w:szCs w:val="20"/>
              </w:rPr>
              <w:t>Cheltuieli necesare pentru realizarea activităților de comunicare</w:t>
            </w:r>
            <w:r w:rsidRPr="00D43774">
              <w:rPr>
                <w:rFonts w:ascii="Montserrat" w:eastAsia="Montserrat" w:hAnsi="Montserrat" w:cs="Montserrat"/>
                <w:color w:val="000000"/>
                <w:sz w:val="20"/>
                <w:szCs w:val="20"/>
              </w:rPr>
              <w:t xml:space="preserve"> </w:t>
            </w:r>
            <w:r w:rsidRPr="00D43774">
              <w:rPr>
                <w:rFonts w:ascii="Montserrat" w:eastAsia="Montserrat" w:hAnsi="Montserrat" w:cs="Montserrat"/>
                <w:b/>
                <w:color w:val="000000"/>
                <w:sz w:val="20"/>
                <w:szCs w:val="20"/>
              </w:rPr>
              <w:t>și vizibilitate</w:t>
            </w:r>
            <w:r w:rsidRPr="00D43774">
              <w:rPr>
                <w:rFonts w:ascii="Montserrat" w:eastAsia="Montserrat" w:hAnsi="Montserrat" w:cs="Montserrat"/>
                <w:color w:val="000000"/>
                <w:sz w:val="20"/>
                <w:szCs w:val="20"/>
              </w:rPr>
              <w:t xml:space="preserve"> specifice Operațiunii de importanță strategică: campanii online dedicate proiectelor, stimularea unei acoperiri mediatice puternice a proiectelor, în special când acestea ating un nivel de maturitate (conferințe / comunicate de presă, invitarea jurnaliștilor să viziteze proiectele), etc</w:t>
            </w:r>
            <w:r w:rsidRPr="00285ACB">
              <w:rPr>
                <w:rFonts w:ascii="Montserrat" w:eastAsia="Montserrat" w:hAnsi="Montserrat" w:cs="Montserrat"/>
                <w:color w:val="000000"/>
                <w:sz w:val="20"/>
                <w:szCs w:val="20"/>
              </w:rPr>
              <w:t xml:space="preserve">, inclusiv </w:t>
            </w:r>
            <w:r w:rsidRPr="00285ACB">
              <w:rPr>
                <w:rFonts w:ascii="Montserrat" w:eastAsia="Montserrat" w:hAnsi="Montserrat" w:cs="Montserrat"/>
                <w:sz w:val="20"/>
                <w:szCs w:val="20"/>
              </w:rPr>
              <w:t>masurile de informare și publicitate obligatorii conform contractului de finanțare</w:t>
            </w:r>
            <w:r w:rsidRPr="00285ACB">
              <w:rPr>
                <w:rFonts w:ascii="Montserrat" w:eastAsia="Montserrat" w:hAnsi="Montserrat" w:cs="Montserrat"/>
                <w:color w:val="000000"/>
                <w:sz w:val="20"/>
                <w:szCs w:val="20"/>
              </w:rPr>
              <w:t>.</w:t>
            </w:r>
          </w:p>
        </w:tc>
        <w:tc>
          <w:tcPr>
            <w:tcW w:w="1842" w:type="dxa"/>
            <w:vAlign w:val="center"/>
          </w:tcPr>
          <w:p w14:paraId="00000071" w14:textId="77777777" w:rsidR="00CB21F8" w:rsidRPr="00D43774" w:rsidRDefault="00CB21F8" w:rsidP="00CB21F8">
            <w:pPr>
              <w:ind w:left="0" w:hanging="2"/>
              <w:jc w:val="center"/>
              <w:rPr>
                <w:rFonts w:ascii="Montserrat" w:eastAsia="Montserrat" w:hAnsi="Montserrat" w:cs="Montserrat"/>
                <w:sz w:val="20"/>
                <w:szCs w:val="20"/>
              </w:rPr>
            </w:pPr>
            <w:r w:rsidRPr="00D43774">
              <w:rPr>
                <w:rFonts w:ascii="Montserrat" w:eastAsia="Montserrat" w:hAnsi="Montserrat" w:cs="Montserrat"/>
                <w:sz w:val="20"/>
                <w:szCs w:val="20"/>
              </w:rPr>
              <w:t>SERVICII</w:t>
            </w:r>
          </w:p>
        </w:tc>
        <w:tc>
          <w:tcPr>
            <w:tcW w:w="2268" w:type="dxa"/>
          </w:tcPr>
          <w:p w14:paraId="00000072" w14:textId="3182ADE8" w:rsidR="00CB21F8" w:rsidRPr="00DB3A54" w:rsidRDefault="00CB21F8" w:rsidP="00CB21F8">
            <w:pPr>
              <w:spacing w:after="0" w:line="240" w:lineRule="auto"/>
              <w:ind w:left="0" w:hanging="2"/>
              <w:jc w:val="both"/>
              <w:rPr>
                <w:rFonts w:ascii="Montserrat" w:eastAsia="Montserrat" w:hAnsi="Montserrat" w:cs="Montserrat"/>
                <w:sz w:val="20"/>
                <w:szCs w:val="20"/>
                <w:highlight w:val="yellow"/>
              </w:rPr>
            </w:pPr>
            <w:r w:rsidRPr="00285ACB">
              <w:rPr>
                <w:rFonts w:ascii="Montserrat" w:eastAsia="Montserrat" w:hAnsi="Montserrat" w:cs="Montserrat"/>
                <w:sz w:val="20"/>
                <w:szCs w:val="20"/>
              </w:rPr>
              <w:t>5.4. Informare si publicitate</w:t>
            </w:r>
            <w:r>
              <w:rPr>
                <w:rFonts w:ascii="Montserrat" w:eastAsia="Montserrat" w:hAnsi="Montserrat" w:cs="Montserrat"/>
                <w:sz w:val="20"/>
                <w:szCs w:val="20"/>
              </w:rPr>
              <w:t xml:space="preserve"> </w:t>
            </w:r>
          </w:p>
        </w:tc>
        <w:tc>
          <w:tcPr>
            <w:tcW w:w="1134" w:type="dxa"/>
            <w:vMerge/>
          </w:tcPr>
          <w:p w14:paraId="00000073" w14:textId="77777777" w:rsidR="00CB21F8" w:rsidRDefault="00CB21F8" w:rsidP="00CB21F8">
            <w:pPr>
              <w:widowControl w:val="0"/>
              <w:pBdr>
                <w:top w:val="nil"/>
                <w:left w:val="nil"/>
                <w:bottom w:val="nil"/>
                <w:right w:val="nil"/>
                <w:between w:val="nil"/>
              </w:pBdr>
              <w:spacing w:after="0" w:line="276" w:lineRule="auto"/>
              <w:ind w:left="0" w:hanging="2"/>
              <w:rPr>
                <w:rFonts w:ascii="Montserrat" w:eastAsia="Montserrat" w:hAnsi="Montserrat" w:cs="Montserrat"/>
                <w:sz w:val="20"/>
                <w:szCs w:val="20"/>
              </w:rPr>
            </w:pPr>
          </w:p>
        </w:tc>
      </w:tr>
      <w:tr w:rsidR="00CB21F8" w14:paraId="5A2DD0A0" w14:textId="77777777" w:rsidTr="00285ACB">
        <w:trPr>
          <w:cantSplit/>
          <w:trHeight w:val="1134"/>
        </w:trPr>
        <w:tc>
          <w:tcPr>
            <w:tcW w:w="9498" w:type="dxa"/>
            <w:gridSpan w:val="2"/>
            <w:vAlign w:val="center"/>
          </w:tcPr>
          <w:p w14:paraId="00000074" w14:textId="77777777" w:rsidR="00CB21F8" w:rsidRDefault="00CB21F8" w:rsidP="00CB21F8">
            <w:pPr>
              <w:pBdr>
                <w:top w:val="nil"/>
                <w:left w:val="nil"/>
                <w:bottom w:val="nil"/>
                <w:right w:val="nil"/>
                <w:between w:val="nil"/>
              </w:pBdr>
              <w:spacing w:after="0" w:line="240" w:lineRule="auto"/>
              <w:ind w:left="0" w:hanging="2"/>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 xml:space="preserve">Cheltuieli </w:t>
            </w:r>
            <w:sdt>
              <w:sdtPr>
                <w:tag w:val="goog_rdk_1"/>
                <w:id w:val="-1879929831"/>
              </w:sdtPr>
              <w:sdtEndPr/>
              <w:sdtContent/>
            </w:sdt>
            <w:r>
              <w:rPr>
                <w:rFonts w:ascii="Montserrat" w:eastAsia="Montserrat" w:hAnsi="Montserrat" w:cs="Montserrat"/>
                <w:b/>
                <w:color w:val="000000"/>
                <w:sz w:val="20"/>
                <w:szCs w:val="20"/>
              </w:rPr>
              <w:t>Indirecte:</w:t>
            </w:r>
          </w:p>
          <w:p w14:paraId="00000075" w14:textId="77777777" w:rsidR="00CB21F8" w:rsidRDefault="00CB21F8" w:rsidP="00CB21F8">
            <w:pPr>
              <w:pStyle w:val="Heading2"/>
              <w:pBdr>
                <w:top w:val="nil"/>
                <w:left w:val="nil"/>
                <w:bottom w:val="nil"/>
                <w:right w:val="nil"/>
                <w:between w:val="nil"/>
              </w:pBdr>
              <w:spacing w:before="280" w:after="280"/>
              <w:ind w:left="0" w:hanging="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În această subcategorie sunt eligibile cheltuieli indirecte, în procent de maximum 7% (în conformitate cu art. 54 lit. a din Regulamentul UE 2021/1060) din costurile directe eligibile.</w:t>
            </w:r>
          </w:p>
          <w:p w14:paraId="00000076" w14:textId="77777777" w:rsidR="00CB21F8" w:rsidRDefault="00CB21F8" w:rsidP="00CB21F8">
            <w:pPr>
              <w:pStyle w:val="Heading2"/>
              <w:pBdr>
                <w:top w:val="nil"/>
                <w:left w:val="nil"/>
                <w:bottom w:val="nil"/>
                <w:right w:val="nil"/>
                <w:between w:val="nil"/>
              </w:pBdr>
              <w:spacing w:before="280" w:after="280"/>
              <w:ind w:left="0" w:hanging="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 se vedea si secțiunea </w:t>
            </w:r>
            <w:r>
              <w:rPr>
                <w:rFonts w:ascii="Montserrat" w:eastAsia="Montserrat" w:hAnsi="Montserrat" w:cs="Montserrat"/>
                <w:i/>
                <w:color w:val="000000"/>
                <w:sz w:val="20"/>
                <w:szCs w:val="20"/>
              </w:rPr>
              <w:t xml:space="preserve">5.3.4 Opțiuni de costuri simplificate. Costuri directe și costuri indirecte, </w:t>
            </w:r>
            <w:r>
              <w:rPr>
                <w:rFonts w:ascii="Montserrat" w:eastAsia="Montserrat" w:hAnsi="Montserrat" w:cs="Montserrat"/>
                <w:color w:val="000000"/>
                <w:sz w:val="20"/>
                <w:szCs w:val="20"/>
              </w:rPr>
              <w:t>din Ghidul Solicitantului</w:t>
            </w:r>
            <w:r>
              <w:rPr>
                <w:rFonts w:ascii="Montserrat" w:eastAsia="Montserrat" w:hAnsi="Montserrat" w:cs="Montserrat"/>
                <w:i/>
                <w:color w:val="000000"/>
                <w:sz w:val="20"/>
                <w:szCs w:val="20"/>
              </w:rPr>
              <w:t>.</w:t>
            </w:r>
          </w:p>
          <w:p w14:paraId="00000077"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 xml:space="preserve">Sunt incluse cheltuieli privind, dar fără a se limita la cele exemplificate, după caz: </w:t>
            </w:r>
          </w:p>
          <w:p w14:paraId="00000078"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 pregătirea aplicației - cererea de finanțare și Managementul proiectului,</w:t>
            </w:r>
          </w:p>
          <w:p w14:paraId="00000079" w14:textId="5BF331F0"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 xml:space="preserve">- </w:t>
            </w:r>
            <w:sdt>
              <w:sdtPr>
                <w:tag w:val="goog_rdk_2"/>
                <w:id w:val="1429849390"/>
              </w:sdtPr>
              <w:sdtEndPr/>
              <w:sdtContent/>
            </w:sdt>
            <w:r>
              <w:rPr>
                <w:rFonts w:ascii="Montserrat" w:eastAsia="Montserrat" w:hAnsi="Montserrat" w:cs="Montserrat"/>
                <w:sz w:val="20"/>
                <w:szCs w:val="20"/>
              </w:rPr>
              <w:t>certificare de noi produse/servicii, inclusiv pentru procesele de certificare in scopul obținerii recunoașterii oficiale a noilor produse și servicii ca fiind sustenabile și conforme cu standardele de raportare,</w:t>
            </w:r>
          </w:p>
          <w:p w14:paraId="0000007A"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 ser</w:t>
            </w:r>
            <w:sdt>
              <w:sdtPr>
                <w:tag w:val="goog_rdk_3"/>
                <w:id w:val="-1252575443"/>
              </w:sdtPr>
              <w:sdtEndPr/>
              <w:sdtContent/>
            </w:sdt>
            <w:r>
              <w:rPr>
                <w:rFonts w:ascii="Montserrat" w:eastAsia="Montserrat" w:hAnsi="Montserrat" w:cs="Montserrat"/>
                <w:sz w:val="20"/>
                <w:szCs w:val="20"/>
              </w:rPr>
              <w:t>vicii de raportare non-financiară conformă cu standardele de raportare (de ex: certificare GRI,   ESG),</w:t>
            </w:r>
          </w:p>
          <w:p w14:paraId="0000007B"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-audit,</w:t>
            </w:r>
          </w:p>
          <w:p w14:paraId="0000007C"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-târguri, expoziții, taxe de participare (activitati care vizează cooperarea externa) etc.,</w:t>
            </w:r>
          </w:p>
          <w:p w14:paraId="0000007D" w14:textId="77777777" w:rsidR="00CB21F8" w:rsidRDefault="00CB21F8" w:rsidP="00CB21F8">
            <w:pPr>
              <w:spacing w:before="120" w:after="120" w:line="240" w:lineRule="auto"/>
              <w:ind w:left="0" w:hanging="2"/>
              <w:jc w:val="both"/>
              <w:rPr>
                <w:rFonts w:ascii="Montserrat" w:eastAsia="Montserrat" w:hAnsi="Montserrat" w:cs="Montserrat"/>
                <w:sz w:val="20"/>
                <w:szCs w:val="20"/>
              </w:rPr>
            </w:pPr>
            <w:r>
              <w:rPr>
                <w:rFonts w:ascii="Montserrat" w:eastAsia="Montserrat" w:hAnsi="Montserrat" w:cs="Montserrat"/>
                <w:sz w:val="20"/>
                <w:szCs w:val="20"/>
              </w:rPr>
              <w:t>-proiectare și asistență tehnică: studii de teren, studii de specialitate necesare în funcție de specificul investiției, Cheltuieli pentru (documentații suport) și obținere avize, acorduri, autorizații, Cheltuieli pentru expertizare tehnică a construcțiilor existente, a structurilor și/sau, după caz, a proiectelor tehnice, Cheltuieli pentru certificarea performanței energetice și auditul energetic al clădirilor, Cheltuieli pentru proiectare cf HG 907, Cheltuieli pentru asistență tehnică din partea proiectantului, Cheltuieli cu plata diriginților de șantier</w:t>
            </w:r>
          </w:p>
          <w:p w14:paraId="0000007E" w14:textId="77777777" w:rsidR="00CB21F8" w:rsidRDefault="00CB21F8" w:rsidP="00CB21F8">
            <w:pPr>
              <w:tabs>
                <w:tab w:val="left" w:pos="1530"/>
                <w:tab w:val="left" w:pos="2340"/>
              </w:tabs>
              <w:spacing w:before="120" w:after="120"/>
              <w:ind w:left="0" w:hanging="2"/>
              <w:jc w:val="both"/>
              <w:rPr>
                <w:rFonts w:ascii="Montserrat" w:eastAsia="Montserrat" w:hAnsi="Montserrat" w:cs="Montserrat"/>
                <w:sz w:val="20"/>
                <w:szCs w:val="20"/>
              </w:rPr>
            </w:pPr>
            <w:r>
              <w:rPr>
                <w:rFonts w:ascii="Montserrat" w:eastAsia="Montserrat" w:hAnsi="Montserrat" w:cs="Montserrat"/>
                <w:sz w:val="20"/>
                <w:szCs w:val="20"/>
              </w:rPr>
              <w:t>-Etc.</w:t>
            </w:r>
          </w:p>
        </w:tc>
        <w:tc>
          <w:tcPr>
            <w:tcW w:w="1842" w:type="dxa"/>
            <w:vAlign w:val="center"/>
          </w:tcPr>
          <w:p w14:paraId="00000080" w14:textId="77777777" w:rsidR="00CB21F8" w:rsidRDefault="00CB21F8" w:rsidP="00CB21F8">
            <w:pPr>
              <w:ind w:left="0" w:hanging="2"/>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CHELTUIELI SUB FORMĂ DE RATE FORFETARE</w:t>
            </w:r>
          </w:p>
        </w:tc>
        <w:tc>
          <w:tcPr>
            <w:tcW w:w="2268" w:type="dxa"/>
          </w:tcPr>
          <w:p w14:paraId="00000081" w14:textId="57FF5B48" w:rsidR="00CB21F8" w:rsidRDefault="00CB21F8" w:rsidP="00CB21F8">
            <w:pPr>
              <w:spacing w:after="0" w:line="240" w:lineRule="auto"/>
              <w:ind w:left="0" w:hanging="2"/>
              <w:jc w:val="both"/>
              <w:rPr>
                <w:rFonts w:ascii="Montserrat" w:eastAsia="Montserrat" w:hAnsi="Montserrat" w:cs="Montserrat"/>
                <w:color w:val="000000"/>
                <w:sz w:val="20"/>
                <w:szCs w:val="20"/>
              </w:rPr>
            </w:pPr>
            <w:r>
              <w:rPr>
                <w:rFonts w:ascii="Montserrat" w:eastAsia="Montserrat" w:hAnsi="Montserrat" w:cs="Montserrat"/>
                <w:b/>
                <w:sz w:val="20"/>
                <w:szCs w:val="20"/>
              </w:rPr>
              <w:t>Cheltuieli indirecte conform art. 54 lit. a RDC 1060/2021</w:t>
            </w:r>
          </w:p>
        </w:tc>
        <w:tc>
          <w:tcPr>
            <w:tcW w:w="1134" w:type="dxa"/>
            <w:textDirection w:val="btLr"/>
          </w:tcPr>
          <w:p w14:paraId="0B9F1A13" w14:textId="77777777" w:rsidR="003D020D" w:rsidRDefault="003D020D" w:rsidP="003D020D">
            <w:pPr>
              <w:spacing w:before="120" w:after="0" w:line="240" w:lineRule="auto"/>
              <w:ind w:left="0" w:right="113" w:hanging="2"/>
              <w:jc w:val="center"/>
              <w:rPr>
                <w:rFonts w:ascii="Montserrat" w:eastAsia="Montserrat" w:hAnsi="Montserrat" w:cs="Montserrat"/>
                <w:sz w:val="20"/>
                <w:szCs w:val="20"/>
              </w:rPr>
            </w:pPr>
            <w:r>
              <w:rPr>
                <w:rFonts w:ascii="Montserrat" w:eastAsia="Montserrat" w:hAnsi="Montserrat" w:cs="Montserrat"/>
                <w:b/>
                <w:sz w:val="20"/>
                <w:szCs w:val="20"/>
              </w:rPr>
              <w:t>Ajutor de minimis</w:t>
            </w:r>
          </w:p>
          <w:p w14:paraId="00000082" w14:textId="64B175A4" w:rsidR="00CB21F8" w:rsidRDefault="00CB21F8" w:rsidP="00CB21F8">
            <w:pPr>
              <w:spacing w:after="0" w:line="240" w:lineRule="auto"/>
              <w:ind w:left="0" w:right="113" w:hanging="2"/>
              <w:jc w:val="center"/>
              <w:rPr>
                <w:rFonts w:ascii="Montserrat" w:eastAsia="Montserrat" w:hAnsi="Montserrat" w:cs="Montserrat"/>
                <w:sz w:val="20"/>
                <w:szCs w:val="20"/>
              </w:rPr>
            </w:pPr>
            <w:r>
              <w:rPr>
                <w:rFonts w:ascii="Montserrat" w:eastAsia="Montserrat" w:hAnsi="Montserrat" w:cs="Montserrat"/>
                <w:sz w:val="20"/>
                <w:szCs w:val="20"/>
              </w:rPr>
              <w:t xml:space="preserve">  </w:t>
            </w:r>
          </w:p>
        </w:tc>
      </w:tr>
    </w:tbl>
    <w:p w14:paraId="00000083" w14:textId="77777777" w:rsidR="008B4595" w:rsidRDefault="008B4595">
      <w:pPr>
        <w:spacing w:line="276" w:lineRule="auto"/>
        <w:ind w:left="0" w:hanging="2"/>
        <w:jc w:val="center"/>
        <w:rPr>
          <w:rFonts w:ascii="Montserrat" w:eastAsia="Montserrat" w:hAnsi="Montserrat" w:cs="Montserrat"/>
        </w:rPr>
      </w:pPr>
      <w:bookmarkStart w:id="2" w:name="_heading=h.30j0zll" w:colFirst="0" w:colLast="0"/>
      <w:bookmarkEnd w:id="2"/>
    </w:p>
    <w:sectPr w:rsidR="008B4595">
      <w:headerReference w:type="default" r:id="rId9"/>
      <w:footerReference w:type="default" r:id="rId10"/>
      <w:headerReference w:type="first" r:id="rId11"/>
      <w:footerReference w:type="first" r:id="rId12"/>
      <w:pgSz w:w="15840" w:h="122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A6641" w14:textId="77777777" w:rsidR="00553057" w:rsidRDefault="00553057">
      <w:pPr>
        <w:spacing w:after="0" w:line="240" w:lineRule="auto"/>
        <w:ind w:left="0" w:hanging="2"/>
      </w:pPr>
      <w:r>
        <w:separator/>
      </w:r>
    </w:p>
  </w:endnote>
  <w:endnote w:type="continuationSeparator" w:id="0">
    <w:p w14:paraId="4C30131C" w14:textId="77777777" w:rsidR="00553057" w:rsidRDefault="0055305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50CD2138-2E92-4945-A0DC-3011D623BD8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A921DD04-007C-4E1C-BF42-ABEDF9401A3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F2F918F-E5E0-4987-BA6F-CB1C4D72ADEF}"/>
    <w:embedBold r:id="rId4" w:fontKey="{75E04370-B709-4F21-8E6B-0D9F6524E7A4}"/>
  </w:font>
  <w:font w:name="Calibri Light">
    <w:panose1 w:val="020F0302020204030204"/>
    <w:charset w:val="00"/>
    <w:family w:val="swiss"/>
    <w:pitch w:val="variable"/>
    <w:sig w:usb0="E4002EFF" w:usb1="C200247B" w:usb2="00000009" w:usb3="00000000" w:csb0="000001FF" w:csb1="00000000"/>
    <w:embedRegular r:id="rId5" w:fontKey="{59AE60A1-D6DB-474C-A602-D52B741AA44E}"/>
  </w:font>
  <w:font w:name="Cambria">
    <w:panose1 w:val="02040503050406030204"/>
    <w:charset w:val="00"/>
    <w:family w:val="roman"/>
    <w:pitch w:val="variable"/>
    <w:sig w:usb0="E00006FF" w:usb1="420024FF" w:usb2="02000000" w:usb3="00000000" w:csb0="0000019F" w:csb1="00000000"/>
    <w:embedRegular r:id="rId6" w:fontKey="{E8541346-B403-4D35-8799-742587BCB14E}"/>
  </w:font>
  <w:font w:name="Carlito">
    <w:altName w:val="Cambria"/>
    <w:charset w:val="00"/>
    <w:family w:val="swiss"/>
    <w:pitch w:val="variable"/>
  </w:font>
  <w:font w:name="Segoe UI">
    <w:panose1 w:val="020B0502040204020203"/>
    <w:charset w:val="00"/>
    <w:family w:val="swiss"/>
    <w:pitch w:val="variable"/>
    <w:sig w:usb0="E4002EFF" w:usb1="C000E47F" w:usb2="00000009" w:usb3="00000000" w:csb0="000001FF" w:csb1="00000000"/>
    <w:embedRegular r:id="rId7" w:fontKey="{A6BA61C7-1916-49C4-813C-F34B47988D0B}"/>
  </w:font>
  <w:font w:name="Georgia">
    <w:panose1 w:val="02040502050405020303"/>
    <w:charset w:val="00"/>
    <w:family w:val="roman"/>
    <w:pitch w:val="variable"/>
    <w:sig w:usb0="00000287" w:usb1="00000000" w:usb2="00000000" w:usb3="00000000" w:csb0="0000009F" w:csb1="00000000"/>
    <w:embedRegular r:id="rId8" w:fontKey="{CAE25CDE-EDF5-4F1F-9F02-F683E715EDAF}"/>
    <w:embedItalic r:id="rId9" w:fontKey="{111CE532-AF96-46CB-9A95-E8325712669A}"/>
  </w:font>
  <w:font w:name="Montserrat">
    <w:charset w:val="00"/>
    <w:family w:val="auto"/>
    <w:pitch w:val="variable"/>
    <w:sig w:usb0="2000020F" w:usb1="00000003" w:usb2="00000000" w:usb3="00000000" w:csb0="00000197" w:csb1="00000000"/>
    <w:embedRegular r:id="rId10" w:fontKey="{32A3C05B-85D9-41CC-BE85-5F24422698BA}"/>
    <w:embedBold r:id="rId11" w:fontKey="{05E6E9C3-BC3A-4865-910C-DADD270A30E3}"/>
    <w:embedItalic r:id="rId12" w:fontKey="{DD184C95-EFCC-459A-A04F-85CED957E9E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5B7DA45B" w:rsidR="008B4595" w:rsidRDefault="005F5F71">
    <w:pPr>
      <w:pBdr>
        <w:top w:val="nil"/>
        <w:left w:val="nil"/>
        <w:bottom w:val="nil"/>
        <w:right w:val="nil"/>
        <w:between w:val="nil"/>
      </w:pBdr>
      <w:spacing w:after="0" w:line="240" w:lineRule="auto"/>
      <w:ind w:left="0" w:hanging="2"/>
      <w:rPr>
        <w:color w:val="000000"/>
      </w:rPr>
    </w:pPr>
    <w:r>
      <w:rPr>
        <w:color w:val="000000"/>
      </w:rPr>
      <w:fldChar w:fldCharType="begin"/>
    </w:r>
    <w:r>
      <w:rPr>
        <w:color w:val="000000"/>
      </w:rPr>
      <w:instrText>PAGE</w:instrText>
    </w:r>
    <w:r>
      <w:rPr>
        <w:color w:val="000000"/>
      </w:rPr>
      <w:fldChar w:fldCharType="separate"/>
    </w:r>
    <w:r w:rsidR="006D2C7A">
      <w:rPr>
        <w:noProof/>
        <w:color w:val="000000"/>
      </w:rPr>
      <w:t>7</w:t>
    </w:r>
    <w:r>
      <w:rPr>
        <w:color w:val="000000"/>
      </w:rPr>
      <w:fldChar w:fldCharType="end"/>
    </w:r>
  </w:p>
  <w:p w14:paraId="00000089" w14:textId="77777777" w:rsidR="008B4595" w:rsidRDefault="005F5F71">
    <w:pPr>
      <w:pBdr>
        <w:top w:val="nil"/>
        <w:left w:val="nil"/>
        <w:bottom w:val="nil"/>
        <w:right w:val="nil"/>
        <w:between w:val="nil"/>
      </w:pBdr>
      <w:spacing w:after="0" w:line="240" w:lineRule="auto"/>
      <w:ind w:left="0" w:hanging="2"/>
      <w:jc w:val="right"/>
      <w:rPr>
        <w:color w:val="000000"/>
      </w:rPr>
    </w:pPr>
    <w:r>
      <w:rPr>
        <w:noProof/>
        <w:color w:val="000000"/>
        <w:lang w:val="en-US"/>
      </w:rPr>
      <w:drawing>
        <wp:inline distT="0" distB="0" distL="114300" distR="114300" wp14:anchorId="777A6035" wp14:editId="2CC9DA73">
          <wp:extent cx="5753100" cy="2451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3100" cy="24511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3CA6865E" w:rsidR="008B4595" w:rsidRDefault="005F5F71">
    <w:pPr>
      <w:pBdr>
        <w:top w:val="nil"/>
        <w:left w:val="nil"/>
        <w:bottom w:val="nil"/>
        <w:right w:val="nil"/>
        <w:between w:val="nil"/>
      </w:pBdr>
      <w:spacing w:after="0" w:line="240" w:lineRule="auto"/>
      <w:ind w:left="0" w:hanging="2"/>
      <w:rPr>
        <w:color w:val="000000"/>
      </w:rPr>
    </w:pPr>
    <w:r>
      <w:rPr>
        <w:color w:val="000000"/>
      </w:rPr>
      <w:fldChar w:fldCharType="begin"/>
    </w:r>
    <w:r>
      <w:rPr>
        <w:color w:val="000000"/>
      </w:rPr>
      <w:instrText>PAGE</w:instrText>
    </w:r>
    <w:r>
      <w:rPr>
        <w:color w:val="000000"/>
      </w:rPr>
      <w:fldChar w:fldCharType="separate"/>
    </w:r>
    <w:r w:rsidR="007E4E9F">
      <w:rPr>
        <w:noProof/>
        <w:color w:val="000000"/>
      </w:rPr>
      <w:t>1</w:t>
    </w:r>
    <w:r>
      <w:rPr>
        <w:color w:val="000000"/>
      </w:rPr>
      <w:fldChar w:fldCharType="end"/>
    </w:r>
  </w:p>
  <w:p w14:paraId="00000087" w14:textId="77777777" w:rsidR="008B4595" w:rsidRDefault="005F5F71">
    <w:pPr>
      <w:pBdr>
        <w:top w:val="nil"/>
        <w:left w:val="nil"/>
        <w:bottom w:val="nil"/>
        <w:right w:val="nil"/>
        <w:between w:val="nil"/>
      </w:pBdr>
      <w:spacing w:after="0" w:line="240" w:lineRule="auto"/>
      <w:ind w:left="0" w:hanging="2"/>
      <w:jc w:val="right"/>
      <w:rPr>
        <w:color w:val="000000"/>
      </w:rPr>
    </w:pPr>
    <w:r>
      <w:rPr>
        <w:noProof/>
        <w:color w:val="000000"/>
        <w:lang w:val="en-US"/>
      </w:rPr>
      <w:drawing>
        <wp:inline distT="0" distB="0" distL="114300" distR="114300" wp14:anchorId="7B3CBD1B" wp14:editId="642FA6B3">
          <wp:extent cx="5753100" cy="245110"/>
          <wp:effectExtent l="0" t="0" r="0" 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3100" cy="24511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0D13F" w14:textId="77777777" w:rsidR="00553057" w:rsidRDefault="00553057">
      <w:pPr>
        <w:spacing w:after="0" w:line="240" w:lineRule="auto"/>
        <w:ind w:left="0" w:hanging="2"/>
      </w:pPr>
      <w:r>
        <w:separator/>
      </w:r>
    </w:p>
  </w:footnote>
  <w:footnote w:type="continuationSeparator" w:id="0">
    <w:p w14:paraId="2FC1FE17" w14:textId="77777777" w:rsidR="00553057" w:rsidRDefault="0055305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77777777" w:rsidR="008B4595" w:rsidRDefault="008B4595">
    <w:pPr>
      <w:pBdr>
        <w:top w:val="nil"/>
        <w:left w:val="nil"/>
        <w:bottom w:val="nil"/>
        <w:right w:val="nil"/>
        <w:between w:val="nil"/>
      </w:pBdr>
      <w:spacing w:after="0" w:line="240" w:lineRule="auto"/>
      <w:ind w:left="0" w:hanging="2"/>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8B4595" w:rsidRDefault="005F5F71">
    <w:pPr>
      <w:pBdr>
        <w:top w:val="nil"/>
        <w:left w:val="nil"/>
        <w:bottom w:val="nil"/>
        <w:right w:val="nil"/>
        <w:between w:val="nil"/>
      </w:pBdr>
      <w:spacing w:after="0" w:line="240" w:lineRule="auto"/>
      <w:ind w:left="0" w:hanging="2"/>
      <w:jc w:val="center"/>
      <w:rPr>
        <w:color w:val="000000"/>
      </w:rPr>
    </w:pPr>
    <w:r>
      <w:rPr>
        <w:noProof/>
        <w:color w:val="000000"/>
        <w:lang w:val="en-US"/>
      </w:rPr>
      <w:drawing>
        <wp:inline distT="0" distB="0" distL="114300" distR="114300" wp14:anchorId="56CE37BB" wp14:editId="403CE57D">
          <wp:extent cx="6840220" cy="939165"/>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40220" cy="9391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D1347"/>
    <w:multiLevelType w:val="multilevel"/>
    <w:tmpl w:val="6A4EC908"/>
    <w:lvl w:ilvl="0">
      <w:numFmt w:val="bullet"/>
      <w:lvlText w:val="-"/>
      <w:lvlJc w:val="left"/>
      <w:pPr>
        <w:ind w:left="720" w:hanging="360"/>
      </w:pPr>
      <w:rPr>
        <w:rFonts w:ascii="Trebuchet MS" w:eastAsia="Trebuchet MS" w:hAnsi="Trebuchet MS" w:cs="Trebuchet M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1FF2A1E"/>
    <w:multiLevelType w:val="multilevel"/>
    <w:tmpl w:val="FD7C0534"/>
    <w:lvl w:ilvl="0">
      <w:start w:val="1"/>
      <w:numFmt w:val="decimal"/>
      <w:lvlText w:val="%1."/>
      <w:lvlJc w:val="left"/>
      <w:pPr>
        <w:ind w:left="360" w:hanging="360"/>
      </w:pPr>
      <w:rPr>
        <w:strike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lowerLetter"/>
      <w:lvlText w:val="%4)"/>
      <w:lvlJc w:val="left"/>
      <w:pPr>
        <w:ind w:left="2520" w:hanging="360"/>
      </w:pPr>
      <w:rPr>
        <w:vertAlign w:val="baseline"/>
      </w:rPr>
    </w:lvl>
    <w:lvl w:ilvl="4">
      <w:start w:val="4"/>
      <w:numFmt w:val="bullet"/>
      <w:lvlText w:val="⮚"/>
      <w:lvlJc w:val="left"/>
      <w:pPr>
        <w:ind w:left="3240" w:hanging="360"/>
      </w:pPr>
      <w:rPr>
        <w:rFonts w:ascii="Noto Sans Symbols" w:eastAsia="Noto Sans Symbols" w:hAnsi="Noto Sans Symbols" w:cs="Noto Sans Symbols"/>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670839729">
    <w:abstractNumId w:val="1"/>
  </w:num>
  <w:num w:numId="2" w16cid:durableId="695928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595"/>
    <w:rsid w:val="000073BD"/>
    <w:rsid w:val="000308FE"/>
    <w:rsid w:val="00133B00"/>
    <w:rsid w:val="001363FB"/>
    <w:rsid w:val="00174F98"/>
    <w:rsid w:val="001F063B"/>
    <w:rsid w:val="001F6EAE"/>
    <w:rsid w:val="00235DEE"/>
    <w:rsid w:val="00241720"/>
    <w:rsid w:val="00285ACB"/>
    <w:rsid w:val="002A1ED7"/>
    <w:rsid w:val="002C2B83"/>
    <w:rsid w:val="002D4DBB"/>
    <w:rsid w:val="002E6C7C"/>
    <w:rsid w:val="002F0ADA"/>
    <w:rsid w:val="003B4407"/>
    <w:rsid w:val="003D020D"/>
    <w:rsid w:val="004375D4"/>
    <w:rsid w:val="00454039"/>
    <w:rsid w:val="00544254"/>
    <w:rsid w:val="00553057"/>
    <w:rsid w:val="00595E88"/>
    <w:rsid w:val="005F5F71"/>
    <w:rsid w:val="005F70F7"/>
    <w:rsid w:val="006047C5"/>
    <w:rsid w:val="00675B71"/>
    <w:rsid w:val="006A53FE"/>
    <w:rsid w:val="006A7CA0"/>
    <w:rsid w:val="006D2C7A"/>
    <w:rsid w:val="007474C0"/>
    <w:rsid w:val="007801E7"/>
    <w:rsid w:val="007E4E9F"/>
    <w:rsid w:val="00817F7E"/>
    <w:rsid w:val="008616B4"/>
    <w:rsid w:val="00867290"/>
    <w:rsid w:val="00893C33"/>
    <w:rsid w:val="008A3ACC"/>
    <w:rsid w:val="008B4595"/>
    <w:rsid w:val="008E2E0C"/>
    <w:rsid w:val="0092498A"/>
    <w:rsid w:val="00975B00"/>
    <w:rsid w:val="009F0E29"/>
    <w:rsid w:val="00A61C52"/>
    <w:rsid w:val="00A706AC"/>
    <w:rsid w:val="00AA4133"/>
    <w:rsid w:val="00AA7639"/>
    <w:rsid w:val="00AE3288"/>
    <w:rsid w:val="00B861B2"/>
    <w:rsid w:val="00B97D0C"/>
    <w:rsid w:val="00C13933"/>
    <w:rsid w:val="00C84368"/>
    <w:rsid w:val="00CB21F8"/>
    <w:rsid w:val="00CF49CA"/>
    <w:rsid w:val="00D43774"/>
    <w:rsid w:val="00D562BA"/>
    <w:rsid w:val="00D60F0F"/>
    <w:rsid w:val="00DA000F"/>
    <w:rsid w:val="00DB3A54"/>
    <w:rsid w:val="00DE5B3A"/>
    <w:rsid w:val="00E229AC"/>
    <w:rsid w:val="00FF3BD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4216"/>
  <w15:docId w15:val="{EC98FBB3-1537-4853-A41E-1B8AFCF9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kern w:val="2"/>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keepNext/>
      <w:keepLines/>
      <w:spacing w:before="200" w:after="0" w:line="276" w:lineRule="auto"/>
      <w:outlineLvl w:val="7"/>
    </w:pPr>
    <w:rPr>
      <w:rFonts w:ascii="Cambria" w:eastAsia="Times New Roman" w:hAnsi="Cambria" w:cs="Times New Roman"/>
      <w:color w:val="404040"/>
      <w:kern w:val="0"/>
      <w:sz w:val="20"/>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aliases w:val="List Paragraph compact,Normal bullet 2,Paragraphe de liste 2,Reference list,Bullet list,Numbered List,1st level - Bullet List Paragraph,Lettre d'introduction,Paragraph,Bullet EY,List Paragraph11,Normal bullet 21,List L1,L"/>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kern w:val="2"/>
      <w:position w:val="-1"/>
      <w:lang w:eastAsia="en-US"/>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lang w:val="ro-RO"/>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lang w:val="ro-RO"/>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lang w:val="ro-RO"/>
    </w:rPr>
  </w:style>
  <w:style w:type="character" w:styleId="FootnoteReference">
    <w:name w:val="footnote reference"/>
    <w:qFormat/>
    <w:rPr>
      <w:w w:val="100"/>
      <w:position w:val="-1"/>
      <w:effect w:val="none"/>
      <w:vertAlign w:val="superscript"/>
      <w:cs w:val="0"/>
      <w:em w:val="none"/>
    </w:rPr>
  </w:style>
  <w:style w:type="character" w:customStyle="1" w:styleId="Heading8Char">
    <w:name w:val="Heading 8 Char"/>
    <w:rPr>
      <w:rFonts w:ascii="Cambria" w:eastAsia="Times New Roman" w:hAnsi="Cambria" w:cs="Times New Roman"/>
      <w:color w:val="404040"/>
      <w:w w:val="100"/>
      <w:kern w:val="0"/>
      <w:position w:val="-1"/>
      <w:sz w:val="20"/>
      <w:szCs w:val="20"/>
      <w:effect w:val="none"/>
      <w:vertAlign w:val="baseline"/>
      <w:cs w:val="0"/>
      <w:em w:val="none"/>
      <w:lang w:val="ro-RO" w:eastAsia="ro-RO"/>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before="120" w:after="120" w:line="240" w:lineRule="auto"/>
    </w:pPr>
    <w:rPr>
      <w:rFonts w:ascii="Carlito" w:hAnsi="Carlito" w:cs="Carlito"/>
      <w:noProof/>
      <w:kern w:val="0"/>
      <w:szCs w:val="20"/>
    </w:rPr>
  </w:style>
  <w:style w:type="character" w:customStyle="1" w:styleId="CommentTextChar">
    <w:name w:val="Comment Text Char"/>
    <w:rPr>
      <w:rFonts w:ascii="Carlito" w:hAnsi="Carlito" w:cs="Carlito"/>
      <w:noProof/>
      <w:w w:val="100"/>
      <w:kern w:val="0"/>
      <w:position w:val="-1"/>
      <w:szCs w:val="20"/>
      <w:effect w:val="none"/>
      <w:vertAlign w:val="baseline"/>
      <w:cs w:val="0"/>
      <w:em w:val="none"/>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rPr>
      <w:w w:val="100"/>
      <w:position w:val="-1"/>
      <w:effect w:val="none"/>
      <w:vertAlign w:val="baseline"/>
      <w:cs w:val="0"/>
      <w:em w:val="none"/>
      <w:lang w:val="ro-RO"/>
    </w:rPr>
  </w:style>
  <w:style w:type="character" w:customStyle="1" w:styleId="Heading2Char">
    <w:name w:val="Heading 2 Char"/>
    <w:rPr>
      <w:rFonts w:ascii="Calibri Light" w:eastAsia="Times New Roman" w:hAnsi="Calibri Light" w:cs="Times New Roman"/>
      <w:color w:val="2F5496"/>
      <w:w w:val="100"/>
      <w:position w:val="-1"/>
      <w:sz w:val="26"/>
      <w:szCs w:val="26"/>
      <w:effect w:val="none"/>
      <w:vertAlign w:val="baseline"/>
      <w:cs w:val="0"/>
      <w:em w:val="none"/>
      <w:lang w:val="ro-RO"/>
    </w:rPr>
  </w:style>
  <w:style w:type="paragraph" w:styleId="CommentSubject">
    <w:name w:val="annotation subject"/>
    <w:basedOn w:val="CommentText"/>
    <w:next w:val="CommentText"/>
    <w:qFormat/>
    <w:pPr>
      <w:spacing w:before="0" w:after="160"/>
    </w:pPr>
    <w:rPr>
      <w:rFonts w:ascii="Calibri" w:hAnsi="Calibri" w:cs="Times New Roman"/>
      <w:b/>
      <w:bCs/>
      <w:noProof w:val="0"/>
      <w:kern w:val="2"/>
      <w:sz w:val="20"/>
    </w:rPr>
  </w:style>
  <w:style w:type="character" w:customStyle="1" w:styleId="CommentSubjectChar">
    <w:name w:val="Comment Subject Char"/>
    <w:rPr>
      <w:rFonts w:ascii="Carlito" w:hAnsi="Carlito" w:cs="Carlito"/>
      <w:b/>
      <w:bCs/>
      <w:noProof/>
      <w:w w:val="100"/>
      <w:kern w:val="0"/>
      <w:position w:val="-1"/>
      <w:sz w:val="20"/>
      <w:szCs w:val="20"/>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D60F0F"/>
    <w:pPr>
      <w:spacing w:after="0" w:line="240" w:lineRule="auto"/>
    </w:pPr>
    <w:rPr>
      <w:kern w:val="2"/>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47fTX8FhysECe1xHsbz1pclxLQ==">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</go:docsCustomData>
</go:gDocsCustomXmlDataStorage>
</file>

<file path=customXml/itemProps1.xml><?xml version="1.0" encoding="utf-8"?>
<ds:datastoreItem xmlns:ds="http://schemas.openxmlformats.org/officeDocument/2006/customXml" ds:itemID="{7749DEC7-0642-46A0-AAFB-857BE9FE47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Apreutesei Ramona</cp:lastModifiedBy>
  <cp:revision>3</cp:revision>
  <dcterms:created xsi:type="dcterms:W3CDTF">2025-03-07T10:42:00Z</dcterms:created>
  <dcterms:modified xsi:type="dcterms:W3CDTF">2025-03-07T10:48:00Z</dcterms:modified>
</cp:coreProperties>
</file>